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撤销登记（备案）决定书</w:t>
      </w:r>
    </w:p>
    <w:p>
      <w:pPr>
        <w:suppressAutoHyphens/>
        <w:jc w:val="center"/>
        <w:rPr>
          <w:rFonts w:hint="eastAsia" w:ascii="仿宋" w:hAnsi="仿宋" w:eastAsia="仿宋" w:cs="仿宋"/>
          <w:sz w:val="32"/>
          <w:szCs w:val="32"/>
        </w:rPr>
      </w:pPr>
      <w:r>
        <w:rPr>
          <w:rFonts w:hint="eastAsia" w:ascii="仿宋" w:hAnsi="仿宋" w:eastAsia="仿宋" w:cs="仿宋"/>
          <w:sz w:val="32"/>
          <w:szCs w:val="32"/>
          <w:lang w:eastAsia="zh-CN"/>
        </w:rPr>
        <w:t>京兴市监撤字</w:t>
      </w:r>
      <w:r>
        <w:rPr>
          <w:rFonts w:hint="eastAsia" w:ascii="仿宋" w:hAnsi="仿宋" w:eastAsia="仿宋" w:cs="仿宋"/>
          <w:i w:val="0"/>
          <w:caps w:val="0"/>
          <w:color w:val="232930"/>
          <w:spacing w:val="0"/>
          <w:sz w:val="32"/>
          <w:szCs w:val="32"/>
          <w:shd w:val="clear" w:fill="FFFFFF"/>
        </w:rPr>
        <w:t>〔</w:t>
      </w:r>
      <w:r>
        <w:rPr>
          <w:rFonts w:hint="eastAsia" w:ascii="仿宋" w:hAnsi="仿宋" w:eastAsia="仿宋" w:cs="仿宋"/>
          <w:i w:val="0"/>
          <w:caps w:val="0"/>
          <w:color w:val="232930"/>
          <w:spacing w:val="0"/>
          <w:sz w:val="32"/>
          <w:szCs w:val="32"/>
          <w:shd w:val="clear" w:fill="FFFFFF"/>
          <w:lang w:val="en-US" w:eastAsia="zh-CN"/>
        </w:rPr>
        <w:t>2026</w:t>
      </w:r>
      <w:r>
        <w:rPr>
          <w:rFonts w:hint="eastAsia" w:ascii="仿宋" w:hAnsi="仿宋" w:eastAsia="仿宋" w:cs="仿宋"/>
          <w:i w:val="0"/>
          <w:caps w:val="0"/>
          <w:color w:val="232930"/>
          <w:spacing w:val="0"/>
          <w:sz w:val="32"/>
          <w:szCs w:val="32"/>
          <w:shd w:val="clear" w:fill="FFFFFF"/>
        </w:rPr>
        <w:t>〕第</w:t>
      </w:r>
      <w:r>
        <w:rPr>
          <w:rFonts w:hint="eastAsia" w:ascii="仿宋" w:hAnsi="仿宋" w:eastAsia="仿宋" w:cs="仿宋"/>
          <w:i w:val="0"/>
          <w:caps w:val="0"/>
          <w:color w:val="232930"/>
          <w:spacing w:val="0"/>
          <w:sz w:val="32"/>
          <w:szCs w:val="32"/>
          <w:shd w:val="clear" w:fill="FFFFFF"/>
          <w:lang w:val="en-US" w:eastAsia="zh-CN"/>
        </w:rPr>
        <w:t>011</w:t>
      </w:r>
      <w:r>
        <w:rPr>
          <w:rFonts w:hint="eastAsia" w:ascii="仿宋" w:hAnsi="仿宋" w:eastAsia="仿宋" w:cs="仿宋"/>
          <w:i w:val="0"/>
          <w:caps w:val="0"/>
          <w:color w:val="232930"/>
          <w:spacing w:val="0"/>
          <w:sz w:val="32"/>
          <w:szCs w:val="32"/>
          <w:shd w:val="clear" w:fill="FFFFFF"/>
        </w:rPr>
        <w:t>号</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Cs/>
          <w:sz w:val="32"/>
          <w:szCs w:val="32"/>
        </w:rPr>
        <w:t>当事人：</w:t>
      </w:r>
      <w:r>
        <w:rPr>
          <w:rFonts w:hint="eastAsia" w:ascii="仿宋" w:hAnsi="仿宋" w:eastAsia="仿宋" w:cs="仿宋"/>
          <w:sz w:val="32"/>
          <w:szCs w:val="32"/>
        </w:rPr>
        <w:t>北京木诚升达科技有限公司</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lang w:eastAsia="zh-CN"/>
        </w:rPr>
        <w:t>营业执照</w:t>
      </w:r>
      <w:r>
        <w:rPr>
          <w:rFonts w:hint="eastAsia" w:ascii="仿宋" w:hAnsi="仿宋" w:eastAsia="仿宋" w:cs="仿宋"/>
          <w:bCs/>
          <w:sz w:val="32"/>
          <w:szCs w:val="32"/>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jc w:val="both"/>
        <w:textAlignment w:val="auto"/>
        <w:outlineLvl w:val="9"/>
        <w:rPr>
          <w:rFonts w:hint="eastAsia" w:ascii="仿宋" w:hAnsi="仿宋" w:eastAsia="仿宋" w:cs="仿宋"/>
          <w:sz w:val="32"/>
          <w:szCs w:val="32"/>
          <w:u w:val="none"/>
        </w:rPr>
      </w:pPr>
      <w:r>
        <w:rPr>
          <w:rFonts w:hint="eastAsia" w:ascii="仿宋" w:hAnsi="仿宋" w:eastAsia="仿宋" w:cs="仿宋"/>
          <w:bCs/>
          <w:sz w:val="32"/>
          <w:szCs w:val="32"/>
        </w:rPr>
        <w:t>统一社会信用代码（注册号）：</w:t>
      </w:r>
      <w:r>
        <w:rPr>
          <w:rFonts w:hint="eastAsia" w:ascii="仿宋" w:hAnsi="仿宋" w:eastAsia="仿宋" w:cs="仿宋"/>
          <w:sz w:val="32"/>
          <w:szCs w:val="32"/>
          <w:u w:val="none"/>
        </w:rPr>
        <w:t>110115017260622</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left="2880" w:leftChars="200" w:right="0" w:rightChars="0" w:hanging="2240" w:hangingChars="700"/>
        <w:jc w:val="both"/>
        <w:textAlignment w:val="auto"/>
        <w:outlineLvl w:val="9"/>
        <w:rPr>
          <w:rFonts w:hint="eastAsia" w:ascii="仿宋" w:hAnsi="仿宋" w:eastAsia="仿宋" w:cs="仿宋"/>
          <w:sz w:val="30"/>
          <w:szCs w:val="30"/>
          <w:u w:val="none"/>
        </w:rPr>
      </w:pPr>
      <w:r>
        <w:rPr>
          <w:rFonts w:hint="eastAsia" w:ascii="仿宋" w:hAnsi="仿宋" w:eastAsia="仿宋" w:cs="仿宋"/>
          <w:bCs/>
          <w:sz w:val="32"/>
          <w:szCs w:val="32"/>
        </w:rPr>
        <w:t>住所（住址）：</w:t>
      </w:r>
      <w:r>
        <w:rPr>
          <w:rFonts w:hint="eastAsia" w:ascii="仿宋" w:hAnsi="仿宋" w:eastAsia="仿宋" w:cs="仿宋"/>
          <w:sz w:val="30"/>
          <w:szCs w:val="30"/>
          <w:u w:val="none"/>
        </w:rPr>
        <w:t>北京市大兴区黄村镇兴丰北大街三段89号北京兴丰嘉缘旅馆4016室</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left="640" w:leftChars="200" w:right="0" w:rightChars="0" w:firstLine="0" w:firstLineChars="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sz w:val="32"/>
          <w:szCs w:val="32"/>
          <w:u w:val="none"/>
          <w:lang w:val="en-US" w:eastAsia="zh-CN"/>
        </w:rPr>
        <w:t>穆卫生</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2025年10月27日，肖艳向我局反映其身份信息被北京丽小红元商贸有限公司冒用进行监事备案，并提交相应材料。本局按照</w:t>
      </w:r>
      <w:r>
        <w:rPr>
          <w:rFonts w:hint="eastAsia" w:ascii="仿宋" w:hAnsi="仿宋" w:eastAsia="仿宋" w:cs="仿宋"/>
          <w:sz w:val="32"/>
          <w:szCs w:val="32"/>
          <w:u w:val="single"/>
          <w:lang w:eastAsia="zh-CN"/>
        </w:rPr>
        <w:t>《中华人民共和国市场主体登记管理条例》的相关规定</w:t>
      </w:r>
      <w:r>
        <w:rPr>
          <w:rFonts w:hint="eastAsia" w:ascii="仿宋" w:hAnsi="仿宋" w:eastAsia="仿宋" w:cs="仿宋"/>
          <w:sz w:val="32"/>
          <w:szCs w:val="32"/>
          <w:u w:val="single"/>
          <w:lang w:val="en-US" w:eastAsia="zh-CN"/>
        </w:rPr>
        <w:t xml:space="preserve">予以受理和调查。                                         </w:t>
      </w:r>
    </w:p>
    <w:p>
      <w:pPr>
        <w:keepNext w:val="0"/>
        <w:keepLines w:val="0"/>
        <w:pageBreakBefore w:val="0"/>
        <w:widowControl w:val="0"/>
        <w:numPr>
          <w:ilvl w:val="0"/>
          <w:numId w:val="0"/>
        </w:numPr>
        <w:suppressAutoHyphens/>
        <w:kinsoku/>
        <w:wordWrap/>
        <w:overflowPunct/>
        <w:topLinePunct w:val="0"/>
        <w:autoSpaceDE/>
        <w:autoSpaceDN/>
        <w:bidi w:val="0"/>
        <w:spacing w:beforeLines="0" w:afterLines="0" w:line="460" w:lineRule="exact"/>
        <w:ind w:right="0" w:rightChars="0"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我局于2025年10月27日启动调查。经查，执法人员对北京木诚升达科技有限公司注册地址进行了现场检查，未发现存在任何该公司经营行为。经查询档案登记电话：159****3208经联系为空号。执法人员对申请人进行了询问，申请人对担任北京木诚升达科技有限公司监事情况不知情，无任何授权或事后追认。此外本局向公司法定代表人、股东、执行董事、经理、企业联系人、办理人穆卫生邮寄了询问通知书，邮件显示已签收，向公司注册地邮寄了询问通知书，邮件显示无人签收已退回，相关人员未配合进行询问。2025年12月23日，我局向区人民法院、区税务局发出征询意见函，区人民法院邮件退回，区税务局复函：“北京木诚升达科技有限公司负有纳税申报义务，但存在连续三个月所有税种均未进行纳税申报的情况”。2025年11月7日通过国家企业信用信息网就该公司涉嫌冒名登记情况向社会进行了公示。2025年12月22日，公示期结束，在公示期内无利害关系人向我局提出异议。根据仁寿县公安局出具的申请人于2014年2月7日身份证补办登记表，该主体设立登记档案材料中的申请人身份证复印件有效期显示为：2007年11月27日—2027年11月27日，依现有证据初步认为设立登记时提交的是申请人已经丢失失效的身份证件，初步证明存在被冒名登记。</w:t>
      </w:r>
    </w:p>
    <w:p>
      <w:pPr>
        <w:keepNext w:val="0"/>
        <w:keepLines w:val="0"/>
        <w:pageBreakBefore w:val="0"/>
        <w:widowControl w:val="0"/>
        <w:numPr>
          <w:ilvl w:val="0"/>
          <w:numId w:val="0"/>
        </w:numPr>
        <w:suppressAutoHyphens/>
        <w:kinsoku/>
        <w:wordWrap/>
        <w:overflowPunct/>
        <w:topLinePunct w:val="0"/>
        <w:autoSpaceDE/>
        <w:autoSpaceDN/>
        <w:bidi w:val="0"/>
        <w:spacing w:beforeLines="0" w:afterLines="0" w:line="460" w:lineRule="exact"/>
        <w:ind w:right="0" w:rightChars="0"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 xml:space="preserve">因涉事主体及相关利害关系人无法取得联系，我局通过北京市大兴区人民政府网以公告方式送达听证告知书。自公告发布之日，经过30日，视为送达。涉事主体及相关利害关系人在规定期限内未提出陈述、申辩意见，未要求举行听证。                                                    </w:t>
      </w:r>
      <w:r>
        <w:rPr>
          <w:rFonts w:hint="eastAsia" w:ascii="仿宋" w:hAnsi="仿宋" w:eastAsia="仿宋" w:cs="仿宋"/>
          <w:sz w:val="32"/>
          <w:szCs w:val="32"/>
          <w:u w:val="single"/>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u w:val="single"/>
          <w:lang w:eastAsia="zh-CN"/>
        </w:rPr>
        <w:t>依据《中华人民共和国市场主体登记管理条例》第四十条第二款的规定，当事人的情形符合“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作出决定如下：撤销北京木诚升达科技有限公司于2014年5月20日取得监事备案。</w:t>
      </w:r>
      <w:r>
        <w:rPr>
          <w:rFonts w:hint="eastAsia" w:ascii="仿宋" w:hAnsi="仿宋" w:eastAsia="仿宋" w:cs="仿宋"/>
          <w:sz w:val="32"/>
          <w:szCs w:val="32"/>
          <w:u w:val="single"/>
          <w:lang w:val="en-US" w:eastAsia="zh-CN"/>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当事人应当自收到本决定之日起10日内交回营业执照。逾期不交回的，本局将按有关规定执行。</w:t>
      </w:r>
      <w:r>
        <w:rPr>
          <w:rFonts w:hint="eastAsia" w:ascii="仿宋" w:hAnsi="仿宋" w:eastAsia="仿宋" w:cs="仿宋"/>
          <w:sz w:val="32"/>
          <w:szCs w:val="32"/>
          <w:u w:val="single"/>
          <w:lang w:val="en-US" w:eastAsia="zh-CN"/>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如对本决定持有异议，可以自收到本决定书后六十日内依据《中华人民共和国行政复议法》的规定，向本级人民政府申请行政复议，也可以自收到本通知书后六个月内依据《中华人民共和国行政诉讼法》的规定，直接向人民法院提起行政诉讼。</w:t>
      </w:r>
    </w:p>
    <w:p>
      <w:pPr>
        <w:suppressAutoHyphens/>
        <w:adjustRightInd w:val="0"/>
        <w:snapToGrid w:val="0"/>
        <w:spacing w:line="460" w:lineRule="exact"/>
        <w:jc w:val="right"/>
        <w:rPr>
          <w:rFonts w:hint="eastAsia" w:ascii="仿宋" w:hAnsi="仿宋" w:eastAsia="仿宋" w:cs="仿宋"/>
          <w:sz w:val="32"/>
          <w:szCs w:val="32"/>
          <w:lang w:eastAsia="zh-CN"/>
        </w:rPr>
      </w:pPr>
    </w:p>
    <w:p>
      <w:pPr>
        <w:suppressAutoHyphens/>
        <w:adjustRightInd w:val="0"/>
        <w:snapToGrid w:val="0"/>
        <w:spacing w:line="460" w:lineRule="exact"/>
        <w:jc w:val="right"/>
        <w:rPr>
          <w:rFonts w:hint="eastAsia" w:ascii="仿宋" w:hAnsi="仿宋" w:eastAsia="仿宋" w:cs="仿宋"/>
          <w:sz w:val="32"/>
          <w:szCs w:val="32"/>
        </w:rPr>
      </w:pPr>
      <w:r>
        <w:rPr>
          <w:rFonts w:hint="eastAsia" w:ascii="仿宋" w:hAnsi="仿宋" w:eastAsia="仿宋" w:cs="仿宋"/>
          <w:sz w:val="32"/>
          <w:szCs w:val="32"/>
          <w:lang w:eastAsia="zh-CN"/>
        </w:rPr>
        <w:t>北京市大兴区市场监督管理局</w:t>
      </w:r>
    </w:p>
    <w:p>
      <w:pPr>
        <w:suppressAutoHyphens/>
        <w:spacing w:line="460" w:lineRule="exact"/>
        <w:ind w:firstLine="320" w:firstLineChars="100"/>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202</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24</w:t>
      </w:r>
      <w:bookmarkStart w:id="0" w:name="_GoBack"/>
      <w:bookmarkEnd w:id="0"/>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中等线简体">
    <w:altName w:val="hakuyoxingshu7000"/>
    <w:panose1 w:val="02010601030101010101"/>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0000000000000000000"/>
    <w:charset w:val="00"/>
    <w:family w:val="auto"/>
    <w:pitch w:val="default"/>
    <w:sig w:usb0="00000000" w:usb1="00000000" w:usb2="00000000" w:usb3="00000000" w:csb0="00000000" w:csb1="00000000"/>
  </w:font>
  <w:font w:name="汉仪旗黑-105简繁">
    <w:panose1 w:val="00020600040101010101"/>
    <w:charset w:val="86"/>
    <w:family w:val="auto"/>
    <w:pitch w:val="default"/>
    <w:sig w:usb0="A00002BF" w:usb1="18EF7CFA" w:usb2="00000016" w:usb3="00000000" w:csb0="00040000" w:csb1="00000000"/>
  </w:font>
  <w:font w:name="叶根友蚕燕隶书(新春版)">
    <w:panose1 w:val="02010601030101010101"/>
    <w:charset w:val="86"/>
    <w:family w:val="auto"/>
    <w:pitch w:val="default"/>
    <w:sig w:usb0="00000001" w:usb1="080E0000" w:usb2="00000000" w:usb3="00000000" w:csb0="00040000" w:csb1="00000000"/>
  </w:font>
  <w:font w:name="叶根友疾风草书">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46CF63CD"/>
    <w:rsid w:val="02946773"/>
    <w:rsid w:val="05984640"/>
    <w:rsid w:val="065D4BC5"/>
    <w:rsid w:val="0B816E09"/>
    <w:rsid w:val="0DD5200D"/>
    <w:rsid w:val="112F4E54"/>
    <w:rsid w:val="176365B9"/>
    <w:rsid w:val="21D72F11"/>
    <w:rsid w:val="2B984108"/>
    <w:rsid w:val="2DA4345B"/>
    <w:rsid w:val="2E513CDF"/>
    <w:rsid w:val="327248CB"/>
    <w:rsid w:val="3482327F"/>
    <w:rsid w:val="3512393E"/>
    <w:rsid w:val="36DF7F8B"/>
    <w:rsid w:val="3A8E5BA4"/>
    <w:rsid w:val="3C2E26BE"/>
    <w:rsid w:val="3F5D3A22"/>
    <w:rsid w:val="40DC053C"/>
    <w:rsid w:val="41687512"/>
    <w:rsid w:val="42726309"/>
    <w:rsid w:val="46CF63CD"/>
    <w:rsid w:val="47452F07"/>
    <w:rsid w:val="4A835F4B"/>
    <w:rsid w:val="4B8F782A"/>
    <w:rsid w:val="4CFB2B93"/>
    <w:rsid w:val="4F75289A"/>
    <w:rsid w:val="4FCC6BEF"/>
    <w:rsid w:val="512A178F"/>
    <w:rsid w:val="54340FE9"/>
    <w:rsid w:val="5DA32842"/>
    <w:rsid w:val="5F812FCA"/>
    <w:rsid w:val="618079CF"/>
    <w:rsid w:val="6DAB7339"/>
    <w:rsid w:val="6E7C26D7"/>
    <w:rsid w:val="6F443208"/>
    <w:rsid w:val="709166AC"/>
    <w:rsid w:val="72C64DD8"/>
    <w:rsid w:val="76E54052"/>
    <w:rsid w:val="7E3957E0"/>
    <w:rsid w:val="7EB7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DX</cp:lastModifiedBy>
  <cp:lastPrinted>2024-05-15T06:39:00Z</cp:lastPrinted>
  <dcterms:modified xsi:type="dcterms:W3CDTF">2026-02-26T03:13:02Z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9FA47466B718478E8CDEE89C309EF755_11</vt:lpwstr>
  </property>
</Properties>
</file>