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撤销登记（备案）决定书</w:t>
      </w:r>
    </w:p>
    <w:p>
      <w:pPr>
        <w:suppressAutoHyphens/>
        <w:jc w:val="center"/>
        <w:rPr>
          <w:rFonts w:hint="eastAsia" w:ascii="仿宋" w:hAnsi="仿宋" w:eastAsia="仿宋" w:cs="仿宋"/>
          <w:sz w:val="32"/>
          <w:szCs w:val="32"/>
        </w:rPr>
      </w:pPr>
      <w:r>
        <w:rPr>
          <w:rFonts w:hint="eastAsia" w:ascii="仿宋" w:hAnsi="仿宋" w:eastAsia="仿宋" w:cs="仿宋"/>
          <w:sz w:val="32"/>
          <w:szCs w:val="32"/>
          <w:lang w:eastAsia="zh-CN"/>
        </w:rPr>
        <w:t>京兴市监撤字</w:t>
      </w:r>
      <w:r>
        <w:rPr>
          <w:rFonts w:hint="eastAsia" w:ascii="仿宋" w:hAnsi="仿宋" w:eastAsia="仿宋" w:cs="仿宋"/>
          <w:i w:val="0"/>
          <w:caps w:val="0"/>
          <w:color w:val="232930"/>
          <w:spacing w:val="0"/>
          <w:sz w:val="32"/>
          <w:szCs w:val="32"/>
          <w:shd w:val="clear" w:fill="FFFFFF"/>
        </w:rPr>
        <w:t>〔</w:t>
      </w:r>
      <w:r>
        <w:rPr>
          <w:rFonts w:hint="eastAsia" w:ascii="仿宋" w:hAnsi="仿宋" w:eastAsia="仿宋" w:cs="仿宋"/>
          <w:i w:val="0"/>
          <w:caps w:val="0"/>
          <w:color w:val="232930"/>
          <w:spacing w:val="0"/>
          <w:sz w:val="32"/>
          <w:szCs w:val="32"/>
          <w:shd w:val="clear" w:fill="FFFFFF"/>
          <w:lang w:val="en-US" w:eastAsia="zh-CN"/>
        </w:rPr>
        <w:t>2026</w:t>
      </w:r>
      <w:r>
        <w:rPr>
          <w:rFonts w:hint="eastAsia" w:ascii="仿宋" w:hAnsi="仿宋" w:eastAsia="仿宋" w:cs="仿宋"/>
          <w:i w:val="0"/>
          <w:caps w:val="0"/>
          <w:color w:val="232930"/>
          <w:spacing w:val="0"/>
          <w:sz w:val="32"/>
          <w:szCs w:val="32"/>
          <w:shd w:val="clear" w:fill="FFFFFF"/>
        </w:rPr>
        <w:t>〕第</w:t>
      </w:r>
      <w:r>
        <w:rPr>
          <w:rFonts w:hint="eastAsia" w:ascii="仿宋" w:hAnsi="仿宋" w:eastAsia="仿宋" w:cs="仿宋"/>
          <w:i w:val="0"/>
          <w:caps w:val="0"/>
          <w:color w:val="232930"/>
          <w:spacing w:val="0"/>
          <w:sz w:val="32"/>
          <w:szCs w:val="32"/>
          <w:shd w:val="clear" w:fill="FFFFFF"/>
          <w:lang w:val="en-US" w:eastAsia="zh-CN"/>
        </w:rPr>
        <w:t>013</w:t>
      </w:r>
      <w:r>
        <w:rPr>
          <w:rFonts w:hint="eastAsia" w:ascii="仿宋" w:hAnsi="仿宋" w:eastAsia="仿宋" w:cs="仿宋"/>
          <w:i w:val="0"/>
          <w:caps w:val="0"/>
          <w:color w:val="232930"/>
          <w:spacing w:val="0"/>
          <w:sz w:val="32"/>
          <w:szCs w:val="32"/>
          <w:shd w:val="clear" w:fill="FFFFFF"/>
        </w:rPr>
        <w:t>号</w:t>
      </w:r>
    </w:p>
    <w:p>
      <w:pPr>
        <w:keepNext w:val="0"/>
        <w:keepLines w:val="0"/>
        <w:pageBreakBefore w:val="0"/>
        <w:widowControl w:val="0"/>
        <w:suppressAutoHyphens/>
        <w:kinsoku/>
        <w:wordWrap/>
        <w:overflowPunct/>
        <w:topLinePunct w:val="0"/>
        <w:autoSpaceDE/>
        <w:autoSpaceDN/>
        <w:bidi w:val="0"/>
        <w:adjustRightInd w:val="0"/>
        <w:snapToGrid w:val="0"/>
        <w:spacing w:beforeLines="0" w:afterLines="0" w:line="440" w:lineRule="exact"/>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bCs/>
          <w:sz w:val="32"/>
          <w:szCs w:val="32"/>
        </w:rPr>
        <w:t>当事人：</w:t>
      </w:r>
      <w:r>
        <w:rPr>
          <w:rFonts w:hint="eastAsia" w:ascii="仿宋" w:hAnsi="仿宋" w:eastAsia="仿宋" w:cs="仿宋"/>
          <w:sz w:val="32"/>
          <w:szCs w:val="32"/>
        </w:rPr>
        <w:t>北京腾盛红语商贸有限公司</w:t>
      </w:r>
    </w:p>
    <w:p>
      <w:pPr>
        <w:keepNext w:val="0"/>
        <w:keepLines w:val="0"/>
        <w:pageBreakBefore w:val="0"/>
        <w:widowControl w:val="0"/>
        <w:suppressAutoHyphens/>
        <w:kinsoku/>
        <w:wordWrap/>
        <w:overflowPunct/>
        <w:topLinePunct w:val="0"/>
        <w:autoSpaceDE/>
        <w:autoSpaceDN/>
        <w:bidi w:val="0"/>
        <w:adjustRightInd w:val="0"/>
        <w:snapToGrid w:val="0"/>
        <w:spacing w:beforeLines="0" w:afterLines="0" w:line="440" w:lineRule="exact"/>
        <w:ind w:left="0" w:leftChars="0" w:right="0" w:rightChars="0"/>
        <w:jc w:val="both"/>
        <w:textAlignment w:val="auto"/>
        <w:outlineLvl w:val="9"/>
        <w:rPr>
          <w:rFonts w:hint="eastAsia" w:ascii="仿宋" w:hAnsi="仿宋" w:eastAsia="仿宋" w:cs="仿宋"/>
          <w:bCs/>
          <w:sz w:val="32"/>
          <w:szCs w:val="32"/>
        </w:rPr>
      </w:pPr>
      <w:r>
        <w:rPr>
          <w:rFonts w:hint="eastAsia" w:ascii="仿宋" w:hAnsi="仿宋" w:eastAsia="仿宋" w:cs="仿宋"/>
          <w:bCs/>
          <w:sz w:val="32"/>
          <w:szCs w:val="32"/>
        </w:rPr>
        <w:t>主体资格证照名称：</w:t>
      </w:r>
      <w:r>
        <w:rPr>
          <w:rFonts w:hint="eastAsia" w:ascii="仿宋" w:hAnsi="仿宋" w:eastAsia="仿宋" w:cs="仿宋"/>
          <w:bCs/>
          <w:sz w:val="32"/>
          <w:szCs w:val="32"/>
          <w:lang w:eastAsia="zh-CN"/>
        </w:rPr>
        <w:t>营业执照</w:t>
      </w:r>
      <w:r>
        <w:rPr>
          <w:rFonts w:hint="eastAsia" w:ascii="仿宋" w:hAnsi="仿宋" w:eastAsia="仿宋" w:cs="仿宋"/>
          <w:bCs/>
          <w:sz w:val="32"/>
          <w:szCs w:val="32"/>
        </w:rPr>
        <w:t xml:space="preserve"> </w:t>
      </w:r>
    </w:p>
    <w:p>
      <w:pPr>
        <w:keepNext w:val="0"/>
        <w:keepLines w:val="0"/>
        <w:pageBreakBefore w:val="0"/>
        <w:widowControl w:val="0"/>
        <w:suppressAutoHyphens/>
        <w:kinsoku/>
        <w:wordWrap/>
        <w:overflowPunct/>
        <w:topLinePunct w:val="0"/>
        <w:autoSpaceDE/>
        <w:autoSpaceDN/>
        <w:bidi w:val="0"/>
        <w:adjustRightInd w:val="0"/>
        <w:snapToGrid w:val="0"/>
        <w:spacing w:beforeLines="0" w:afterLines="0" w:line="440" w:lineRule="exact"/>
        <w:ind w:left="0" w:leftChars="0" w:right="0" w:rightChars="0"/>
        <w:jc w:val="both"/>
        <w:textAlignment w:val="auto"/>
        <w:outlineLvl w:val="9"/>
        <w:rPr>
          <w:rFonts w:hint="eastAsia" w:ascii="仿宋" w:hAnsi="仿宋" w:eastAsia="仿宋" w:cs="仿宋"/>
          <w:sz w:val="32"/>
          <w:szCs w:val="32"/>
          <w:u w:val="none"/>
        </w:rPr>
      </w:pPr>
      <w:r>
        <w:rPr>
          <w:rFonts w:hint="eastAsia" w:ascii="仿宋" w:hAnsi="仿宋" w:eastAsia="仿宋" w:cs="仿宋"/>
          <w:bCs/>
          <w:sz w:val="32"/>
          <w:szCs w:val="32"/>
        </w:rPr>
        <w:t>统一社会信用代码（注册号）：</w:t>
      </w:r>
      <w:r>
        <w:rPr>
          <w:rFonts w:hint="eastAsia" w:ascii="仿宋" w:hAnsi="仿宋" w:eastAsia="仿宋" w:cs="仿宋"/>
          <w:sz w:val="32"/>
          <w:szCs w:val="32"/>
          <w:u w:val="none"/>
        </w:rPr>
        <w:t>110115017076228</w:t>
      </w:r>
    </w:p>
    <w:p>
      <w:pPr>
        <w:keepNext w:val="0"/>
        <w:keepLines w:val="0"/>
        <w:pageBreakBefore w:val="0"/>
        <w:widowControl w:val="0"/>
        <w:suppressAutoHyphens/>
        <w:kinsoku/>
        <w:wordWrap/>
        <w:overflowPunct/>
        <w:topLinePunct w:val="0"/>
        <w:autoSpaceDE/>
        <w:autoSpaceDN/>
        <w:bidi w:val="0"/>
        <w:adjustRightInd w:val="0"/>
        <w:snapToGrid w:val="0"/>
        <w:spacing w:beforeLines="0" w:afterLines="0" w:line="440" w:lineRule="exact"/>
        <w:ind w:left="0" w:leftChars="0" w:right="0" w:rightChars="0"/>
        <w:jc w:val="both"/>
        <w:textAlignment w:val="auto"/>
        <w:outlineLvl w:val="9"/>
        <w:rPr>
          <w:rFonts w:hint="eastAsia" w:ascii="仿宋" w:hAnsi="仿宋" w:eastAsia="仿宋" w:cs="仿宋"/>
          <w:sz w:val="30"/>
          <w:szCs w:val="30"/>
          <w:u w:val="none"/>
        </w:rPr>
      </w:pPr>
      <w:r>
        <w:rPr>
          <w:rFonts w:hint="eastAsia" w:ascii="仿宋" w:hAnsi="仿宋" w:eastAsia="仿宋" w:cs="仿宋"/>
          <w:bCs/>
          <w:sz w:val="32"/>
          <w:szCs w:val="32"/>
        </w:rPr>
        <w:t>住所（住址）：</w:t>
      </w:r>
      <w:r>
        <w:rPr>
          <w:rFonts w:hint="eastAsia" w:ascii="仿宋" w:hAnsi="仿宋" w:eastAsia="仿宋" w:cs="仿宋"/>
          <w:sz w:val="30"/>
          <w:szCs w:val="30"/>
          <w:u w:val="none"/>
        </w:rPr>
        <w:t>北京市大兴区黄村镇兴丰北大街三段89号北京兴丰嘉缘旅馆3层309室</w:t>
      </w:r>
    </w:p>
    <w:p>
      <w:pPr>
        <w:keepNext w:val="0"/>
        <w:keepLines w:val="0"/>
        <w:pageBreakBefore w:val="0"/>
        <w:widowControl w:val="0"/>
        <w:suppressAutoHyphens/>
        <w:kinsoku/>
        <w:wordWrap/>
        <w:overflowPunct/>
        <w:topLinePunct w:val="0"/>
        <w:autoSpaceDE/>
        <w:autoSpaceDN/>
        <w:bidi w:val="0"/>
        <w:adjustRightInd w:val="0"/>
        <w:snapToGrid w:val="0"/>
        <w:spacing w:beforeLines="0" w:afterLines="0" w:line="440" w:lineRule="exact"/>
        <w:ind w:left="0" w:leftChars="0" w:right="0" w:rightChars="0"/>
        <w:jc w:val="both"/>
        <w:textAlignment w:val="auto"/>
        <w:outlineLvl w:val="9"/>
        <w:rPr>
          <w:rFonts w:hint="eastAsia" w:ascii="仿宋" w:hAnsi="仿宋" w:eastAsia="仿宋" w:cs="仿宋"/>
          <w:bCs/>
          <w:sz w:val="32"/>
          <w:szCs w:val="32"/>
          <w:u w:val="none"/>
          <w:lang w:val="en-US" w:eastAsia="zh-CN"/>
        </w:rPr>
      </w:pPr>
      <w:r>
        <w:rPr>
          <w:rFonts w:hint="eastAsia" w:ascii="仿宋" w:hAnsi="仿宋" w:eastAsia="仿宋" w:cs="仿宋"/>
          <w:bCs/>
          <w:sz w:val="32"/>
          <w:szCs w:val="32"/>
        </w:rPr>
        <w:t>法定代表人（负责人、经营者）：</w:t>
      </w:r>
      <w:r>
        <w:rPr>
          <w:rFonts w:hint="eastAsia" w:ascii="仿宋" w:hAnsi="仿宋" w:eastAsia="仿宋" w:cs="仿宋"/>
          <w:sz w:val="32"/>
          <w:szCs w:val="32"/>
          <w:u w:val="none"/>
          <w:lang w:val="en-US" w:eastAsia="zh-CN"/>
        </w:rPr>
        <w:t>刘利刚</w:t>
      </w:r>
    </w:p>
    <w:p>
      <w:pPr>
        <w:keepNext w:val="0"/>
        <w:keepLines w:val="0"/>
        <w:pageBreakBefore w:val="0"/>
        <w:widowControl w:val="0"/>
        <w:suppressAutoHyphens/>
        <w:kinsoku/>
        <w:wordWrap/>
        <w:overflowPunct/>
        <w:topLinePunct w:val="0"/>
        <w:autoSpaceDE/>
        <w:autoSpaceDN/>
        <w:bidi w:val="0"/>
        <w:adjustRightInd w:val="0"/>
        <w:snapToGrid w:val="0"/>
        <w:spacing w:beforeLines="0" w:afterLines="0" w:line="440" w:lineRule="exact"/>
        <w:ind w:left="0" w:leftChars="0" w:right="0" w:rightChars="0" w:firstLine="640" w:firstLineChars="200"/>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single"/>
          <w:lang w:val="en-US" w:eastAsia="zh-CN"/>
        </w:rPr>
        <w:t>2025年10月27日，肖艳向我局反映其身份信息被北京丽小红元商贸有限公司冒用进行监事备案，并提交相应材料。本局按照</w:t>
      </w:r>
      <w:r>
        <w:rPr>
          <w:rFonts w:hint="eastAsia" w:ascii="仿宋" w:hAnsi="仿宋" w:eastAsia="仿宋" w:cs="仿宋"/>
          <w:sz w:val="32"/>
          <w:szCs w:val="32"/>
          <w:u w:val="single"/>
          <w:lang w:eastAsia="zh-CN"/>
        </w:rPr>
        <w:t>《中华人民共和国市场主体登记管理条例》的相关规定</w:t>
      </w:r>
      <w:r>
        <w:rPr>
          <w:rFonts w:hint="eastAsia" w:ascii="仿宋" w:hAnsi="仿宋" w:eastAsia="仿宋" w:cs="仿宋"/>
          <w:sz w:val="32"/>
          <w:szCs w:val="32"/>
          <w:u w:val="single"/>
          <w:lang w:val="en-US" w:eastAsia="zh-CN"/>
        </w:rPr>
        <w:t xml:space="preserve">予以受理和调查。                                         </w:t>
      </w:r>
    </w:p>
    <w:p>
      <w:pPr>
        <w:keepNext w:val="0"/>
        <w:keepLines w:val="0"/>
        <w:pageBreakBefore w:val="0"/>
        <w:widowControl w:val="0"/>
        <w:numPr>
          <w:ilvl w:val="0"/>
          <w:numId w:val="0"/>
        </w:numPr>
        <w:suppressAutoHyphens/>
        <w:kinsoku/>
        <w:wordWrap/>
        <w:overflowPunct/>
        <w:topLinePunct w:val="0"/>
        <w:autoSpaceDE/>
        <w:autoSpaceDN/>
        <w:bidi w:val="0"/>
        <w:spacing w:beforeLines="0" w:afterLines="0" w:line="440" w:lineRule="exact"/>
        <w:ind w:left="0" w:leftChars="0" w:right="0" w:rightChars="0" w:firstLine="640" w:firstLineChars="200"/>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single"/>
          <w:lang w:val="en-US" w:eastAsia="zh-CN"/>
        </w:rPr>
        <w:t>我局于2025年10月27日启动调查。经查，执法人员对北京腾盛红语商贸有限公司注册地址进行了现场检查，未发现存在任何该公司经营行为。经查询档案登记电话：159****3208，经联系为空号。执法人员对申请人进行了询问，申请人对担任北京腾盛红语商贸有限公司监事情况不知情，无任何授权或事后追认。此外本局向公司法定代表人、股东、执行董事、经理、企业联系人办理人刘利刚邮寄了询问通知书，邮件显示无人签收已退回，向公司注册地邮寄了询问通知书，邮件显示无人签收已退回。执法人员通过大兴区人民政府网进行了询问公告送达，相关人员未配合进行询问。2025年12月23日，我局向区人民法院、区税务局发出征询意见函，区人民法院邮件退回，区税务局复函：“北京腾盛红语商贸有限公司负有纳税申报义务，但存在连续三个月所有税种均未进行纳税申报的情况”。2025年11月7日通过国家企业信用信息网就该公司涉嫌冒名登记情况向社会进行了公示。2025年12月22日，公示期结束，在公示期内无利害关系人向我局提出异议。根据仁寿县公安局出具证明材料，证明申请人于2014年2月7日丢失补办身份证，而当事人于2014年4月18日的设立登记档案中提交的是申请人有效期为2007年11月27日—2027年11月27日的已经丢失失效的身份证件。依现有证据初步认为设立登记时提交的是申请人已经丢失失效的身份证件，初步证明存在被冒名登记。</w:t>
      </w:r>
    </w:p>
    <w:p>
      <w:pPr>
        <w:keepNext w:val="0"/>
        <w:keepLines w:val="0"/>
        <w:pageBreakBefore w:val="0"/>
        <w:widowControl w:val="0"/>
        <w:numPr>
          <w:ilvl w:val="0"/>
          <w:numId w:val="0"/>
        </w:numPr>
        <w:suppressAutoHyphens/>
        <w:kinsoku/>
        <w:wordWrap/>
        <w:overflowPunct/>
        <w:topLinePunct w:val="0"/>
        <w:autoSpaceDE/>
        <w:autoSpaceDN/>
        <w:bidi w:val="0"/>
        <w:spacing w:beforeLines="0" w:afterLines="0" w:line="440" w:lineRule="exact"/>
        <w:ind w:left="0" w:leftChars="0" w:right="0" w:rightChars="0" w:firstLine="640" w:firstLineChars="200"/>
        <w:textAlignment w:val="auto"/>
        <w:rPr>
          <w:rFonts w:hint="eastAsia" w:ascii="仿宋" w:hAnsi="仿宋" w:eastAsia="仿宋" w:cs="仿宋"/>
          <w:sz w:val="32"/>
          <w:szCs w:val="32"/>
          <w:u w:val="single"/>
        </w:rPr>
      </w:pPr>
      <w:r>
        <w:rPr>
          <w:rFonts w:hint="eastAsia" w:ascii="仿宋" w:hAnsi="仿宋" w:eastAsia="仿宋" w:cs="仿宋"/>
          <w:sz w:val="32"/>
          <w:szCs w:val="32"/>
          <w:u w:val="single"/>
          <w:lang w:val="en-US" w:eastAsia="zh-CN"/>
        </w:rPr>
        <w:t xml:space="preserve">因涉事主体及相关利害关系人无法取得联系，我局通过北京市大兴区人民政府网以公告方式送达听证告知书。自公告发布之日，经过30日，视为送达。涉事主体及相关利害关系人在规定期限内未提出陈述、申辩意见，未要求举行听证。                                                    </w:t>
      </w:r>
      <w:r>
        <w:rPr>
          <w:rFonts w:hint="eastAsia" w:ascii="仿宋" w:hAnsi="仿宋" w:eastAsia="仿宋" w:cs="仿宋"/>
          <w:sz w:val="32"/>
          <w:szCs w:val="32"/>
          <w:u w:val="single"/>
        </w:rPr>
        <w:t xml:space="preserve"> </w:t>
      </w:r>
    </w:p>
    <w:p>
      <w:pPr>
        <w:keepNext w:val="0"/>
        <w:keepLines w:val="0"/>
        <w:pageBreakBefore w:val="0"/>
        <w:widowControl w:val="0"/>
        <w:suppressAutoHyphens/>
        <w:kinsoku/>
        <w:wordWrap/>
        <w:overflowPunct/>
        <w:topLinePunct w:val="0"/>
        <w:autoSpaceDE/>
        <w:autoSpaceDN/>
        <w:bidi w:val="0"/>
        <w:adjustRightInd w:val="0"/>
        <w:snapToGrid w:val="0"/>
        <w:spacing w:beforeLines="0" w:afterLines="0" w:line="440" w:lineRule="exact"/>
        <w:ind w:left="0" w:leftChars="0" w:right="0" w:righ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u w:val="single"/>
          <w:lang w:eastAsia="zh-CN"/>
        </w:rPr>
        <w:t>依据《中华人民共和国市场主体登记管理条例》第四十条第二款的规定，当事人的情形符合“登记机关受理申请后，应当及时开展调查。经调查认定存在虚假市场主体登记情形的，登记机关应当撤销市场主体登记。相关市场主体和人员无法联系或者拒不配合的，登记机关可以将相关市场主体的登记时间、登记事项等通过国家企业信用信息公示系统向社会公示，公示期为45日。相关市场主体及其利害关系人在公示期内没有提出异议的，登记机关可以撤销市场主体登记。”的规定。作出决定如下：撤销北京腾盛红语商贸有限公司于2014年4月18日取得监事备案。</w:t>
      </w:r>
      <w:r>
        <w:rPr>
          <w:rFonts w:hint="eastAsia" w:ascii="仿宋" w:hAnsi="仿宋" w:eastAsia="仿宋" w:cs="仿宋"/>
          <w:sz w:val="32"/>
          <w:szCs w:val="32"/>
          <w:u w:val="single"/>
          <w:lang w:val="en-US" w:eastAsia="zh-CN"/>
        </w:rPr>
        <w:t xml:space="preserve">                             </w:t>
      </w:r>
    </w:p>
    <w:p>
      <w:pPr>
        <w:keepNext w:val="0"/>
        <w:keepLines w:val="0"/>
        <w:pageBreakBefore w:val="0"/>
        <w:widowControl w:val="0"/>
        <w:suppressAutoHyphens/>
        <w:kinsoku/>
        <w:wordWrap/>
        <w:overflowPunct/>
        <w:topLinePunct w:val="0"/>
        <w:autoSpaceDE/>
        <w:autoSpaceDN/>
        <w:bidi w:val="0"/>
        <w:adjustRightInd w:val="0"/>
        <w:snapToGrid w:val="0"/>
        <w:spacing w:beforeLines="0" w:afterLines="0" w:line="44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u w:val="single"/>
        </w:rPr>
        <w:t>当事人应当自收到本决定之日起10日内交回营业执照。逾期不交回的，本局将按有关规定执行。</w:t>
      </w:r>
      <w:r>
        <w:rPr>
          <w:rFonts w:hint="eastAsia" w:ascii="仿宋" w:hAnsi="仿宋" w:eastAsia="仿宋" w:cs="仿宋"/>
          <w:sz w:val="32"/>
          <w:szCs w:val="32"/>
          <w:u w:val="single"/>
          <w:lang w:val="en-US" w:eastAsia="zh-CN"/>
        </w:rPr>
        <w:t xml:space="preserve">                </w:t>
      </w:r>
    </w:p>
    <w:p>
      <w:pPr>
        <w:keepNext w:val="0"/>
        <w:keepLines w:val="0"/>
        <w:pageBreakBefore w:val="0"/>
        <w:widowControl w:val="0"/>
        <w:suppressAutoHyphens/>
        <w:kinsoku/>
        <w:wordWrap/>
        <w:overflowPunct/>
        <w:topLinePunct w:val="0"/>
        <w:autoSpaceDE/>
        <w:autoSpaceDN/>
        <w:bidi w:val="0"/>
        <w:adjustRightInd w:val="0"/>
        <w:snapToGrid w:val="0"/>
        <w:spacing w:beforeLines="0" w:afterLines="0" w:line="440" w:lineRule="exact"/>
        <w:ind w:left="0" w:leftChars="0" w:right="0" w:righ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如对本决定持有异议，可以自收到本决定书后六十日内依据《中华人民共和国行政复议法》的规定，向本级人民政府申请行政复议，也可以自收到本通知书后六个月内依据《中华人民共和国行政诉讼法》的规定，直接向人民法院提起行政诉讼。</w:t>
      </w:r>
    </w:p>
    <w:p>
      <w:pPr>
        <w:suppressAutoHyphens/>
        <w:adjustRightInd w:val="0"/>
        <w:snapToGrid w:val="0"/>
        <w:spacing w:line="460" w:lineRule="exact"/>
        <w:jc w:val="right"/>
        <w:rPr>
          <w:rFonts w:hint="eastAsia" w:ascii="仿宋" w:hAnsi="仿宋" w:eastAsia="仿宋" w:cs="仿宋"/>
          <w:sz w:val="32"/>
          <w:szCs w:val="32"/>
        </w:rPr>
      </w:pPr>
      <w:r>
        <w:rPr>
          <w:rFonts w:hint="eastAsia" w:ascii="仿宋" w:hAnsi="仿宋" w:eastAsia="仿宋" w:cs="仿宋"/>
          <w:sz w:val="32"/>
          <w:szCs w:val="32"/>
          <w:lang w:eastAsia="zh-CN"/>
        </w:rPr>
        <w:t>北京市大兴区市场监督管理局</w:t>
      </w:r>
    </w:p>
    <w:p>
      <w:pPr>
        <w:suppressAutoHyphens/>
        <w:spacing w:line="460" w:lineRule="exact"/>
        <w:ind w:firstLine="320" w:firstLineChars="100"/>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2026</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24</w:t>
      </w:r>
      <w:bookmarkStart w:id="0" w:name="_GoBack"/>
      <w:bookmarkEnd w:id="0"/>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中等线简体">
    <w:altName w:val="hakuyoxingshu7000"/>
    <w:panose1 w:val="02010601030101010101"/>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hakuyoxingshu7000">
    <w:panose1 w:val="02000600000000000000"/>
    <w:charset w:val="86"/>
    <w:family w:val="auto"/>
    <w:pitch w:val="default"/>
    <w:sig w:usb0="FFFFFFFF" w:usb1="E9FFFFFF" w:usb2="0000003F" w:usb3="00000000" w:csb0="603F00FF" w:csb1="FFFF0000"/>
  </w:font>
  <w:font w:name="仿宋_GB2312">
    <w:altName w:val="仿宋"/>
    <w:panose1 w:val="00000000000000000000"/>
    <w:charset w:val="00"/>
    <w:family w:val="auto"/>
    <w:pitch w:val="default"/>
    <w:sig w:usb0="00000000" w:usb1="00000000" w:usb2="00000000" w:usb3="00000000" w:csb0="00000000" w:csb1="00000000"/>
  </w:font>
  <w:font w:name="汉仪旗黑-105简繁">
    <w:panose1 w:val="00020600040101010101"/>
    <w:charset w:val="86"/>
    <w:family w:val="auto"/>
    <w:pitch w:val="default"/>
    <w:sig w:usb0="A00002BF" w:usb1="18EF7CFA" w:usb2="00000016" w:usb3="00000000" w:csb0="00040000" w:csb1="00000000"/>
  </w:font>
  <w:font w:name="叶根友蚕燕隶书(新春版)">
    <w:panose1 w:val="02010601030101010101"/>
    <w:charset w:val="86"/>
    <w:family w:val="auto"/>
    <w:pitch w:val="default"/>
    <w:sig w:usb0="00000001" w:usb1="080E0000" w:usb2="00000000" w:usb3="00000000" w:csb0="00040000" w:csb1="00000000"/>
  </w:font>
  <w:font w:name="叶根友疾风草书">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46CF63CD"/>
    <w:rsid w:val="02946773"/>
    <w:rsid w:val="05984640"/>
    <w:rsid w:val="065D4BC5"/>
    <w:rsid w:val="0DD5200D"/>
    <w:rsid w:val="112F4E54"/>
    <w:rsid w:val="21D72F11"/>
    <w:rsid w:val="2DA4345B"/>
    <w:rsid w:val="327248CB"/>
    <w:rsid w:val="3482327F"/>
    <w:rsid w:val="3512393E"/>
    <w:rsid w:val="38F6599D"/>
    <w:rsid w:val="3A8E5BA4"/>
    <w:rsid w:val="3C2E26BE"/>
    <w:rsid w:val="3F5D3A22"/>
    <w:rsid w:val="40DC053C"/>
    <w:rsid w:val="46CF63CD"/>
    <w:rsid w:val="47452F07"/>
    <w:rsid w:val="4A835F4B"/>
    <w:rsid w:val="4B645476"/>
    <w:rsid w:val="4B8F782A"/>
    <w:rsid w:val="4CFB2B93"/>
    <w:rsid w:val="4D9F0716"/>
    <w:rsid w:val="4F75289A"/>
    <w:rsid w:val="4FCC6BEF"/>
    <w:rsid w:val="512A178F"/>
    <w:rsid w:val="54340FE9"/>
    <w:rsid w:val="57FA425C"/>
    <w:rsid w:val="5966545A"/>
    <w:rsid w:val="5AFB222C"/>
    <w:rsid w:val="5DA32842"/>
    <w:rsid w:val="5E144236"/>
    <w:rsid w:val="5F812FCA"/>
    <w:rsid w:val="618079CF"/>
    <w:rsid w:val="626F1ED9"/>
    <w:rsid w:val="6DAB7339"/>
    <w:rsid w:val="6E4A5141"/>
    <w:rsid w:val="6E7C26D7"/>
    <w:rsid w:val="6F443208"/>
    <w:rsid w:val="709166AC"/>
    <w:rsid w:val="72C64DD8"/>
    <w:rsid w:val="76E54052"/>
    <w:rsid w:val="7784534D"/>
    <w:rsid w:val="7B751311"/>
    <w:rsid w:val="7E395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Times New Roman" w:hAnsi="Times New Roman" w:eastAsia="方正中等线简体" w:cs="Times New Roman"/>
      <w:kern w:val="2"/>
      <w:sz w:val="32"/>
      <w:szCs w:val="24"/>
      <w:lang w:val="en-US" w:eastAsia="zh-CN"/>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2023-07-25T09:37:00Z</dcterms:created>
  <dc:creator>马遒</dc:creator>
  <cp:lastModifiedBy>DX</cp:lastModifiedBy>
  <cp:lastPrinted>2024-05-15T06:39:00Z</cp:lastPrinted>
  <dcterms:modified xsi:type="dcterms:W3CDTF">2026-02-26T03:13:38Z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9FA47466B718478E8CDEE89C309EF755_11</vt:lpwstr>
  </property>
</Properties>
</file>