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C8A7F">
      <w:pPr>
        <w:widowControl w:val="0"/>
        <w:suppressAutoHyphens/>
        <w:wordWrap/>
        <w:adjustRightInd/>
        <w:snapToGrid/>
        <w:spacing w:beforeLines="0" w:afterLines="0" w:line="5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虚假登记直接责任人认定书</w:t>
      </w:r>
    </w:p>
    <w:p w14:paraId="613948DB">
      <w:pPr>
        <w:widowControl w:val="0"/>
        <w:suppressAutoHyphens/>
        <w:wordWrap/>
        <w:adjustRightInd w:val="0"/>
        <w:snapToGrid w:val="0"/>
        <w:spacing w:beforeLines="0" w:afterLines="0" w:line="438" w:lineRule="exact"/>
        <w:ind w:left="0" w:leftChars="0" w:right="0" w:firstLine="960" w:firstLineChars="300"/>
        <w:jc w:val="both"/>
        <w:textAlignment w:val="auto"/>
        <w:outlineLvl w:val="9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</w:pPr>
    </w:p>
    <w:p w14:paraId="1891C7F0">
      <w:pPr>
        <w:widowControl w:val="0"/>
        <w:suppressAutoHyphens/>
        <w:wordWrap/>
        <w:adjustRightInd w:val="0"/>
        <w:snapToGrid w:val="0"/>
        <w:spacing w:beforeLines="0" w:afterLines="0" w:line="438" w:lineRule="exact"/>
        <w:ind w:left="0" w:leftChars="0" w:right="0" w:firstLine="1600" w:firstLineChars="500"/>
        <w:jc w:val="both"/>
        <w:textAlignment w:val="auto"/>
        <w:outlineLvl w:val="9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  <w:t xml:space="preserve">京兴市监认责听告字〔2026〕第010号 </w:t>
      </w:r>
    </w:p>
    <w:p w14:paraId="3F59DB11">
      <w:pPr>
        <w:suppressAutoHyphens/>
        <w:adjustRightInd w:val="0"/>
        <w:snapToGrid w:val="0"/>
        <w:spacing w:line="578" w:lineRule="exact"/>
        <w:rPr>
          <w:rFonts w:ascii="仿宋_GB2312" w:hAnsi="Times New Roman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胡佳伟 </w:t>
      </w:r>
      <w:r>
        <w:rPr>
          <w:rFonts w:hint="eastAsia" w:ascii="仿宋_GB2312" w:hAnsi="Times New Roman" w:eastAsia="仿宋_GB2312" w:cs="仿宋_GB2312"/>
          <w:bCs/>
          <w:sz w:val="32"/>
          <w:szCs w:val="32"/>
        </w:rPr>
        <w:t>：</w:t>
      </w:r>
    </w:p>
    <w:p w14:paraId="5270E489">
      <w:pPr>
        <w:widowControl w:val="0"/>
        <w:suppressAutoHyphens/>
        <w:wordWrap/>
        <w:adjustRightInd w:val="0"/>
        <w:snapToGrid w:val="0"/>
        <w:spacing w:beforeLines="0" w:afterLines="0" w:line="438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</w:pPr>
      <w:r>
        <w:rPr>
          <w:rFonts w:hint="eastAsia" w:ascii="仿宋_GB2312" w:eastAsia="仿宋_GB2312" w:cs="仿宋_GB2312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经查，你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作为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  <w:t>北京辰阳东宇科技有限公司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的委托代理人在为其办理登记提交申请材料时，签署了《提交人承诺书》并承诺“已依法取得申请人对提交登记申请的委托，提交的申报信息、申请材料真实、合法、有效、完整；申请材料和承诺书中签名、盖章均系当事人本人真实意愿和亲自签署、用印；所做承诺是本提交人真实意思表示，并承担虚假承诺、未履行承诺的法律责任和惩戒后果。”等内容。但根据调查发现，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  <w:t>北京辰阳东宇科技有限公司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于2022年04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24日变更登记中提交的周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lang w:val="en-US" w:eastAsia="zh-CN"/>
        </w:rPr>
        <w:t>*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淇的身份证件是已经失效的，你作出的承诺内容与真实情况不符。 </w:t>
      </w:r>
    </w:p>
    <w:p w14:paraId="137CFEA1">
      <w:pPr>
        <w:widowControl w:val="0"/>
        <w:suppressAutoHyphens/>
        <w:wordWrap/>
        <w:adjustRightInd w:val="0"/>
        <w:snapToGrid w:val="0"/>
        <w:spacing w:beforeLines="0" w:afterLines="0" w:line="438" w:lineRule="exact"/>
        <w:ind w:left="0" w:leftChars="0" w:right="0" w:firstLine="640" w:firstLineChars="200"/>
        <w:jc w:val="both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依据《中华人民共和国市场主体登记管理条例》第四十条第三款的规定，现决定认定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胡佳伟为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虚假市场主体登记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直接责任人,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自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  <w:t>北京辰阳东宇科技有限公司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2022年04月24日变更登记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被撤销之日起3年内不得再次申请市场主体登记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5F9328E">
      <w:pPr>
        <w:widowControl w:val="0"/>
        <w:suppressAutoHyphens/>
        <w:wordWrap/>
        <w:adjustRightInd w:val="0"/>
        <w:snapToGrid w:val="0"/>
        <w:spacing w:beforeLines="0" w:afterLines="0" w:line="438" w:lineRule="exact"/>
        <w:ind w:left="0" w:leftChars="0" w:right="0" w:firstLine="640" w:firstLineChars="200"/>
        <w:jc w:val="both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如对本认定持有异议，可以自收到本认定书后六十日内依据《中华人民共和国行政复议法》的规定，向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北京市大兴区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人民政府申请行政复议，也可以自收到本认定书后六个月内依据《中华人民共和国行政诉讼法》的规定，直接向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北京市大兴区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人民法院提起行政诉讼。</w:t>
      </w:r>
    </w:p>
    <w:p w14:paraId="022BB0BC">
      <w:pPr>
        <w:suppressAutoHyphens/>
        <w:adjustRightInd w:val="0"/>
        <w:snapToGrid w:val="0"/>
        <w:spacing w:line="240" w:lineRule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               北京市大兴区市场监督管理局</w:t>
      </w:r>
    </w:p>
    <w:p w14:paraId="505F618D">
      <w:pPr>
        <w:suppressAutoHyphens/>
        <w:adjustRightInd w:val="0"/>
        <w:snapToGrid w:val="0"/>
        <w:spacing w:line="578" w:lineRule="exact"/>
        <w:ind w:firstLine="5440" w:firstLineChars="17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（印章）</w:t>
      </w:r>
    </w:p>
    <w:p w14:paraId="02DE4E75">
      <w:pPr>
        <w:suppressAutoHyphens/>
        <w:adjustRightInd w:val="0"/>
        <w:snapToGrid w:val="0"/>
        <w:spacing w:line="578" w:lineRule="exact"/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                       2026</w:t>
      </w:r>
      <w:r>
        <w:rPr>
          <w:rFonts w:hint="eastAsia" w:ascii="仿宋_GB2312" w:hAnsi="Calibri" w:eastAsia="仿宋_GB2312" w:cs="Calibri"/>
          <w:sz w:val="32"/>
          <w:szCs w:val="32"/>
        </w:rPr>
        <w:t>年</w:t>
      </w:r>
      <w:r>
        <w:rPr>
          <w:rFonts w:hint="eastAsia" w:ascii="仿宋_GB2312" w:hAnsi="Calibri" w:eastAsia="仿宋_GB2312" w:cs="Calibri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 w:cs="Calibri"/>
          <w:sz w:val="32"/>
          <w:szCs w:val="32"/>
        </w:rPr>
        <w:t>月</w:t>
      </w:r>
      <w:r>
        <w:rPr>
          <w:rFonts w:hint="eastAsia" w:ascii="仿宋_GB2312" w:hAnsi="Calibri" w:eastAsia="仿宋_GB2312" w:cs="Calibri"/>
          <w:sz w:val="32"/>
          <w:szCs w:val="32"/>
          <w:lang w:val="en-US" w:eastAsia="zh-CN"/>
        </w:rPr>
        <w:t>29</w:t>
      </w:r>
      <w:r>
        <w:rPr>
          <w:rFonts w:hint="eastAsia" w:ascii="仿宋_GB2312" w:hAnsi="Calibri" w:eastAsia="仿宋_GB2312" w:cs="Calibri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BC26C3F-9735-4717-9845-BFDD10D4F0B7}"/>
  </w:font>
  <w:font w:name="方正中等线简体">
    <w:altName w:val="新宋体"/>
    <w:panose1 w:val="02010601030101010101"/>
    <w:charset w:val="00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3AECDA6-4B96-4FCA-BFF1-DC338E61C80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DF94F89-8D3C-4402-A6FA-82BC16515BD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TNiMmJjMGUyMDNhMGI0MjllZTc4OTE3ODRjOTBjMWQifQ=="/>
  </w:docVars>
  <w:rsids>
    <w:rsidRoot w:val="00172A27"/>
    <w:rsid w:val="05402252"/>
    <w:rsid w:val="0BA81BAD"/>
    <w:rsid w:val="128E4AF1"/>
    <w:rsid w:val="141A4774"/>
    <w:rsid w:val="16002E13"/>
    <w:rsid w:val="18501FF1"/>
    <w:rsid w:val="227B121C"/>
    <w:rsid w:val="300A4671"/>
    <w:rsid w:val="32C410A1"/>
    <w:rsid w:val="370F1749"/>
    <w:rsid w:val="45F20A8F"/>
    <w:rsid w:val="59BA7474"/>
    <w:rsid w:val="6BCC75C1"/>
    <w:rsid w:val="6F1941E2"/>
    <w:rsid w:val="73D27397"/>
    <w:rsid w:val="777E24AC"/>
    <w:rsid w:val="79740C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方正中等线简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513</Words>
  <Characters>532</Characters>
  <Lines>0</Lines>
  <Paragraphs>0</Paragraphs>
  <TotalTime>6</TotalTime>
  <ScaleCrop>false</ScaleCrop>
  <LinksUpToDate>false</LinksUpToDate>
  <CharactersWithSpaces>598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2023-07-25T09:34:00Z</dcterms:created>
  <dc:creator>马遒</dc:creator>
  <cp:lastModifiedBy>LSY</cp:lastModifiedBy>
  <cp:lastPrinted>2026-03-20T07:13:00Z</cp:lastPrinted>
  <dcterms:modified xsi:type="dcterms:W3CDTF">2026-05-07T07:30:19Z</dcterms:modified>
  <dc:title>虚假登记直接责任人认定书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D138ECC05FB54FDA83844B29B7007700_11</vt:lpwstr>
  </property>
  <property fmtid="{D5CDD505-2E9C-101B-9397-08002B2CF9AE}" pid="4" name="KSOTemplateDocerSaveRecord">
    <vt:lpwstr>eyJoZGlkIjoiODBkYTc5OGViZDU4MzhiOGIyZmZiYTc0ZDIzN2ZmYWQiLCJ1c2VySWQiOiIyOTY3MDI4MTQifQ==</vt:lpwstr>
  </property>
</Properties>
</file>