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关于北京振华桂业控股有限公司的听证告知书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京兴市监撤听告字〔2026〕第064号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北京振华桂业控股有限公司及相关利害关系人：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w:t>
      </w:r>
      <w:r>
        <w:rPr>
          <w:rFonts w:hint="eastAsia" w:eastAsia="仿宋_GB2312" w:cs="仿宋_GB2312"/>
          <w:bCs/>
          <w:sz w:val="32"/>
          <w:szCs w:val="32"/>
          <w:lang w:val="en-US" w:eastAsia="zh-CN"/>
        </w:rPr>
        <w:t>北京振华桂业控股有限公司涉嫌虚假变更登记（备案）</w:t>
      </w:r>
      <w:r>
        <w:rPr>
          <w:rFonts w:hint="eastAsia" w:ascii="仿宋_GB2312" w:hAnsi="仿宋_GB2312" w:eastAsia="仿宋_GB2312" w:cs="仿宋_GB2312"/>
          <w:i w:val="0"/>
          <w:color w:val="000000"/>
          <w:kern w:val="0"/>
          <w:sz w:val="32"/>
          <w:szCs w:val="32"/>
          <w:u w:val="none"/>
          <w:lang w:val="en-US" w:eastAsia="zh-CN" w:bidi="ar-SA"/>
        </w:rPr>
        <w:t>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振华桂业控股有限公司于2025年12月02日公司进行变更登记。我局于2026年1月14日至2026年2月27日期间，通过国家企业信用信息公示系统对申请人反映的被冒用登记事宜进行了公示，公示期内未收到任何单位或个人的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根据《中华人民共和国市场主体登记管理条例》第四十条第二款规定，本局拟撤销北京振华桂业控股有限公司2025年12月02日的变更登记。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振华桂业控股有限公司及相关利害关系人有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逾期</w:t>
      </w: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联系人：蒋灏、王佳兴    联系电话：010-89236799</w:t>
      </w: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2026年6月1日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0F44F67"/>
    <w:rsid w:val="18F87F4C"/>
    <w:rsid w:val="1BA01B1B"/>
    <w:rsid w:val="1CD644C3"/>
    <w:rsid w:val="1E795BDF"/>
    <w:rsid w:val="1FD732D0"/>
    <w:rsid w:val="2294631C"/>
    <w:rsid w:val="288C78BA"/>
    <w:rsid w:val="34077C23"/>
    <w:rsid w:val="3592782F"/>
    <w:rsid w:val="384E34D3"/>
    <w:rsid w:val="409C606F"/>
    <w:rsid w:val="44A53FFB"/>
    <w:rsid w:val="486117E9"/>
    <w:rsid w:val="48945D80"/>
    <w:rsid w:val="51920314"/>
    <w:rsid w:val="55350158"/>
    <w:rsid w:val="5A233366"/>
    <w:rsid w:val="5A6F4741"/>
    <w:rsid w:val="5B9A06E1"/>
    <w:rsid w:val="67A7471E"/>
    <w:rsid w:val="6A360822"/>
    <w:rsid w:val="78FD502C"/>
    <w:rsid w:val="79F4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566</Words>
  <Characters>603</Characters>
  <Lines>0</Lines>
  <Paragraphs>0</Paragraphs>
  <TotalTime>1</TotalTime>
  <ScaleCrop>false</ScaleCrop>
  <LinksUpToDate>false</LinksUpToDate>
  <CharactersWithSpaces>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LSY</cp:lastModifiedBy>
  <cp:lastPrinted>2026-01-23T05:54:00Z</cp:lastPrinted>
  <dcterms:modified xsi:type="dcterms:W3CDTF">2026-06-01T09:16:00Z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0A97F2BF578744E38B1936A8FF86C7D5_13</vt:lpwstr>
  </property>
  <property fmtid="{D5CDD505-2E9C-101B-9397-08002B2CF9AE}" pid="4" name="KSOTemplateDocerSaveRecord">
    <vt:lpwstr>eyJoZGlkIjoiODBkYTc5OGViZDU4MzhiOGIyZmZiYTc0ZDIzN2ZmYWQiLCJ1c2VySWQiOiIyOTY3MDI4MTQifQ==</vt:lpwstr>
  </property>
</Properties>
</file>