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D187A">
      <w:pPr>
        <w:snapToGrid w:val="0"/>
        <w:spacing w:line="440" w:lineRule="exact"/>
        <w:jc w:val="center"/>
        <w:rPr>
          <w:rFonts w:hint="eastAsia" w:ascii="宋体" w:hAnsi="宋体" w:eastAsia="宋体" w:cs="宋体"/>
          <w:color w:val="000000"/>
          <w:sz w:val="32"/>
          <w:szCs w:val="32"/>
        </w:rPr>
      </w:pPr>
      <w:r>
        <w:rPr>
          <w:rFonts w:hint="eastAsia" w:ascii="宋体" w:hAnsi="宋体" w:eastAsia="宋体" w:cs="宋体"/>
          <w:color w:val="000000"/>
          <w:sz w:val="32"/>
          <w:szCs w:val="32"/>
        </w:rPr>
        <w:t>2026年北京市</w:t>
      </w:r>
      <w:r>
        <w:rPr>
          <w:rFonts w:hint="eastAsia" w:ascii="宋体" w:hAnsi="宋体" w:cs="宋体"/>
          <w:color w:val="000000"/>
          <w:sz w:val="32"/>
          <w:szCs w:val="32"/>
          <w:lang w:val="en-US" w:eastAsia="zh-CN"/>
        </w:rPr>
        <w:t>大兴</w:t>
      </w:r>
      <w:r>
        <w:rPr>
          <w:rFonts w:hint="eastAsia" w:ascii="宋体" w:hAnsi="宋体" w:eastAsia="宋体" w:cs="宋体"/>
          <w:color w:val="000000"/>
          <w:sz w:val="32"/>
          <w:szCs w:val="32"/>
        </w:rPr>
        <w:t>区</w:t>
      </w:r>
      <w:r>
        <w:rPr>
          <w:rFonts w:hint="eastAsia" w:ascii="宋体" w:hAnsi="宋体" w:cs="宋体"/>
          <w:color w:val="000000"/>
          <w:sz w:val="32"/>
          <w:szCs w:val="32"/>
          <w:lang w:val="en-US" w:eastAsia="zh-CN"/>
        </w:rPr>
        <w:t>成人鞋</w:t>
      </w:r>
      <w:r>
        <w:rPr>
          <w:rFonts w:hint="eastAsia" w:ascii="宋体" w:hAnsi="宋体" w:eastAsia="宋体" w:cs="宋体"/>
          <w:color w:val="000000"/>
          <w:sz w:val="32"/>
          <w:szCs w:val="32"/>
        </w:rPr>
        <w:t>产品质量监督抽查实施细则</w:t>
      </w:r>
    </w:p>
    <w:p w14:paraId="3AB0CB53">
      <w:pPr>
        <w:snapToGrid w:val="0"/>
        <w:spacing w:line="440" w:lineRule="exact"/>
        <w:rPr>
          <w:rFonts w:eastAsia="黑体"/>
          <w:color w:val="000000"/>
          <w:szCs w:val="21"/>
        </w:rPr>
      </w:pPr>
    </w:p>
    <w:p w14:paraId="2B75022D">
      <w:pPr>
        <w:snapToGrid w:val="0"/>
        <w:spacing w:line="440" w:lineRule="exact"/>
        <w:rPr>
          <w:rFonts w:eastAsia="黑体"/>
          <w:color w:val="000000"/>
          <w:szCs w:val="21"/>
        </w:rPr>
      </w:pPr>
      <w:r>
        <w:rPr>
          <w:rFonts w:eastAsia="黑体"/>
          <w:color w:val="000000"/>
          <w:szCs w:val="21"/>
        </w:rPr>
        <w:t>1 抽样方法</w:t>
      </w:r>
    </w:p>
    <w:p w14:paraId="187112EC">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14:paraId="44EFB210">
      <w:pPr>
        <w:snapToGrid w:val="0"/>
        <w:spacing w:line="440" w:lineRule="exact"/>
        <w:ind w:firstLine="420" w:firstLineChars="200"/>
        <w:rPr>
          <w:color w:val="000000"/>
          <w:szCs w:val="21"/>
        </w:rPr>
      </w:pPr>
      <w:r>
        <w:rPr>
          <w:rFonts w:hint="eastAsia"/>
          <w:color w:val="000000"/>
          <w:szCs w:val="21"/>
        </w:rPr>
        <w:t>随机数一般可使用随机数表等方法产生。</w:t>
      </w:r>
    </w:p>
    <w:p w14:paraId="43B6561C">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抽样基数满足抽样数量即可，所抽取的每种产品中颜色、图案、外形完全相同。产品抽样数量详见下表：</w:t>
      </w:r>
    </w:p>
    <w:tbl>
      <w:tblPr>
        <w:tblStyle w:val="16"/>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3120"/>
        <w:gridCol w:w="1558"/>
        <w:gridCol w:w="1984"/>
        <w:gridCol w:w="1722"/>
      </w:tblGrid>
      <w:tr w14:paraId="7E616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7943D6D7">
            <w:pPr>
              <w:jc w:val="center"/>
              <w:rPr>
                <w:rFonts w:ascii="Times New Roman" w:hAnsi="Times New Roman"/>
              </w:rPr>
            </w:pPr>
            <w:r>
              <w:rPr>
                <w:rFonts w:ascii="Times New Roman" w:hAnsi="Times New Roman"/>
              </w:rPr>
              <w:t>序号</w:t>
            </w:r>
          </w:p>
        </w:tc>
        <w:tc>
          <w:tcPr>
            <w:tcW w:w="3120" w:type="dxa"/>
            <w:vAlign w:val="center"/>
          </w:tcPr>
          <w:p w14:paraId="094D608C">
            <w:pPr>
              <w:jc w:val="center"/>
              <w:rPr>
                <w:rFonts w:ascii="Times New Roman" w:hAnsi="Times New Roman"/>
              </w:rPr>
            </w:pPr>
            <w:r>
              <w:rPr>
                <w:rFonts w:ascii="Times New Roman" w:hAnsi="Times New Roman"/>
              </w:rPr>
              <w:t>类别</w:t>
            </w:r>
          </w:p>
        </w:tc>
        <w:tc>
          <w:tcPr>
            <w:tcW w:w="1558" w:type="dxa"/>
            <w:vAlign w:val="center"/>
          </w:tcPr>
          <w:p w14:paraId="05E99F8B">
            <w:pPr>
              <w:jc w:val="center"/>
              <w:rPr>
                <w:rFonts w:ascii="Times New Roman" w:hAnsi="Times New Roman"/>
              </w:rPr>
            </w:pPr>
            <w:r>
              <w:rPr>
                <w:rFonts w:ascii="Times New Roman" w:hAnsi="Times New Roman"/>
              </w:rPr>
              <w:t>抽样数量</w:t>
            </w:r>
          </w:p>
          <w:p w14:paraId="7B0E4644">
            <w:pPr>
              <w:jc w:val="center"/>
              <w:rPr>
                <w:rFonts w:ascii="Times New Roman" w:hAnsi="Times New Roman"/>
              </w:rPr>
            </w:pPr>
            <w:r>
              <w:rPr>
                <w:rFonts w:ascii="Times New Roman" w:hAnsi="Times New Roman"/>
              </w:rPr>
              <w:t>（</w:t>
            </w:r>
            <w:r>
              <w:rPr>
                <w:rFonts w:hint="eastAsia" w:ascii="Times New Roman" w:hAnsi="Times New Roman"/>
                <w:lang w:val="en-US" w:eastAsia="zh-CN"/>
              </w:rPr>
              <w:t>双</w:t>
            </w:r>
            <w:r>
              <w:rPr>
                <w:rFonts w:ascii="Times New Roman" w:hAnsi="Times New Roman"/>
              </w:rPr>
              <w:t>）</w:t>
            </w:r>
          </w:p>
        </w:tc>
        <w:tc>
          <w:tcPr>
            <w:tcW w:w="1984" w:type="dxa"/>
            <w:vAlign w:val="center"/>
          </w:tcPr>
          <w:p w14:paraId="2C7FD7EF">
            <w:pPr>
              <w:jc w:val="center"/>
              <w:rPr>
                <w:rFonts w:ascii="Times New Roman" w:hAnsi="Times New Roman"/>
              </w:rPr>
            </w:pPr>
            <w:r>
              <w:rPr>
                <w:rFonts w:ascii="Times New Roman" w:hAnsi="Times New Roman"/>
              </w:rPr>
              <w:t>检验用样品数量（</w:t>
            </w:r>
            <w:r>
              <w:rPr>
                <w:rFonts w:hint="eastAsia" w:ascii="Times New Roman" w:hAnsi="Times New Roman"/>
                <w:lang w:val="en-US" w:eastAsia="zh-CN"/>
              </w:rPr>
              <w:t>双</w:t>
            </w:r>
            <w:r>
              <w:rPr>
                <w:rFonts w:ascii="Times New Roman" w:hAnsi="Times New Roman"/>
              </w:rPr>
              <w:t>）</w:t>
            </w:r>
          </w:p>
        </w:tc>
        <w:tc>
          <w:tcPr>
            <w:tcW w:w="1722" w:type="dxa"/>
            <w:vAlign w:val="center"/>
          </w:tcPr>
          <w:p w14:paraId="27A53E5A">
            <w:pPr>
              <w:jc w:val="center"/>
              <w:rPr>
                <w:rFonts w:ascii="Times New Roman" w:hAnsi="Times New Roman"/>
              </w:rPr>
            </w:pPr>
            <w:r>
              <w:rPr>
                <w:rFonts w:ascii="Times New Roman" w:hAnsi="Times New Roman"/>
              </w:rPr>
              <w:t>备用样品数量</w:t>
            </w:r>
          </w:p>
          <w:p w14:paraId="0744BBEF">
            <w:pPr>
              <w:jc w:val="center"/>
              <w:rPr>
                <w:rFonts w:ascii="Times New Roman" w:hAnsi="Times New Roman"/>
              </w:rPr>
            </w:pPr>
            <w:r>
              <w:rPr>
                <w:rFonts w:ascii="Times New Roman" w:hAnsi="Times New Roman"/>
              </w:rPr>
              <w:t>（</w:t>
            </w:r>
            <w:r>
              <w:rPr>
                <w:rFonts w:hint="eastAsia" w:ascii="Times New Roman" w:hAnsi="Times New Roman"/>
                <w:lang w:val="en-US" w:eastAsia="zh-CN"/>
              </w:rPr>
              <w:t>双</w:t>
            </w:r>
            <w:r>
              <w:rPr>
                <w:rFonts w:ascii="Times New Roman" w:hAnsi="Times New Roman"/>
              </w:rPr>
              <w:t>）</w:t>
            </w:r>
          </w:p>
        </w:tc>
      </w:tr>
      <w:tr w14:paraId="18F1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50BD3493">
            <w:pPr>
              <w:jc w:val="center"/>
              <w:rPr>
                <w:rFonts w:ascii="Times New Roman" w:hAnsi="Times New Roman"/>
              </w:rPr>
            </w:pPr>
            <w:r>
              <w:rPr>
                <w:rFonts w:ascii="Times New Roman" w:hAnsi="Times New Roman"/>
              </w:rPr>
              <w:t>1</w:t>
            </w:r>
          </w:p>
        </w:tc>
        <w:tc>
          <w:tcPr>
            <w:tcW w:w="3120" w:type="dxa"/>
            <w:shd w:val="clear"/>
            <w:vAlign w:val="center"/>
          </w:tcPr>
          <w:p w14:paraId="362B1E06">
            <w:pPr>
              <w:jc w:val="left"/>
              <w:rPr>
                <w:rFonts w:ascii="Times New Roman" w:hAnsi="Times New Roman" w:eastAsia="宋体" w:cs="Times New Roman"/>
                <w:kern w:val="2"/>
                <w:sz w:val="21"/>
                <w:szCs w:val="24"/>
                <w:lang w:val="en-US" w:eastAsia="zh-CN" w:bidi="ar-SA"/>
              </w:rPr>
            </w:pPr>
            <w:r>
              <w:rPr>
                <w:rFonts w:hint="eastAsia" w:ascii="Times New Roman" w:hAnsi="Times New Roman"/>
                <w:lang w:val="en-US" w:eastAsia="zh-CN"/>
              </w:rPr>
              <w:t>成人鞋</w:t>
            </w:r>
            <w:r>
              <w:rPr>
                <w:rFonts w:ascii="Times New Roman" w:hAnsi="Times New Roman"/>
              </w:rPr>
              <w:t>（</w:t>
            </w:r>
            <w:r>
              <w:rPr>
                <w:rFonts w:hint="eastAsia" w:ascii="Times New Roman" w:hAnsi="Times New Roman"/>
                <w:lang w:val="en-US" w:eastAsia="zh-CN"/>
              </w:rPr>
              <w:t>皮鞋</w:t>
            </w:r>
            <w:r>
              <w:rPr>
                <w:rFonts w:ascii="Times New Roman" w:hAnsi="Times New Roman"/>
              </w:rPr>
              <w:t>）</w:t>
            </w:r>
          </w:p>
        </w:tc>
        <w:tc>
          <w:tcPr>
            <w:tcW w:w="1558" w:type="dxa"/>
            <w:shd w:val="clear"/>
            <w:vAlign w:val="center"/>
          </w:tcPr>
          <w:p w14:paraId="3579D4FE">
            <w:pPr>
              <w:jc w:val="center"/>
              <w:rPr>
                <w:rFonts w:ascii="Times New Roman" w:hAnsi="Times New Roman" w:eastAsia="宋体" w:cs="Times New Roman"/>
                <w:kern w:val="2"/>
                <w:sz w:val="21"/>
                <w:szCs w:val="24"/>
                <w:lang w:val="en-US" w:eastAsia="zh-CN" w:bidi="ar-SA"/>
              </w:rPr>
            </w:pPr>
            <w:r>
              <w:rPr>
                <w:rFonts w:ascii="Times New Roman" w:hAnsi="Times New Roman"/>
              </w:rPr>
              <w:t>3</w:t>
            </w:r>
          </w:p>
        </w:tc>
        <w:tc>
          <w:tcPr>
            <w:tcW w:w="1984" w:type="dxa"/>
            <w:shd w:val="clear"/>
            <w:vAlign w:val="center"/>
          </w:tcPr>
          <w:p w14:paraId="45201C70">
            <w:pPr>
              <w:jc w:val="center"/>
              <w:rPr>
                <w:rFonts w:ascii="Times New Roman" w:hAnsi="Times New Roman" w:eastAsia="宋体" w:cs="Times New Roman"/>
                <w:kern w:val="2"/>
                <w:sz w:val="21"/>
                <w:szCs w:val="24"/>
                <w:lang w:val="en-US" w:eastAsia="zh-CN" w:bidi="ar-SA"/>
              </w:rPr>
            </w:pPr>
            <w:r>
              <w:rPr>
                <w:rFonts w:ascii="Times New Roman" w:hAnsi="Times New Roman"/>
              </w:rPr>
              <w:t>2</w:t>
            </w:r>
          </w:p>
        </w:tc>
        <w:tc>
          <w:tcPr>
            <w:tcW w:w="1722" w:type="dxa"/>
            <w:shd w:val="clear"/>
            <w:vAlign w:val="center"/>
          </w:tcPr>
          <w:p w14:paraId="22EB59B9">
            <w:pPr>
              <w:jc w:val="center"/>
              <w:rPr>
                <w:rFonts w:ascii="Times New Roman" w:hAnsi="Times New Roman" w:eastAsia="宋体" w:cs="Times New Roman"/>
                <w:kern w:val="2"/>
                <w:sz w:val="21"/>
                <w:szCs w:val="24"/>
                <w:lang w:val="en-US" w:eastAsia="zh-CN" w:bidi="ar-SA"/>
              </w:rPr>
            </w:pPr>
            <w:r>
              <w:rPr>
                <w:rFonts w:ascii="Times New Roman" w:hAnsi="Times New Roman"/>
              </w:rPr>
              <w:t>1</w:t>
            </w:r>
          </w:p>
        </w:tc>
      </w:tr>
      <w:tr w14:paraId="6884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6" w:type="dxa"/>
            <w:vAlign w:val="center"/>
          </w:tcPr>
          <w:p w14:paraId="6FFA27B8">
            <w:pPr>
              <w:jc w:val="center"/>
              <w:rPr>
                <w:rFonts w:ascii="Times New Roman" w:hAnsi="Times New Roman"/>
              </w:rPr>
            </w:pPr>
            <w:r>
              <w:rPr>
                <w:rFonts w:ascii="Times New Roman" w:hAnsi="Times New Roman"/>
              </w:rPr>
              <w:t>2</w:t>
            </w:r>
          </w:p>
        </w:tc>
        <w:tc>
          <w:tcPr>
            <w:tcW w:w="3120" w:type="dxa"/>
            <w:shd w:val="clear"/>
            <w:vAlign w:val="center"/>
          </w:tcPr>
          <w:p w14:paraId="231C404C">
            <w:pPr>
              <w:jc w:val="left"/>
              <w:rPr>
                <w:rFonts w:ascii="Times New Roman" w:hAnsi="Times New Roman" w:eastAsia="宋体" w:cs="Times New Roman"/>
                <w:kern w:val="2"/>
                <w:sz w:val="21"/>
                <w:szCs w:val="24"/>
                <w:lang w:val="en-US" w:eastAsia="zh-CN" w:bidi="ar-SA"/>
              </w:rPr>
            </w:pPr>
            <w:r>
              <w:rPr>
                <w:rFonts w:hint="eastAsia" w:ascii="Times New Roman" w:hAnsi="Times New Roman"/>
                <w:lang w:val="en-US" w:eastAsia="zh-CN"/>
              </w:rPr>
              <w:t>成人鞋</w:t>
            </w:r>
            <w:r>
              <w:rPr>
                <w:rFonts w:ascii="Times New Roman" w:hAnsi="Times New Roman"/>
              </w:rPr>
              <w:t>（</w:t>
            </w:r>
            <w:r>
              <w:rPr>
                <w:rFonts w:hint="eastAsia" w:ascii="Times New Roman" w:hAnsi="Times New Roman"/>
                <w:lang w:val="en-US" w:eastAsia="zh-CN"/>
              </w:rPr>
              <w:t>旅游鞋</w:t>
            </w:r>
            <w:r>
              <w:rPr>
                <w:rFonts w:ascii="Times New Roman" w:hAnsi="Times New Roman"/>
              </w:rPr>
              <w:t>）</w:t>
            </w:r>
          </w:p>
        </w:tc>
        <w:tc>
          <w:tcPr>
            <w:tcW w:w="1558" w:type="dxa"/>
            <w:shd w:val="clear"/>
            <w:vAlign w:val="center"/>
          </w:tcPr>
          <w:p w14:paraId="7DA60230">
            <w:pPr>
              <w:jc w:val="center"/>
              <w:rPr>
                <w:rFonts w:ascii="Times New Roman" w:hAnsi="Times New Roman" w:eastAsia="宋体" w:cs="Times New Roman"/>
                <w:kern w:val="2"/>
                <w:sz w:val="21"/>
                <w:szCs w:val="24"/>
                <w:lang w:val="en-US" w:eastAsia="zh-CN" w:bidi="ar-SA"/>
              </w:rPr>
            </w:pPr>
            <w:r>
              <w:rPr>
                <w:rFonts w:ascii="Times New Roman" w:hAnsi="Times New Roman"/>
              </w:rPr>
              <w:t>3</w:t>
            </w:r>
          </w:p>
        </w:tc>
        <w:tc>
          <w:tcPr>
            <w:tcW w:w="1984" w:type="dxa"/>
            <w:shd w:val="clear"/>
            <w:vAlign w:val="center"/>
          </w:tcPr>
          <w:p w14:paraId="187D21DE">
            <w:pPr>
              <w:jc w:val="center"/>
              <w:rPr>
                <w:rFonts w:ascii="Times New Roman" w:hAnsi="Times New Roman" w:eastAsia="宋体" w:cs="Times New Roman"/>
                <w:kern w:val="2"/>
                <w:sz w:val="21"/>
                <w:szCs w:val="24"/>
                <w:lang w:val="en-US" w:eastAsia="zh-CN" w:bidi="ar-SA"/>
              </w:rPr>
            </w:pPr>
            <w:r>
              <w:rPr>
                <w:rFonts w:ascii="Times New Roman" w:hAnsi="Times New Roman"/>
              </w:rPr>
              <w:t>2</w:t>
            </w:r>
          </w:p>
        </w:tc>
        <w:tc>
          <w:tcPr>
            <w:tcW w:w="1722" w:type="dxa"/>
            <w:shd w:val="clear"/>
            <w:vAlign w:val="center"/>
          </w:tcPr>
          <w:p w14:paraId="7B6D7C2E">
            <w:pPr>
              <w:jc w:val="center"/>
              <w:rPr>
                <w:rFonts w:ascii="Times New Roman" w:hAnsi="Times New Roman" w:eastAsia="宋体" w:cs="Times New Roman"/>
                <w:kern w:val="2"/>
                <w:sz w:val="21"/>
                <w:szCs w:val="24"/>
                <w:lang w:val="en-US" w:eastAsia="zh-CN" w:bidi="ar-SA"/>
              </w:rPr>
            </w:pPr>
            <w:r>
              <w:rPr>
                <w:rFonts w:ascii="Times New Roman" w:hAnsi="Times New Roman"/>
              </w:rPr>
              <w:t>1</w:t>
            </w:r>
          </w:p>
        </w:tc>
      </w:tr>
    </w:tbl>
    <w:p w14:paraId="27AB0FE3">
      <w:pPr>
        <w:snapToGrid w:val="0"/>
        <w:spacing w:line="440" w:lineRule="exact"/>
        <w:ind w:firstLine="420" w:firstLineChars="200"/>
        <w:rPr>
          <w:rFonts w:ascii="Times New Roman" w:hAnsi="Times New Roman"/>
          <w:color w:val="000000"/>
          <w:szCs w:val="21"/>
        </w:rPr>
      </w:pPr>
    </w:p>
    <w:p w14:paraId="3E60B752">
      <w:pPr>
        <w:snapToGrid w:val="0"/>
        <w:spacing w:line="440" w:lineRule="exact"/>
        <w:rPr>
          <w:rFonts w:eastAsia="黑体"/>
          <w:color w:val="000000"/>
          <w:szCs w:val="21"/>
        </w:rPr>
      </w:pPr>
      <w:r>
        <w:rPr>
          <w:rFonts w:eastAsia="黑体"/>
          <w:color w:val="000000"/>
          <w:szCs w:val="21"/>
        </w:rPr>
        <w:t>2 检验依据</w:t>
      </w:r>
    </w:p>
    <w:p w14:paraId="49050C40">
      <w:pPr>
        <w:snapToGrid w:val="0"/>
        <w:spacing w:line="440" w:lineRule="exact"/>
        <w:rPr>
          <w:rFonts w:hint="eastAsia" w:eastAsia="黑体"/>
          <w:color w:val="000000"/>
          <w:szCs w:val="21"/>
          <w:lang w:val="en-US" w:eastAsia="zh-CN"/>
        </w:rPr>
      </w:pPr>
      <w:r>
        <w:rPr>
          <w:rFonts w:hint="eastAsia" w:eastAsia="黑体"/>
          <w:color w:val="000000"/>
          <w:szCs w:val="21"/>
          <w:lang w:val="en-US" w:eastAsia="zh-CN"/>
        </w:rPr>
        <w:t>2.1成人鞋（皮鞋）</w:t>
      </w:r>
    </w:p>
    <w:tbl>
      <w:tblPr>
        <w:tblStyle w:val="16"/>
        <w:tblW w:w="8440"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7"/>
        <w:gridCol w:w="2597"/>
        <w:gridCol w:w="2241"/>
        <w:gridCol w:w="2585"/>
      </w:tblGrid>
      <w:tr w14:paraId="21B66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39DA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2572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检验项目</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F78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检验方法</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2BE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判定依据</w:t>
            </w:r>
          </w:p>
        </w:tc>
      </w:tr>
      <w:tr w14:paraId="5F6AA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AA8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C50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标识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33FB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QB/T 2673-2023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A5EF">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QB/T 1002-2015</w:t>
            </w:r>
          </w:p>
        </w:tc>
      </w:tr>
      <w:tr w14:paraId="4F656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1CD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14F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感官质量</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CFC30">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GB/T 3903.5-2011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A0AF5">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QB/T 1002-2015</w:t>
            </w:r>
          </w:p>
        </w:tc>
      </w:tr>
      <w:tr w14:paraId="5D202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B54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E1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成鞋耐折性能</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865F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GB/T 3903.1-2008</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F863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QB/T 1002-2015</w:t>
            </w:r>
          </w:p>
        </w:tc>
      </w:tr>
      <w:tr w14:paraId="7F9DE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AF5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DF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帮底剥离强度/鞋帮拉出强度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3EF1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GB/T 3903.3-2011   QB/T 1002-2015</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5FA2B">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QB/T 1002-2015</w:t>
            </w:r>
          </w:p>
        </w:tc>
      </w:tr>
      <w:tr w14:paraId="4FCC3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29A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554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衬里和内垫材料的耐摩擦色牢度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F393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QB/T 2882-2007</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6CB7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QB/T 1002-2015</w:t>
            </w:r>
          </w:p>
        </w:tc>
      </w:tr>
      <w:tr w14:paraId="7E8FF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5E9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A3F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含氯苯酚</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A847C">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GB/T 18414.1—2006</w:t>
            </w:r>
            <w:r>
              <w:rPr>
                <w:rFonts w:hint="default" w:ascii="Times New Roman" w:hAnsi="Times New Roman" w:eastAsia="宋体" w:cs="Times New Roman"/>
                <w:i w:val="0"/>
                <w:iCs w:val="0"/>
                <w:color w:val="auto"/>
                <w:kern w:val="0"/>
                <w:sz w:val="22"/>
                <w:szCs w:val="22"/>
                <w:u w:val="none"/>
                <w:lang w:val="en-US" w:eastAsia="zh-CN" w:bidi="ar"/>
              </w:rPr>
              <w:br w:type="textWrapping"/>
            </w:r>
            <w:r>
              <w:rPr>
                <w:rFonts w:hint="default" w:ascii="Times New Roman" w:hAnsi="Times New Roman" w:eastAsia="宋体" w:cs="Times New Roman"/>
                <w:i w:val="0"/>
                <w:iCs w:val="0"/>
                <w:color w:val="auto"/>
                <w:kern w:val="0"/>
                <w:sz w:val="22"/>
                <w:szCs w:val="22"/>
                <w:u w:val="none"/>
                <w:lang w:val="en-US" w:eastAsia="zh-CN" w:bidi="ar"/>
              </w:rPr>
              <w:t>GB/T 22808—2021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E64C4">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bookmarkStart w:id="0" w:name="_GoBack"/>
            <w:bookmarkEnd w:id="0"/>
            <w:r>
              <w:rPr>
                <w:rFonts w:hint="default" w:ascii="Times New Roman" w:hAnsi="Times New Roman" w:eastAsia="宋体" w:cs="Times New Roman"/>
                <w:i w:val="0"/>
                <w:iCs w:val="0"/>
                <w:color w:val="auto"/>
                <w:kern w:val="0"/>
                <w:sz w:val="21"/>
                <w:szCs w:val="21"/>
                <w:u w:val="none"/>
                <w:lang w:val="en-US" w:eastAsia="zh-CN" w:bidi="ar"/>
              </w:rPr>
              <w:t>GB 25038-2024</w:t>
            </w:r>
          </w:p>
        </w:tc>
      </w:tr>
      <w:tr w14:paraId="7E30F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903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2597" w:type="dxa"/>
            <w:tcBorders>
              <w:top w:val="single" w:color="000000" w:sz="4" w:space="0"/>
              <w:left w:val="single" w:color="000000" w:sz="4" w:space="0"/>
              <w:bottom w:val="single" w:color="auto" w:sz="4" w:space="0"/>
              <w:right w:val="single" w:color="000000" w:sz="4" w:space="0"/>
            </w:tcBorders>
            <w:shd w:val="clear" w:color="auto" w:fill="auto"/>
            <w:vAlign w:val="center"/>
          </w:tcPr>
          <w:p w14:paraId="19C705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邻苯二甲酸酯</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EAD3">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GB/T 32440.1—2023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3966C">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1"/>
                <w:szCs w:val="21"/>
                <w:u w:val="none"/>
                <w:lang w:val="en-US" w:eastAsia="zh-CN" w:bidi="ar"/>
              </w:rPr>
              <w:t>GB 25038-2024</w:t>
            </w:r>
          </w:p>
        </w:tc>
      </w:tr>
      <w:tr w14:paraId="1BB79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017"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745FB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2597" w:type="dxa"/>
            <w:tcBorders>
              <w:top w:val="single" w:color="auto" w:sz="4" w:space="0"/>
              <w:left w:val="single" w:color="auto" w:sz="4" w:space="0"/>
              <w:bottom w:val="single" w:color="auto" w:sz="4" w:space="0"/>
              <w:right w:val="single" w:color="auto" w:sz="4" w:space="0"/>
            </w:tcBorders>
            <w:shd w:val="clear" w:color="auto" w:fill="auto"/>
            <w:vAlign w:val="center"/>
          </w:tcPr>
          <w:p w14:paraId="0A5B46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短链氯化石蜡</w:t>
            </w:r>
          </w:p>
        </w:tc>
        <w:tc>
          <w:tcPr>
            <w:tcW w:w="2241" w:type="dxa"/>
            <w:tcBorders>
              <w:top w:val="single" w:color="000000" w:sz="4" w:space="0"/>
              <w:left w:val="single" w:color="auto" w:sz="4" w:space="0"/>
              <w:bottom w:val="single" w:color="000000" w:sz="4" w:space="0"/>
              <w:right w:val="single" w:color="000000" w:sz="4" w:space="0"/>
            </w:tcBorders>
            <w:shd w:val="clear" w:color="auto" w:fill="auto"/>
            <w:vAlign w:val="center"/>
          </w:tcPr>
          <w:p w14:paraId="03E13CBE">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GB/T 40263—2021</w:t>
            </w:r>
            <w:r>
              <w:rPr>
                <w:rFonts w:hint="default" w:ascii="Times New Roman" w:hAnsi="Times New Roman" w:eastAsia="宋体" w:cs="Times New Roman"/>
                <w:i w:val="0"/>
                <w:iCs w:val="0"/>
                <w:color w:val="auto"/>
                <w:kern w:val="0"/>
                <w:sz w:val="22"/>
                <w:szCs w:val="22"/>
                <w:u w:val="none"/>
                <w:lang w:val="en-US" w:eastAsia="zh-CN" w:bidi="ar"/>
              </w:rPr>
              <w:br w:type="textWrapping"/>
            </w:r>
            <w:r>
              <w:rPr>
                <w:rFonts w:hint="default" w:ascii="Times New Roman" w:hAnsi="Times New Roman" w:eastAsia="宋体" w:cs="Times New Roman"/>
                <w:i w:val="0"/>
                <w:iCs w:val="0"/>
                <w:color w:val="auto"/>
                <w:kern w:val="0"/>
                <w:sz w:val="22"/>
                <w:szCs w:val="22"/>
                <w:u w:val="none"/>
                <w:lang w:val="en-US" w:eastAsia="zh-CN" w:bidi="ar"/>
              </w:rPr>
              <w:t>GB/T 38405—2019</w:t>
            </w:r>
            <w:r>
              <w:rPr>
                <w:rFonts w:hint="default" w:ascii="Times New Roman" w:hAnsi="Times New Roman" w:eastAsia="宋体" w:cs="Times New Roman"/>
                <w:i w:val="0"/>
                <w:iCs w:val="0"/>
                <w:color w:val="auto"/>
                <w:kern w:val="0"/>
                <w:sz w:val="22"/>
                <w:szCs w:val="22"/>
                <w:u w:val="none"/>
                <w:lang w:val="en-US" w:eastAsia="zh-CN" w:bidi="ar"/>
              </w:rPr>
              <w:br w:type="textWrapping"/>
            </w:r>
            <w:r>
              <w:rPr>
                <w:rFonts w:hint="default" w:ascii="Times New Roman" w:hAnsi="Times New Roman" w:eastAsia="宋体" w:cs="Times New Roman"/>
                <w:i w:val="0"/>
                <w:iCs w:val="0"/>
                <w:color w:val="auto"/>
                <w:kern w:val="0"/>
                <w:sz w:val="22"/>
                <w:szCs w:val="22"/>
                <w:u w:val="none"/>
                <w:lang w:val="en-US" w:eastAsia="zh-CN" w:bidi="ar"/>
              </w:rPr>
              <w:t>SN/T 3814—2014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C7D9">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1"/>
                <w:szCs w:val="21"/>
                <w:u w:val="none"/>
                <w:lang w:val="en-US" w:eastAsia="zh-CN" w:bidi="ar"/>
              </w:rPr>
              <w:t>GB 25038-2024</w:t>
            </w:r>
          </w:p>
        </w:tc>
      </w:tr>
    </w:tbl>
    <w:p w14:paraId="76908785">
      <w:pPr>
        <w:snapToGrid w:val="0"/>
        <w:spacing w:line="440" w:lineRule="exact"/>
        <w:rPr>
          <w:rFonts w:hint="eastAsia" w:eastAsia="黑体"/>
          <w:color w:val="auto"/>
          <w:szCs w:val="21"/>
          <w:lang w:val="en-US" w:eastAsia="zh-CN"/>
        </w:rPr>
      </w:pPr>
      <w:r>
        <w:rPr>
          <w:rFonts w:hint="eastAsia" w:eastAsia="黑体"/>
          <w:color w:val="auto"/>
          <w:szCs w:val="21"/>
          <w:lang w:val="en-US" w:eastAsia="zh-CN"/>
        </w:rPr>
        <w:t>2.2成人鞋（旅游鞋）</w:t>
      </w:r>
    </w:p>
    <w:tbl>
      <w:tblPr>
        <w:tblStyle w:val="16"/>
        <w:tblW w:w="8440" w:type="dxa"/>
        <w:tblInd w:w="1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7"/>
        <w:gridCol w:w="2597"/>
        <w:gridCol w:w="2241"/>
        <w:gridCol w:w="2585"/>
      </w:tblGrid>
      <w:tr w14:paraId="1824E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AFEAC">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54FD">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检验项目</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2638A">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检验方法</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884C">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判定依据</w:t>
            </w:r>
          </w:p>
        </w:tc>
      </w:tr>
      <w:tr w14:paraId="3942A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97B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166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标识</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6B361">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QB/T 2673-2023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4AB23">
            <w:pPr>
              <w:keepNext w:val="0"/>
              <w:keepLines w:val="0"/>
              <w:widowControl/>
              <w:suppressLineNumbers w:val="0"/>
              <w:jc w:val="center"/>
              <w:textAlignment w:val="center"/>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22"/>
                <w:szCs w:val="22"/>
                <w:u w:val="none"/>
                <w:lang w:val="en-US" w:eastAsia="zh-CN" w:bidi="ar"/>
              </w:rPr>
              <w:t>GB/T 15107-2013</w:t>
            </w:r>
          </w:p>
        </w:tc>
      </w:tr>
      <w:tr w14:paraId="66E7D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022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1EA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感官质量</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A18D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GB/T 3903.5-2011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4A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GB/T 15107-2013</w:t>
            </w:r>
          </w:p>
        </w:tc>
      </w:tr>
      <w:tr w14:paraId="4FC59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22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81A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成鞋耐折性能</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E1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GB/T 3903.1-2008</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82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GB/T 15107-2013</w:t>
            </w:r>
          </w:p>
        </w:tc>
      </w:tr>
      <w:tr w14:paraId="63A1E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E9F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A89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帮底剥离强度或底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墙与帮面剥离强度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2C0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GB/T 3903.3-2011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79CD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GB/T 15107-2013</w:t>
            </w:r>
          </w:p>
        </w:tc>
      </w:tr>
      <w:tr w14:paraId="0A56C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2B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4F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衬里和内垫耐摩擦色牢度</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24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QB/T 2882-2007</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C78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GB/T 15107-2013</w:t>
            </w:r>
          </w:p>
        </w:tc>
      </w:tr>
      <w:tr w14:paraId="6CBC8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2C9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099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含氯苯酚</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F60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GB/T 18414.1—2006</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GB/T 22808—2021</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65E3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1"/>
                <w:szCs w:val="21"/>
                <w:u w:val="none"/>
                <w:lang w:val="en-US" w:eastAsia="zh-CN" w:bidi="ar"/>
              </w:rPr>
              <w:t>GB 25038-2024</w:t>
            </w:r>
          </w:p>
        </w:tc>
      </w:tr>
      <w:tr w14:paraId="64397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243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597" w:type="dxa"/>
            <w:tcBorders>
              <w:top w:val="nil"/>
              <w:left w:val="nil"/>
              <w:bottom w:val="nil"/>
              <w:right w:val="nil"/>
            </w:tcBorders>
            <w:shd w:val="clear" w:color="auto" w:fill="auto"/>
            <w:vAlign w:val="center"/>
          </w:tcPr>
          <w:p w14:paraId="02F1CA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邻苯二甲酸酯</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3784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GB/T 32440.1—2023</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BC05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1"/>
                <w:szCs w:val="21"/>
                <w:u w:val="none"/>
                <w:lang w:val="en-US" w:eastAsia="zh-CN" w:bidi="ar"/>
              </w:rPr>
              <w:t>GB 25038-2024</w:t>
            </w:r>
          </w:p>
        </w:tc>
      </w:tr>
      <w:tr w14:paraId="20008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trPr>
        <w:tc>
          <w:tcPr>
            <w:tcW w:w="10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FE8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5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75F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短链氯化石蜡</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05D7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2"/>
                <w:szCs w:val="22"/>
                <w:u w:val="none"/>
                <w:lang w:val="en-US" w:eastAsia="zh-CN" w:bidi="ar"/>
              </w:rPr>
              <w:t>GB/T 40263—2021</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GB/T 38405—2019</w:t>
            </w:r>
            <w:r>
              <w:rPr>
                <w:rFonts w:hint="default" w:ascii="Times New Roman" w:hAnsi="Times New Roman" w:eastAsia="宋体" w:cs="Times New Roman"/>
                <w:i w:val="0"/>
                <w:iCs w:val="0"/>
                <w:color w:val="000000"/>
                <w:kern w:val="0"/>
                <w:sz w:val="22"/>
                <w:szCs w:val="22"/>
                <w:u w:val="none"/>
                <w:lang w:val="en-US" w:eastAsia="zh-CN" w:bidi="ar"/>
              </w:rPr>
              <w:br w:type="textWrapping"/>
            </w:r>
            <w:r>
              <w:rPr>
                <w:rFonts w:hint="default" w:ascii="Times New Roman" w:hAnsi="Times New Roman" w:eastAsia="宋体" w:cs="Times New Roman"/>
                <w:i w:val="0"/>
                <w:iCs w:val="0"/>
                <w:color w:val="000000"/>
                <w:kern w:val="0"/>
                <w:sz w:val="22"/>
                <w:szCs w:val="22"/>
                <w:u w:val="none"/>
                <w:lang w:val="en-US" w:eastAsia="zh-CN" w:bidi="ar"/>
              </w:rPr>
              <w:t>SN/T 3814—2014</w:t>
            </w:r>
          </w:p>
        </w:tc>
        <w:tc>
          <w:tcPr>
            <w:tcW w:w="2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4E7C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21"/>
                <w:szCs w:val="21"/>
                <w:u w:val="none"/>
                <w:lang w:val="en-US" w:eastAsia="zh-CN" w:bidi="ar"/>
              </w:rPr>
              <w:t>GB 25038-2024</w:t>
            </w:r>
          </w:p>
        </w:tc>
      </w:tr>
    </w:tbl>
    <w:tbl>
      <w:tblPr>
        <w:tblStyle w:val="17"/>
        <w:tblpPr w:leftFromText="180" w:rightFromText="180" w:vertAnchor="text" w:tblpX="10214" w:tblpY="-19729"/>
        <w:tblOverlap w:val="never"/>
        <w:tblW w:w="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
      </w:tblGrid>
      <w:tr w14:paraId="0434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59" w:type="dxa"/>
          </w:tcPr>
          <w:p w14:paraId="727896F3">
            <w:pPr>
              <w:snapToGrid w:val="0"/>
              <w:spacing w:line="440" w:lineRule="exact"/>
              <w:rPr>
                <w:color w:val="000000"/>
                <w:szCs w:val="21"/>
                <w:vertAlign w:val="baseline"/>
              </w:rPr>
            </w:pPr>
          </w:p>
        </w:tc>
      </w:tr>
      <w:tr w14:paraId="5CDAF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59" w:type="dxa"/>
          </w:tcPr>
          <w:p w14:paraId="56154D7A">
            <w:pPr>
              <w:snapToGrid w:val="0"/>
              <w:spacing w:line="440" w:lineRule="exact"/>
              <w:rPr>
                <w:color w:val="000000"/>
                <w:szCs w:val="21"/>
                <w:vertAlign w:val="baseline"/>
              </w:rPr>
            </w:pPr>
          </w:p>
        </w:tc>
      </w:tr>
    </w:tbl>
    <w:p w14:paraId="2969625F">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4AEF9A19">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64F784C6">
      <w:pPr>
        <w:spacing w:line="440" w:lineRule="exact"/>
        <w:rPr>
          <w:rFonts w:eastAsia="黑体"/>
          <w:color w:val="000000"/>
          <w:szCs w:val="21"/>
        </w:rPr>
      </w:pPr>
    </w:p>
    <w:p w14:paraId="06AD9C04">
      <w:pPr>
        <w:spacing w:line="440" w:lineRule="exact"/>
        <w:rPr>
          <w:rFonts w:eastAsia="黑体"/>
          <w:color w:val="000000"/>
          <w:szCs w:val="21"/>
        </w:rPr>
      </w:pPr>
      <w:r>
        <w:rPr>
          <w:rFonts w:eastAsia="黑体"/>
          <w:color w:val="000000"/>
          <w:szCs w:val="21"/>
        </w:rPr>
        <w:t>3 判定规则</w:t>
      </w:r>
    </w:p>
    <w:p w14:paraId="4D46F123">
      <w:pPr>
        <w:snapToGrid w:val="0"/>
        <w:spacing w:line="440" w:lineRule="exact"/>
        <w:rPr>
          <w:color w:val="000000"/>
          <w:szCs w:val="21"/>
        </w:rPr>
      </w:pPr>
      <w:r>
        <w:rPr>
          <w:color w:val="000000"/>
          <w:szCs w:val="21"/>
        </w:rPr>
        <w:t>3.1依据标准</w:t>
      </w:r>
    </w:p>
    <w:p w14:paraId="62871C97">
      <w:pPr>
        <w:snapToGrid w:val="0"/>
        <w:spacing w:line="440" w:lineRule="exact"/>
        <w:ind w:firstLine="420" w:firstLineChars="200"/>
        <w:rPr>
          <w:rFonts w:hint="eastAsia" w:eastAsia="宋体"/>
          <w:color w:val="auto"/>
          <w:szCs w:val="21"/>
          <w:lang w:eastAsia="zh-CN"/>
        </w:rPr>
      </w:pPr>
      <w:r>
        <w:rPr>
          <w:rFonts w:hint="eastAsia"/>
          <w:color w:val="auto"/>
          <w:szCs w:val="21"/>
        </w:rPr>
        <w:t>GB 25038-2024</w:t>
      </w:r>
      <w:r>
        <w:rPr>
          <w:rFonts w:hint="eastAsia"/>
          <w:color w:val="auto"/>
          <w:szCs w:val="21"/>
          <w:lang w:eastAsia="zh-CN"/>
        </w:rPr>
        <w:t>《鞋类通用安全要求》；</w:t>
      </w:r>
    </w:p>
    <w:p w14:paraId="67A25CF4">
      <w:pPr>
        <w:snapToGrid w:val="0"/>
        <w:spacing w:line="440" w:lineRule="exact"/>
        <w:ind w:firstLine="420" w:firstLineChars="200"/>
        <w:rPr>
          <w:rFonts w:hint="eastAsia" w:eastAsia="宋体"/>
          <w:color w:val="auto"/>
          <w:szCs w:val="21"/>
          <w:lang w:eastAsia="zh-CN"/>
        </w:rPr>
      </w:pPr>
      <w:r>
        <w:rPr>
          <w:rFonts w:hint="eastAsia"/>
          <w:color w:val="auto"/>
          <w:szCs w:val="21"/>
        </w:rPr>
        <w:t>GB/T 3903.1-2008</w:t>
      </w:r>
      <w:r>
        <w:rPr>
          <w:rFonts w:hint="eastAsia"/>
          <w:color w:val="auto"/>
          <w:szCs w:val="21"/>
          <w:lang w:eastAsia="zh-CN"/>
        </w:rPr>
        <w:t>《鞋类 通用试验方法耐折性能》；</w:t>
      </w:r>
    </w:p>
    <w:p w14:paraId="45AD826F">
      <w:pPr>
        <w:snapToGrid w:val="0"/>
        <w:spacing w:line="440" w:lineRule="exact"/>
        <w:ind w:firstLine="420" w:firstLineChars="200"/>
        <w:rPr>
          <w:rFonts w:hint="eastAsia"/>
          <w:color w:val="auto"/>
          <w:szCs w:val="21"/>
        </w:rPr>
      </w:pPr>
      <w:r>
        <w:rPr>
          <w:rFonts w:hint="eastAsia"/>
          <w:color w:val="auto"/>
          <w:szCs w:val="21"/>
        </w:rPr>
        <w:t>GB/T 3903.3-2011《鞋类 整鞋试验方法 剥离强度》；</w:t>
      </w:r>
    </w:p>
    <w:p w14:paraId="4163D477">
      <w:pPr>
        <w:snapToGrid w:val="0"/>
        <w:spacing w:line="440" w:lineRule="exact"/>
        <w:ind w:firstLine="420" w:firstLineChars="200"/>
        <w:rPr>
          <w:rFonts w:hint="eastAsia"/>
          <w:color w:val="auto"/>
          <w:szCs w:val="21"/>
          <w:lang w:eastAsia="zh-CN"/>
        </w:rPr>
      </w:pPr>
      <w:r>
        <w:rPr>
          <w:rFonts w:hint="eastAsia"/>
          <w:color w:val="auto"/>
          <w:szCs w:val="21"/>
        </w:rPr>
        <w:t>GB/T 3903.5-2011</w:t>
      </w:r>
      <w:r>
        <w:rPr>
          <w:rFonts w:hint="eastAsia"/>
          <w:color w:val="auto"/>
          <w:szCs w:val="21"/>
          <w:lang w:eastAsia="zh-CN"/>
        </w:rPr>
        <w:t>《鞋类 整鞋试验方法 感官质量》；</w:t>
      </w:r>
    </w:p>
    <w:p w14:paraId="0159D2EC">
      <w:pPr>
        <w:snapToGrid w:val="0"/>
        <w:spacing w:line="440" w:lineRule="exact"/>
        <w:ind w:firstLine="420" w:firstLineChars="200"/>
        <w:rPr>
          <w:rFonts w:hint="eastAsia"/>
          <w:color w:val="auto"/>
          <w:szCs w:val="21"/>
          <w:lang w:eastAsia="zh-CN"/>
        </w:rPr>
      </w:pPr>
      <w:r>
        <w:rPr>
          <w:rFonts w:hint="eastAsia"/>
          <w:color w:val="auto"/>
          <w:szCs w:val="21"/>
          <w:lang w:eastAsia="zh-CN"/>
        </w:rPr>
        <w:t>GB/T 15107-2013《旅游鞋》；</w:t>
      </w:r>
    </w:p>
    <w:p w14:paraId="6601D402">
      <w:pPr>
        <w:snapToGrid w:val="0"/>
        <w:spacing w:line="440" w:lineRule="exact"/>
        <w:ind w:firstLine="420" w:firstLineChars="200"/>
        <w:rPr>
          <w:color w:val="auto"/>
          <w:szCs w:val="21"/>
        </w:rPr>
      </w:pPr>
      <w:r>
        <w:rPr>
          <w:rFonts w:hint="eastAsia"/>
          <w:color w:val="auto"/>
          <w:szCs w:val="21"/>
        </w:rPr>
        <w:t>GB/T 18414.1-200</w:t>
      </w:r>
      <w:r>
        <w:rPr>
          <w:color w:val="auto"/>
          <w:szCs w:val="21"/>
        </w:rPr>
        <w:t>6</w:t>
      </w:r>
      <w:r>
        <w:rPr>
          <w:rFonts w:hint="eastAsia"/>
          <w:color w:val="auto"/>
          <w:szCs w:val="21"/>
        </w:rPr>
        <w:t>《纺织品 含氯苯酚的测定 第1部分：气相色谱-质谱法》；</w:t>
      </w:r>
    </w:p>
    <w:p w14:paraId="0A78D507">
      <w:pPr>
        <w:snapToGrid w:val="0"/>
        <w:spacing w:line="440" w:lineRule="exact"/>
        <w:ind w:firstLine="420" w:firstLineChars="200"/>
        <w:rPr>
          <w:color w:val="auto"/>
          <w:szCs w:val="21"/>
        </w:rPr>
      </w:pPr>
      <w:r>
        <w:rPr>
          <w:color w:val="auto"/>
          <w:szCs w:val="21"/>
        </w:rPr>
        <w:t>GB/T 22808-2021《</w:t>
      </w:r>
      <w:r>
        <w:rPr>
          <w:rFonts w:hint="eastAsia"/>
          <w:color w:val="auto"/>
          <w:szCs w:val="21"/>
        </w:rPr>
        <w:t>皮革和毛皮 化学试验 含氯苯酚的测定</w:t>
      </w:r>
      <w:r>
        <w:rPr>
          <w:color w:val="auto"/>
          <w:szCs w:val="21"/>
        </w:rPr>
        <w:t>》；</w:t>
      </w:r>
    </w:p>
    <w:p w14:paraId="1AC6A8C1">
      <w:pPr>
        <w:snapToGrid w:val="0"/>
        <w:spacing w:line="440" w:lineRule="exact"/>
        <w:ind w:firstLine="420" w:firstLineChars="200"/>
        <w:rPr>
          <w:color w:val="auto"/>
          <w:szCs w:val="21"/>
        </w:rPr>
      </w:pPr>
      <w:r>
        <w:rPr>
          <w:color w:val="auto"/>
          <w:szCs w:val="21"/>
        </w:rPr>
        <w:t>GB/T 32440.1-2023《</w:t>
      </w:r>
      <w:r>
        <w:rPr>
          <w:rFonts w:hint="eastAsia"/>
          <w:color w:val="auto"/>
          <w:szCs w:val="21"/>
        </w:rPr>
        <w:t>鞋类 化学试验方法 邻苯二甲酸酯的测定 第1部分：溶剂萃取法</w:t>
      </w:r>
      <w:r>
        <w:rPr>
          <w:color w:val="auto"/>
          <w:szCs w:val="21"/>
        </w:rPr>
        <w:t>》；</w:t>
      </w:r>
    </w:p>
    <w:p w14:paraId="7487EEAE">
      <w:pPr>
        <w:snapToGrid w:val="0"/>
        <w:spacing w:line="440" w:lineRule="exact"/>
        <w:ind w:firstLine="420" w:firstLineChars="200"/>
        <w:rPr>
          <w:color w:val="auto"/>
          <w:szCs w:val="21"/>
        </w:rPr>
      </w:pPr>
      <w:r>
        <w:rPr>
          <w:color w:val="auto"/>
          <w:szCs w:val="21"/>
        </w:rPr>
        <w:t>GB/T 38405-2019《</w:t>
      </w:r>
      <w:r>
        <w:rPr>
          <w:rFonts w:hint="eastAsia"/>
          <w:color w:val="auto"/>
          <w:szCs w:val="21"/>
        </w:rPr>
        <w:t>皮革和毛皮 化学试验 短链氯化石蜡的测定</w:t>
      </w:r>
      <w:r>
        <w:rPr>
          <w:color w:val="auto"/>
          <w:szCs w:val="21"/>
        </w:rPr>
        <w:t>》；</w:t>
      </w:r>
    </w:p>
    <w:p w14:paraId="75BFBF34">
      <w:pPr>
        <w:snapToGrid w:val="0"/>
        <w:spacing w:line="440" w:lineRule="exact"/>
        <w:ind w:firstLine="420" w:firstLineChars="200"/>
        <w:rPr>
          <w:color w:val="auto"/>
          <w:szCs w:val="21"/>
        </w:rPr>
      </w:pPr>
      <w:r>
        <w:rPr>
          <w:color w:val="auto"/>
          <w:szCs w:val="21"/>
        </w:rPr>
        <w:t>GB/T 40263-2021《</w:t>
      </w:r>
      <w:r>
        <w:rPr>
          <w:rFonts w:hint="eastAsia"/>
          <w:color w:val="auto"/>
          <w:szCs w:val="21"/>
        </w:rPr>
        <w:t>纺织品 短链氯化石蜡的测定</w:t>
      </w:r>
      <w:r>
        <w:rPr>
          <w:color w:val="auto"/>
          <w:szCs w:val="21"/>
        </w:rPr>
        <w:t>》；</w:t>
      </w:r>
    </w:p>
    <w:p w14:paraId="34AABD0A">
      <w:pPr>
        <w:snapToGrid w:val="0"/>
        <w:spacing w:line="440" w:lineRule="exact"/>
        <w:ind w:firstLine="420" w:firstLineChars="200"/>
        <w:rPr>
          <w:rFonts w:hint="eastAsia" w:eastAsia="宋体"/>
          <w:color w:val="auto"/>
          <w:szCs w:val="21"/>
          <w:lang w:eastAsia="zh-CN"/>
        </w:rPr>
      </w:pPr>
      <w:r>
        <w:rPr>
          <w:rFonts w:hint="eastAsia"/>
          <w:color w:val="auto"/>
          <w:szCs w:val="21"/>
        </w:rPr>
        <w:t>QB/T 1002-2015</w:t>
      </w:r>
      <w:r>
        <w:rPr>
          <w:rFonts w:hint="eastAsia"/>
          <w:color w:val="auto"/>
          <w:szCs w:val="21"/>
          <w:lang w:eastAsia="zh-CN"/>
        </w:rPr>
        <w:t>《皮鞋》；</w:t>
      </w:r>
    </w:p>
    <w:p w14:paraId="20FDEDD8">
      <w:pPr>
        <w:snapToGrid w:val="0"/>
        <w:spacing w:line="440" w:lineRule="exact"/>
        <w:ind w:firstLine="420" w:firstLineChars="200"/>
        <w:rPr>
          <w:color w:val="auto"/>
          <w:szCs w:val="21"/>
        </w:rPr>
      </w:pPr>
      <w:r>
        <w:rPr>
          <w:color w:val="auto"/>
          <w:szCs w:val="21"/>
        </w:rPr>
        <w:t>QB/T 2673-2023《鞋类产品标识》；</w:t>
      </w:r>
    </w:p>
    <w:p w14:paraId="554FFA4D">
      <w:pPr>
        <w:snapToGrid w:val="0"/>
        <w:spacing w:line="440" w:lineRule="exact"/>
        <w:ind w:firstLine="420" w:firstLineChars="200"/>
        <w:rPr>
          <w:rFonts w:hint="default" w:eastAsia="宋体"/>
          <w:color w:val="auto"/>
          <w:szCs w:val="21"/>
          <w:lang w:val="en-US" w:eastAsia="zh-CN"/>
        </w:rPr>
      </w:pPr>
      <w:r>
        <w:rPr>
          <w:rFonts w:hint="eastAsia"/>
          <w:color w:val="auto"/>
          <w:szCs w:val="21"/>
        </w:rPr>
        <w:t xml:space="preserve">QB/T </w:t>
      </w:r>
      <w:r>
        <w:rPr>
          <w:rFonts w:hint="eastAsia"/>
          <w:color w:val="auto"/>
          <w:szCs w:val="21"/>
          <w:lang w:val="en-US" w:eastAsia="zh-CN"/>
        </w:rPr>
        <w:t>2882-2007</w:t>
      </w:r>
      <w:r>
        <w:rPr>
          <w:rFonts w:hint="eastAsia"/>
          <w:color w:val="auto"/>
          <w:szCs w:val="21"/>
        </w:rPr>
        <w:t>《鞋类 帮面、衬里和内垫试验方法 摩擦色牢度》；</w:t>
      </w:r>
    </w:p>
    <w:p w14:paraId="64B74E63">
      <w:pPr>
        <w:snapToGrid w:val="0"/>
        <w:spacing w:line="440" w:lineRule="exact"/>
        <w:ind w:firstLine="420" w:firstLineChars="200"/>
        <w:rPr>
          <w:color w:val="000000"/>
          <w:szCs w:val="21"/>
        </w:rPr>
      </w:pPr>
      <w:r>
        <w:rPr>
          <w:rFonts w:hint="eastAsia"/>
          <w:color w:val="auto"/>
          <w:szCs w:val="21"/>
        </w:rPr>
        <w:t>SN</w:t>
      </w:r>
      <w:r>
        <w:rPr>
          <w:color w:val="auto"/>
          <w:szCs w:val="21"/>
        </w:rPr>
        <w:t>/</w:t>
      </w:r>
      <w:r>
        <w:rPr>
          <w:rFonts w:hint="eastAsia"/>
          <w:color w:val="auto"/>
          <w:szCs w:val="21"/>
        </w:rPr>
        <w:t>T 3814-2014《橡胶和塑料制品</w:t>
      </w:r>
      <w:r>
        <w:rPr>
          <w:rFonts w:hint="eastAsia"/>
          <w:color w:val="000000"/>
          <w:szCs w:val="21"/>
        </w:rPr>
        <w:t>中短链氯化石蜡的测定 气相色谱-串联质谱法》；</w:t>
      </w:r>
    </w:p>
    <w:p w14:paraId="5D3AA793">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2E3B8AAB">
      <w:pPr>
        <w:snapToGrid w:val="0"/>
        <w:spacing w:line="440" w:lineRule="exact"/>
        <w:rPr>
          <w:color w:val="000000"/>
          <w:szCs w:val="21"/>
        </w:rPr>
      </w:pPr>
      <w:r>
        <w:rPr>
          <w:color w:val="000000"/>
          <w:szCs w:val="21"/>
        </w:rPr>
        <w:t>3.2判定原则</w:t>
      </w:r>
    </w:p>
    <w:p w14:paraId="3D439AE9">
      <w:pPr>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14:paraId="659ABFD9">
      <w:pPr>
        <w:snapToGrid w:val="0"/>
        <w:spacing w:line="440" w:lineRule="exact"/>
        <w:ind w:firstLine="420" w:firstLineChars="200"/>
        <w:rPr>
          <w:color w:val="000000"/>
          <w:szCs w:val="21"/>
        </w:rPr>
      </w:pPr>
      <w:r>
        <w:rPr>
          <w:color w:val="000000"/>
          <w:szCs w:val="21"/>
        </w:rPr>
        <w:t>若被检产品明示的质量要求高于本细则中检验项目依据的标准要求时，应按被检产品明示的质量要求判定。</w:t>
      </w:r>
    </w:p>
    <w:p w14:paraId="7CBED48D">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3FED1491">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053AD586">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3D1E16CC">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465D74E3">
      <w:pPr>
        <w:snapToGrid w:val="0"/>
        <w:spacing w:line="440" w:lineRule="exact"/>
        <w:ind w:firstLine="417" w:firstLineChars="199"/>
        <w:rPr>
          <w:color w:val="000000"/>
          <w:szCs w:val="21"/>
        </w:rPr>
      </w:pPr>
    </w:p>
    <w:p w14:paraId="62174028"/>
    <w:sectPr>
      <w:pgSz w:w="11906" w:h="16838"/>
      <w:pgMar w:top="1440" w:right="170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D67"/>
    <w:rsid w:val="00021008"/>
    <w:rsid w:val="00042D67"/>
    <w:rsid w:val="001F0C54"/>
    <w:rsid w:val="002202E2"/>
    <w:rsid w:val="00505596"/>
    <w:rsid w:val="00597A89"/>
    <w:rsid w:val="00632ACB"/>
    <w:rsid w:val="006A6CDD"/>
    <w:rsid w:val="006B7025"/>
    <w:rsid w:val="007D6A82"/>
    <w:rsid w:val="00810113"/>
    <w:rsid w:val="00AB30C2"/>
    <w:rsid w:val="00B61B5C"/>
    <w:rsid w:val="00CF5DD5"/>
    <w:rsid w:val="00D10920"/>
    <w:rsid w:val="00E87AB1"/>
    <w:rsid w:val="14694C0A"/>
    <w:rsid w:val="207B4905"/>
    <w:rsid w:val="20A13715"/>
    <w:rsid w:val="24182DC7"/>
    <w:rsid w:val="2BDD12AC"/>
    <w:rsid w:val="3A1442ED"/>
    <w:rsid w:val="3BB2605B"/>
    <w:rsid w:val="3C4665B9"/>
    <w:rsid w:val="42383FAC"/>
    <w:rsid w:val="4CDE643C"/>
    <w:rsid w:val="5FF42B69"/>
    <w:rsid w:val="60104A77"/>
    <w:rsid w:val="629348A8"/>
    <w:rsid w:val="78D2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40"/>
    <w:qFormat/>
    <w:uiPriority w:val="99"/>
    <w:rPr>
      <w:rFonts w:ascii="宋体" w:hAnsi="Courier New"/>
      <w:szCs w:val="20"/>
    </w:rPr>
  </w:style>
  <w:style w:type="paragraph" w:styleId="12">
    <w:name w:val="footer"/>
    <w:basedOn w:val="1"/>
    <w:link w:val="38"/>
    <w:unhideWhenUsed/>
    <w:qFormat/>
    <w:uiPriority w:val="99"/>
    <w:pPr>
      <w:tabs>
        <w:tab w:val="center" w:pos="4153"/>
        <w:tab w:val="right" w:pos="8306"/>
      </w:tabs>
      <w:snapToGrid w:val="0"/>
      <w:jc w:val="left"/>
    </w:pPr>
    <w:rPr>
      <w:sz w:val="18"/>
      <w:szCs w:val="18"/>
    </w:rPr>
  </w:style>
  <w:style w:type="paragraph" w:styleId="13">
    <w:name w:val="header"/>
    <w:basedOn w:val="1"/>
    <w:link w:val="37"/>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Char"/>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Char"/>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Char"/>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Char"/>
    <w:basedOn w:val="18"/>
    <w:link w:val="5"/>
    <w:semiHidden/>
    <w:qFormat/>
    <w:uiPriority w:val="9"/>
    <w:rPr>
      <w:rFonts w:cstheme="majorBidi"/>
      <w:color w:val="104862" w:themeColor="accent1" w:themeShade="BF"/>
      <w:sz w:val="28"/>
      <w:szCs w:val="28"/>
    </w:rPr>
  </w:style>
  <w:style w:type="character" w:customStyle="1" w:styleId="23">
    <w:name w:val="标题 5 Char"/>
    <w:basedOn w:val="18"/>
    <w:link w:val="6"/>
    <w:semiHidden/>
    <w:qFormat/>
    <w:uiPriority w:val="9"/>
    <w:rPr>
      <w:rFonts w:cstheme="majorBidi"/>
      <w:color w:val="104862" w:themeColor="accent1" w:themeShade="BF"/>
      <w:sz w:val="24"/>
      <w:szCs w:val="24"/>
    </w:rPr>
  </w:style>
  <w:style w:type="character" w:customStyle="1" w:styleId="24">
    <w:name w:val="标题 6 Char"/>
    <w:basedOn w:val="18"/>
    <w:link w:val="7"/>
    <w:semiHidden/>
    <w:qFormat/>
    <w:uiPriority w:val="9"/>
    <w:rPr>
      <w:rFonts w:cstheme="majorBidi"/>
      <w:b/>
      <w:bCs/>
      <w:color w:val="104862" w:themeColor="accent1" w:themeShade="BF"/>
    </w:rPr>
  </w:style>
  <w:style w:type="character" w:customStyle="1" w:styleId="25">
    <w:name w:val="标题 7 Char"/>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Char"/>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Char"/>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Char"/>
    <w:basedOn w:val="18"/>
    <w:link w:val="15"/>
    <w:qFormat/>
    <w:uiPriority w:val="10"/>
    <w:rPr>
      <w:rFonts w:asciiTheme="majorHAnsi" w:hAnsiTheme="majorHAnsi" w:eastAsiaTheme="majorEastAsia" w:cstheme="majorBidi"/>
      <w:spacing w:val="-10"/>
      <w:kern w:val="28"/>
      <w:sz w:val="56"/>
      <w:szCs w:val="56"/>
    </w:rPr>
  </w:style>
  <w:style w:type="character" w:customStyle="1" w:styleId="29">
    <w:name w:val="副标题 Char"/>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Char"/>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Char"/>
    <w:basedOn w:val="18"/>
    <w:link w:val="34"/>
    <w:qFormat/>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眉 Char"/>
    <w:basedOn w:val="18"/>
    <w:link w:val="13"/>
    <w:qFormat/>
    <w:uiPriority w:val="99"/>
    <w:rPr>
      <w:sz w:val="18"/>
      <w:szCs w:val="18"/>
    </w:rPr>
  </w:style>
  <w:style w:type="character" w:customStyle="1" w:styleId="38">
    <w:name w:val="页脚 Char"/>
    <w:basedOn w:val="18"/>
    <w:link w:val="12"/>
    <w:qFormat/>
    <w:uiPriority w:val="99"/>
    <w:rPr>
      <w:sz w:val="18"/>
      <w:szCs w:val="18"/>
    </w:rPr>
  </w:style>
  <w:style w:type="character" w:customStyle="1" w:styleId="39">
    <w:name w:val="纯文本 字符"/>
    <w:basedOn w:val="18"/>
    <w:semiHidden/>
    <w:qFormat/>
    <w:uiPriority w:val="99"/>
    <w:rPr>
      <w:rFonts w:hAnsi="Courier New" w:cs="Courier New" w:asciiTheme="minorEastAsia"/>
      <w:szCs w:val="24"/>
    </w:rPr>
  </w:style>
  <w:style w:type="character" w:customStyle="1" w:styleId="40">
    <w:name w:val="纯文本 Char"/>
    <w:link w:val="11"/>
    <w:qFormat/>
    <w:uiPriority w:val="99"/>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1834</Words>
  <Characters>3550</Characters>
  <Lines>25</Lines>
  <Paragraphs>7</Paragraphs>
  <TotalTime>15</TotalTime>
  <ScaleCrop>false</ScaleCrop>
  <LinksUpToDate>false</LinksUpToDate>
  <CharactersWithSpaces>3748</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2026-04-07T03:33:00Z</dcterms:created>
  <dc:creator>晶晶 李</dc:creator>
  <cp:lastModifiedBy>张月</cp:lastModifiedBy>
  <cp:lastPrinted>2026-03-26T03:19:00Z</cp:lastPrinted>
  <dcterms:modified xsi:type="dcterms:W3CDTF">2026-05-19T04:01:53Z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eyJoZGlkIjoiMGQ1ZjU5ZDM1M2Q5MTAzOWNhNGUzNmYwMTczZmUzM2IiLCJ1c2VySWQiOiI0NTAzOTU2MzUifQ==</vt:lpwstr>
  </property>
  <property fmtid="{D5CDD505-2E9C-101B-9397-08002B2CF9AE}" pid="3" name="KSOProductBuildVer">
    <vt:lpwstr>2052-12.1.0.22089</vt:lpwstr>
  </property>
  <property fmtid="{D5CDD505-2E9C-101B-9397-08002B2CF9AE}" pid="4" name="ICV">
    <vt:lpwstr>266569E042C149A8A659ABF612696C2B_13</vt:lpwstr>
  </property>
</Properties>
</file>