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D187A">
      <w:pPr>
        <w:snapToGrid w:val="0"/>
        <w:spacing w:line="440"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rPr>
        <w:t>2026年北京市</w:t>
      </w:r>
      <w:r>
        <w:rPr>
          <w:rFonts w:hint="eastAsia" w:ascii="宋体" w:hAnsi="宋体" w:cs="宋体"/>
          <w:color w:val="000000"/>
          <w:sz w:val="32"/>
          <w:szCs w:val="32"/>
          <w:lang w:val="en-US" w:eastAsia="zh-CN"/>
        </w:rPr>
        <w:t>大兴</w:t>
      </w:r>
      <w:r>
        <w:rPr>
          <w:rFonts w:hint="eastAsia" w:ascii="宋体" w:hAnsi="宋体" w:eastAsia="宋体" w:cs="宋体"/>
          <w:color w:val="000000"/>
          <w:sz w:val="32"/>
          <w:szCs w:val="32"/>
        </w:rPr>
        <w:t>区电动自行车产品质量监督抽查实施细则</w:t>
      </w:r>
    </w:p>
    <w:p w14:paraId="3AB0CB53">
      <w:pPr>
        <w:snapToGrid w:val="0"/>
        <w:spacing w:line="440" w:lineRule="exact"/>
        <w:rPr>
          <w:rFonts w:eastAsia="黑体"/>
          <w:color w:val="000000"/>
          <w:szCs w:val="21"/>
        </w:rPr>
      </w:pPr>
    </w:p>
    <w:p w14:paraId="2B75022D">
      <w:pPr>
        <w:snapToGrid w:val="0"/>
        <w:spacing w:line="440" w:lineRule="exact"/>
        <w:rPr>
          <w:rFonts w:eastAsia="黑体"/>
          <w:color w:val="000000"/>
          <w:szCs w:val="21"/>
        </w:rPr>
      </w:pPr>
      <w:r>
        <w:rPr>
          <w:rFonts w:eastAsia="黑体"/>
          <w:color w:val="000000"/>
          <w:szCs w:val="21"/>
        </w:rPr>
        <w:t>1 抽样方法</w:t>
      </w:r>
    </w:p>
    <w:p w14:paraId="187112EC">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44EFB210">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43B6561C">
      <w:pPr>
        <w:snapToGrid w:val="0"/>
        <w:spacing w:line="440" w:lineRule="exact"/>
        <w:ind w:firstLine="420" w:firstLineChars="200"/>
        <w:rPr>
          <w:color w:val="000000"/>
          <w:szCs w:val="21"/>
        </w:rPr>
      </w:pPr>
      <w:bookmarkStart w:id="0" w:name="_GoBack"/>
      <w:r>
        <w:rPr>
          <w:rFonts w:hint="eastAsia"/>
          <w:color w:val="000000"/>
          <w:szCs w:val="21"/>
        </w:rPr>
        <w:t>抽样基数满足抽样数量即可，抽取2辆，1辆为检验用样品，另1辆为备用样品。检验样品与备用样品均为装配完整的电动自行车，包含蓄电池、充电器、产品合格证、使用说明书，且检样与备样产品合格证、使用说明书信息一致。</w:t>
      </w:r>
      <w:bookmarkEnd w:id="0"/>
    </w:p>
    <w:p w14:paraId="3E60B752">
      <w:pPr>
        <w:snapToGrid w:val="0"/>
        <w:spacing w:line="440" w:lineRule="exact"/>
        <w:rPr>
          <w:rFonts w:eastAsia="黑体"/>
          <w:color w:val="000000"/>
          <w:szCs w:val="21"/>
        </w:rPr>
      </w:pPr>
      <w:r>
        <w:rPr>
          <w:rFonts w:eastAsia="黑体"/>
          <w:color w:val="000000"/>
          <w:szCs w:val="21"/>
        </w:rPr>
        <w:t>2 检验依据</w:t>
      </w:r>
    </w:p>
    <w:tbl>
      <w:tblPr>
        <w:tblStyle w:val="16"/>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29"/>
        <w:gridCol w:w="985"/>
        <w:gridCol w:w="1585"/>
        <w:gridCol w:w="2169"/>
        <w:gridCol w:w="1662"/>
        <w:gridCol w:w="1483"/>
      </w:tblGrid>
      <w:tr w14:paraId="355C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blHeader/>
          <w:jc w:val="center"/>
        </w:trPr>
        <w:tc>
          <w:tcPr>
            <w:tcW w:w="648" w:type="dxa"/>
            <w:vAlign w:val="center"/>
          </w:tcPr>
          <w:p w14:paraId="163B4DCA">
            <w:pPr>
              <w:jc w:val="center"/>
              <w:rPr>
                <w:bCs/>
              </w:rPr>
            </w:pPr>
            <w:r>
              <w:rPr>
                <w:bCs/>
              </w:rPr>
              <w:t>序号</w:t>
            </w:r>
          </w:p>
        </w:tc>
        <w:tc>
          <w:tcPr>
            <w:tcW w:w="3099" w:type="dxa"/>
            <w:gridSpan w:val="3"/>
            <w:vAlign w:val="center"/>
          </w:tcPr>
          <w:p w14:paraId="7C23F4B4">
            <w:pPr>
              <w:jc w:val="center"/>
              <w:rPr>
                <w:bCs/>
              </w:rPr>
            </w:pPr>
            <w:r>
              <w:rPr>
                <w:bCs/>
              </w:rPr>
              <w:t>检验项目</w:t>
            </w:r>
          </w:p>
        </w:tc>
        <w:tc>
          <w:tcPr>
            <w:tcW w:w="2169" w:type="dxa"/>
            <w:vAlign w:val="center"/>
          </w:tcPr>
          <w:p w14:paraId="0A6F91AF">
            <w:pPr>
              <w:jc w:val="center"/>
              <w:rPr>
                <w:bCs/>
              </w:rPr>
            </w:pPr>
            <w:r>
              <w:rPr>
                <w:bCs/>
              </w:rPr>
              <w:t>检验依据</w:t>
            </w:r>
          </w:p>
        </w:tc>
        <w:tc>
          <w:tcPr>
            <w:tcW w:w="1662" w:type="dxa"/>
            <w:vAlign w:val="center"/>
          </w:tcPr>
          <w:p w14:paraId="75349673">
            <w:pPr>
              <w:jc w:val="center"/>
              <w:rPr>
                <w:bCs/>
              </w:rPr>
            </w:pPr>
            <w:r>
              <w:rPr>
                <w:bCs/>
              </w:rPr>
              <w:t>检验方法</w:t>
            </w:r>
          </w:p>
        </w:tc>
        <w:tc>
          <w:tcPr>
            <w:tcW w:w="1483" w:type="dxa"/>
            <w:vAlign w:val="center"/>
          </w:tcPr>
          <w:p w14:paraId="7D7CBC99">
            <w:pPr>
              <w:jc w:val="center"/>
              <w:rPr>
                <w:bCs/>
              </w:rPr>
            </w:pPr>
            <w:r>
              <w:rPr>
                <w:bCs/>
              </w:rPr>
              <w:t>备注</w:t>
            </w:r>
          </w:p>
        </w:tc>
      </w:tr>
      <w:tr w14:paraId="54C4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restart"/>
            <w:vAlign w:val="center"/>
          </w:tcPr>
          <w:p w14:paraId="2EFC1BF0">
            <w:pPr>
              <w:widowControl/>
              <w:ind w:left="-105" w:leftChars="-50" w:right="-105" w:rightChars="-50"/>
              <w:jc w:val="center"/>
              <w:rPr>
                <w:rFonts w:ascii="宋体" w:hAnsi="宋体" w:cs="宋体"/>
              </w:rPr>
            </w:pPr>
            <w:r>
              <w:rPr>
                <w:rFonts w:hint="eastAsia" w:ascii="宋体" w:hAnsi="宋体" w:cs="宋体"/>
                <w:lang w:bidi="ar"/>
              </w:rPr>
              <w:t>1</w:t>
            </w:r>
          </w:p>
        </w:tc>
        <w:tc>
          <w:tcPr>
            <w:tcW w:w="529" w:type="dxa"/>
            <w:vMerge w:val="restart"/>
            <w:vAlign w:val="center"/>
          </w:tcPr>
          <w:p w14:paraId="18C8A041">
            <w:pPr>
              <w:widowControl/>
              <w:ind w:left="-105" w:leftChars="-50" w:right="-105" w:rightChars="-50"/>
              <w:jc w:val="center"/>
              <w:rPr>
                <w:rFonts w:ascii="宋体" w:hAnsi="宋体" w:cs="宋体"/>
                <w:lang w:bidi="ar"/>
              </w:rPr>
            </w:pPr>
            <w:r>
              <w:rPr>
                <w:rFonts w:hint="eastAsia" w:ascii="宋体" w:hAnsi="宋体" w:cs="宋体"/>
                <w:lang w:bidi="ar"/>
              </w:rPr>
              <w:t>整车标志</w:t>
            </w:r>
          </w:p>
        </w:tc>
        <w:tc>
          <w:tcPr>
            <w:tcW w:w="2570" w:type="dxa"/>
            <w:gridSpan w:val="2"/>
            <w:shd w:val="clear" w:color="auto" w:fill="auto"/>
            <w:vAlign w:val="center"/>
          </w:tcPr>
          <w:p w14:paraId="53441C4C">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铭牌</w:t>
            </w:r>
          </w:p>
        </w:tc>
        <w:tc>
          <w:tcPr>
            <w:tcW w:w="2169" w:type="dxa"/>
            <w:vAlign w:val="center"/>
          </w:tcPr>
          <w:p w14:paraId="63B89DD3">
            <w:pPr>
              <w:widowControl/>
              <w:ind w:left="-105" w:leftChars="-50" w:right="-105" w:rightChars="-50"/>
              <w:jc w:val="center"/>
              <w:rPr>
                <w:rFonts w:ascii="宋体" w:hAnsi="宋体" w:cs="宋体"/>
                <w:lang w:bidi="ar"/>
              </w:rPr>
            </w:pPr>
            <w:r>
              <w:rPr>
                <w:rFonts w:hint="eastAsia" w:ascii="宋体" w:hAnsi="宋体" w:cs="宋体"/>
                <w:lang w:bidi="ar"/>
              </w:rPr>
              <w:t>GB 17761—2024</w:t>
            </w:r>
          </w:p>
        </w:tc>
        <w:tc>
          <w:tcPr>
            <w:tcW w:w="1662" w:type="dxa"/>
            <w:vAlign w:val="center"/>
          </w:tcPr>
          <w:p w14:paraId="3C8B9B0B">
            <w:pPr>
              <w:widowControl/>
              <w:ind w:left="-105" w:leftChars="-50" w:right="-105" w:rightChars="-50"/>
              <w:jc w:val="center"/>
              <w:rPr>
                <w:rFonts w:ascii="宋体" w:hAnsi="宋体" w:cs="宋体"/>
                <w:lang w:bidi="ar"/>
              </w:rPr>
            </w:pPr>
            <w:r>
              <w:rPr>
                <w:rFonts w:hint="eastAsia" w:ascii="宋体" w:hAnsi="宋体" w:cs="宋体"/>
                <w:lang w:bidi="ar"/>
              </w:rPr>
              <w:t>GB 17761—2024</w:t>
            </w:r>
          </w:p>
        </w:tc>
        <w:tc>
          <w:tcPr>
            <w:tcW w:w="1483" w:type="dxa"/>
            <w:vAlign w:val="center"/>
          </w:tcPr>
          <w:p w14:paraId="52C7C458">
            <w:pPr>
              <w:jc w:val="left"/>
              <w:rPr>
                <w:rFonts w:ascii="宋体" w:hAnsi="宋体" w:cs="宋体"/>
              </w:rPr>
            </w:pPr>
          </w:p>
        </w:tc>
      </w:tr>
      <w:tr w14:paraId="6728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1AA3F4B7">
            <w:pPr>
              <w:widowControl/>
              <w:ind w:left="-105" w:leftChars="-50" w:right="-105" w:rightChars="-50"/>
              <w:jc w:val="center"/>
              <w:rPr>
                <w:rFonts w:hint="eastAsia" w:ascii="宋体" w:hAnsi="宋体" w:cs="宋体"/>
                <w:lang w:bidi="ar"/>
              </w:rPr>
            </w:pPr>
          </w:p>
        </w:tc>
        <w:tc>
          <w:tcPr>
            <w:tcW w:w="529" w:type="dxa"/>
            <w:vMerge w:val="continue"/>
            <w:vAlign w:val="center"/>
          </w:tcPr>
          <w:p w14:paraId="554BE91E">
            <w:pPr>
              <w:widowControl/>
              <w:ind w:left="-105" w:leftChars="-50" w:right="-105" w:rightChars="-50"/>
              <w:jc w:val="center"/>
              <w:rPr>
                <w:rFonts w:hint="eastAsia" w:ascii="宋体" w:hAnsi="宋体" w:cs="宋体"/>
                <w:lang w:bidi="ar"/>
              </w:rPr>
            </w:pPr>
          </w:p>
        </w:tc>
        <w:tc>
          <w:tcPr>
            <w:tcW w:w="2570" w:type="dxa"/>
            <w:gridSpan w:val="2"/>
            <w:shd w:val="clear" w:color="auto" w:fill="auto"/>
            <w:vAlign w:val="center"/>
          </w:tcPr>
          <w:p w14:paraId="45065538">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val="en-US" w:eastAsia="zh-CN" w:bidi="ar"/>
              </w:rPr>
              <w:t>整车编码</w:t>
            </w:r>
          </w:p>
        </w:tc>
        <w:tc>
          <w:tcPr>
            <w:tcW w:w="2169" w:type="dxa"/>
            <w:shd w:val="clear" w:color="auto" w:fill="auto"/>
            <w:vAlign w:val="center"/>
          </w:tcPr>
          <w:p w14:paraId="49445B1F">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61D77A04">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4FEEE09E">
            <w:pPr>
              <w:jc w:val="left"/>
              <w:rPr>
                <w:rFonts w:ascii="宋体" w:hAnsi="宋体" w:cs="宋体"/>
              </w:rPr>
            </w:pPr>
          </w:p>
        </w:tc>
      </w:tr>
      <w:tr w14:paraId="3278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33C76527">
            <w:pPr>
              <w:widowControl/>
              <w:ind w:left="-105" w:leftChars="-50" w:right="-105" w:rightChars="-50"/>
              <w:jc w:val="center"/>
              <w:rPr>
                <w:rFonts w:hint="eastAsia" w:ascii="宋体" w:hAnsi="宋体" w:cs="宋体"/>
                <w:lang w:bidi="ar"/>
              </w:rPr>
            </w:pPr>
          </w:p>
        </w:tc>
        <w:tc>
          <w:tcPr>
            <w:tcW w:w="529" w:type="dxa"/>
            <w:vMerge w:val="continue"/>
            <w:vAlign w:val="center"/>
          </w:tcPr>
          <w:p w14:paraId="23AD81E0">
            <w:pPr>
              <w:widowControl/>
              <w:ind w:left="-105" w:leftChars="-50" w:right="-105" w:rightChars="-50"/>
              <w:jc w:val="center"/>
              <w:rPr>
                <w:rFonts w:hint="eastAsia" w:ascii="宋体" w:hAnsi="宋体" w:cs="宋体"/>
                <w:lang w:bidi="ar"/>
              </w:rPr>
            </w:pPr>
          </w:p>
        </w:tc>
        <w:tc>
          <w:tcPr>
            <w:tcW w:w="2570" w:type="dxa"/>
            <w:gridSpan w:val="2"/>
            <w:shd w:val="clear" w:color="auto" w:fill="auto"/>
            <w:vAlign w:val="center"/>
          </w:tcPr>
          <w:p w14:paraId="27DE28C4">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val="en-US" w:eastAsia="zh-CN" w:bidi="ar"/>
              </w:rPr>
              <w:t>电动机编码</w:t>
            </w:r>
          </w:p>
        </w:tc>
        <w:tc>
          <w:tcPr>
            <w:tcW w:w="2169" w:type="dxa"/>
            <w:shd w:val="clear" w:color="auto" w:fill="auto"/>
            <w:vAlign w:val="center"/>
          </w:tcPr>
          <w:p w14:paraId="49939DC5">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113B043D">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7FC64856">
            <w:pPr>
              <w:jc w:val="left"/>
              <w:rPr>
                <w:rFonts w:ascii="宋体" w:hAnsi="宋体" w:cs="宋体"/>
              </w:rPr>
            </w:pPr>
          </w:p>
        </w:tc>
      </w:tr>
      <w:tr w14:paraId="0103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3000EC7E">
            <w:pPr>
              <w:widowControl/>
              <w:ind w:left="-105" w:leftChars="-50" w:right="-105" w:rightChars="-50"/>
              <w:jc w:val="center"/>
              <w:rPr>
                <w:rFonts w:hint="eastAsia" w:ascii="宋体" w:hAnsi="宋体" w:cs="宋体"/>
                <w:lang w:bidi="ar"/>
              </w:rPr>
            </w:pPr>
          </w:p>
        </w:tc>
        <w:tc>
          <w:tcPr>
            <w:tcW w:w="529" w:type="dxa"/>
            <w:vMerge w:val="continue"/>
            <w:vAlign w:val="center"/>
          </w:tcPr>
          <w:p w14:paraId="3F50F842">
            <w:pPr>
              <w:widowControl/>
              <w:ind w:left="-105" w:leftChars="-50" w:right="-105" w:rightChars="-50"/>
              <w:jc w:val="center"/>
              <w:rPr>
                <w:rFonts w:hint="eastAsia" w:ascii="宋体" w:hAnsi="宋体" w:cs="宋体"/>
                <w:lang w:bidi="ar"/>
              </w:rPr>
            </w:pPr>
          </w:p>
        </w:tc>
        <w:tc>
          <w:tcPr>
            <w:tcW w:w="2570" w:type="dxa"/>
            <w:gridSpan w:val="2"/>
            <w:shd w:val="clear" w:color="auto" w:fill="auto"/>
            <w:vAlign w:val="center"/>
          </w:tcPr>
          <w:p w14:paraId="22993AE3">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val="en-US" w:eastAsia="zh-CN" w:bidi="ar"/>
              </w:rPr>
              <w:t>号牌安装位置</w:t>
            </w:r>
          </w:p>
        </w:tc>
        <w:tc>
          <w:tcPr>
            <w:tcW w:w="2169" w:type="dxa"/>
            <w:shd w:val="clear" w:color="auto" w:fill="auto"/>
            <w:vAlign w:val="center"/>
          </w:tcPr>
          <w:p w14:paraId="098D5CAF">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4D6C0A15">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5C961DF4">
            <w:pPr>
              <w:jc w:val="left"/>
              <w:rPr>
                <w:rFonts w:ascii="宋体" w:hAnsi="宋体" w:cs="宋体"/>
              </w:rPr>
            </w:pPr>
          </w:p>
        </w:tc>
      </w:tr>
      <w:tr w14:paraId="6F4C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7C8AA46D">
            <w:pPr>
              <w:widowControl/>
              <w:ind w:left="-105" w:leftChars="-50" w:right="-105" w:rightChars="-50"/>
              <w:jc w:val="center"/>
              <w:rPr>
                <w:rFonts w:hint="eastAsia" w:ascii="宋体" w:hAnsi="宋体" w:cs="宋体"/>
                <w:lang w:bidi="ar"/>
              </w:rPr>
            </w:pPr>
          </w:p>
        </w:tc>
        <w:tc>
          <w:tcPr>
            <w:tcW w:w="529" w:type="dxa"/>
            <w:vMerge w:val="continue"/>
            <w:vAlign w:val="center"/>
          </w:tcPr>
          <w:p w14:paraId="3F26EF8E">
            <w:pPr>
              <w:widowControl/>
              <w:ind w:left="-105" w:leftChars="-50" w:right="-105" w:rightChars="-50"/>
              <w:jc w:val="center"/>
              <w:rPr>
                <w:rFonts w:hint="eastAsia" w:ascii="宋体" w:hAnsi="宋体" w:cs="宋体"/>
                <w:lang w:bidi="ar"/>
              </w:rPr>
            </w:pPr>
          </w:p>
        </w:tc>
        <w:tc>
          <w:tcPr>
            <w:tcW w:w="2570" w:type="dxa"/>
            <w:gridSpan w:val="2"/>
            <w:shd w:val="clear" w:color="auto" w:fill="auto"/>
            <w:vAlign w:val="center"/>
          </w:tcPr>
          <w:p w14:paraId="11B948F7">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val="en-US" w:eastAsia="zh-CN" w:bidi="ar"/>
              </w:rPr>
              <w:t>产品合格证</w:t>
            </w:r>
          </w:p>
        </w:tc>
        <w:tc>
          <w:tcPr>
            <w:tcW w:w="2169" w:type="dxa"/>
            <w:shd w:val="clear" w:color="auto" w:fill="auto"/>
            <w:vAlign w:val="center"/>
          </w:tcPr>
          <w:p w14:paraId="4DDD85A1">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514FF4DD">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4AEE8C11">
            <w:pPr>
              <w:jc w:val="left"/>
              <w:rPr>
                <w:rFonts w:ascii="宋体" w:hAnsi="宋体" w:cs="宋体"/>
              </w:rPr>
            </w:pPr>
          </w:p>
        </w:tc>
      </w:tr>
      <w:tr w14:paraId="4DF9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restart"/>
            <w:vAlign w:val="center"/>
          </w:tcPr>
          <w:p w14:paraId="253AE83B">
            <w:pPr>
              <w:widowControl/>
              <w:ind w:left="-105" w:leftChars="-50" w:right="-105" w:rightChars="-50"/>
              <w:jc w:val="center"/>
              <w:rPr>
                <w:rFonts w:ascii="宋体" w:hAnsi="宋体" w:cs="宋体"/>
                <w:lang w:bidi="ar"/>
              </w:rPr>
            </w:pPr>
            <w:r>
              <w:rPr>
                <w:rFonts w:hint="eastAsia" w:ascii="宋体" w:hAnsi="宋体" w:cs="宋体"/>
                <w:lang w:bidi="ar"/>
              </w:rPr>
              <w:t>2</w:t>
            </w:r>
          </w:p>
        </w:tc>
        <w:tc>
          <w:tcPr>
            <w:tcW w:w="529" w:type="dxa"/>
            <w:vMerge w:val="restart"/>
            <w:shd w:val="clear" w:color="auto" w:fill="auto"/>
            <w:vAlign w:val="center"/>
          </w:tcPr>
          <w:p w14:paraId="5FEBF23A">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eastAsia="宋体" w:cs="宋体"/>
                <w:kern w:val="2"/>
                <w:sz w:val="21"/>
                <w:szCs w:val="24"/>
                <w:lang w:val="en-US" w:eastAsia="zh-CN" w:bidi="ar"/>
              </w:rPr>
              <w:t>整车安全</w:t>
            </w:r>
          </w:p>
        </w:tc>
        <w:tc>
          <w:tcPr>
            <w:tcW w:w="985" w:type="dxa"/>
            <w:shd w:val="clear" w:color="auto" w:fill="auto"/>
            <w:vAlign w:val="center"/>
          </w:tcPr>
          <w:p w14:paraId="56364CF0">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车速限值</w:t>
            </w:r>
          </w:p>
        </w:tc>
        <w:tc>
          <w:tcPr>
            <w:tcW w:w="1585" w:type="dxa"/>
            <w:shd w:val="clear" w:color="auto" w:fill="auto"/>
            <w:vAlign w:val="center"/>
          </w:tcPr>
          <w:p w14:paraId="11C15C9C">
            <w:pPr>
              <w:widowControl/>
              <w:ind w:left="-105" w:leftChars="-50" w:right="-105" w:rightChars="-50"/>
              <w:jc w:val="center"/>
              <w:rPr>
                <w:rFonts w:hint="eastAsia" w:ascii="宋体" w:hAnsi="宋体" w:cs="宋体"/>
                <w:lang w:bidi="ar"/>
              </w:rPr>
            </w:pPr>
            <w:r>
              <w:rPr>
                <w:rFonts w:hint="eastAsia" w:ascii="宋体" w:hAnsi="宋体" w:cs="宋体"/>
                <w:lang w:bidi="ar"/>
              </w:rPr>
              <w:t>车速限值要求</w:t>
            </w:r>
          </w:p>
        </w:tc>
        <w:tc>
          <w:tcPr>
            <w:tcW w:w="2169" w:type="dxa"/>
            <w:shd w:val="clear" w:color="auto" w:fill="auto"/>
            <w:vAlign w:val="center"/>
          </w:tcPr>
          <w:p w14:paraId="79B89041">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3883111D">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173456FC">
            <w:pPr>
              <w:jc w:val="left"/>
              <w:rPr>
                <w:rFonts w:ascii="宋体" w:hAnsi="宋体" w:cs="宋体"/>
              </w:rPr>
            </w:pPr>
          </w:p>
        </w:tc>
      </w:tr>
      <w:tr w14:paraId="69C2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4C4C482B">
            <w:pPr>
              <w:widowControl/>
              <w:ind w:left="-105" w:leftChars="-50" w:right="-105" w:rightChars="-50"/>
              <w:jc w:val="center"/>
              <w:rPr>
                <w:rFonts w:ascii="宋体" w:hAnsi="宋体" w:cs="宋体"/>
                <w:lang w:bidi="ar"/>
              </w:rPr>
            </w:pPr>
          </w:p>
        </w:tc>
        <w:tc>
          <w:tcPr>
            <w:tcW w:w="529" w:type="dxa"/>
            <w:vMerge w:val="continue"/>
            <w:shd w:val="clear" w:color="auto" w:fill="auto"/>
            <w:vAlign w:val="center"/>
          </w:tcPr>
          <w:p w14:paraId="25796F6A">
            <w:pPr>
              <w:spacing w:line="240" w:lineRule="exact"/>
              <w:jc w:val="center"/>
              <w:rPr>
                <w:rFonts w:ascii="宋体" w:hAnsi="宋体" w:eastAsia="宋体" w:cs="宋体"/>
                <w:kern w:val="2"/>
                <w:sz w:val="21"/>
                <w:szCs w:val="24"/>
                <w:lang w:val="en-US" w:eastAsia="zh-CN" w:bidi="ar"/>
              </w:rPr>
            </w:pPr>
          </w:p>
        </w:tc>
        <w:tc>
          <w:tcPr>
            <w:tcW w:w="2570" w:type="dxa"/>
            <w:gridSpan w:val="2"/>
            <w:shd w:val="clear" w:color="auto" w:fill="auto"/>
            <w:vAlign w:val="center"/>
          </w:tcPr>
          <w:p w14:paraId="3FF10B46">
            <w:pPr>
              <w:spacing w:line="240" w:lineRule="exact"/>
              <w:jc w:val="center"/>
              <w:rPr>
                <w:rFonts w:hint="eastAsia" w:ascii="宋体" w:hAnsi="宋体" w:eastAsia="宋体" w:cs="宋体"/>
                <w:kern w:val="2"/>
                <w:sz w:val="21"/>
                <w:szCs w:val="24"/>
                <w:lang w:val="en-US" w:eastAsia="zh-CN" w:bidi="ar"/>
              </w:rPr>
            </w:pPr>
            <w:r>
              <w:rPr>
                <w:rFonts w:hint="eastAsia" w:ascii="宋体" w:hAnsi="宋体" w:cs="宋体"/>
              </w:rPr>
              <w:t>整车质量</w:t>
            </w:r>
          </w:p>
        </w:tc>
        <w:tc>
          <w:tcPr>
            <w:tcW w:w="2169" w:type="dxa"/>
            <w:shd w:val="clear" w:color="auto" w:fill="auto"/>
            <w:vAlign w:val="center"/>
          </w:tcPr>
          <w:p w14:paraId="3EB40E86">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1C9DFC6E">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73E9C1F4">
            <w:pPr>
              <w:jc w:val="left"/>
              <w:rPr>
                <w:rFonts w:ascii="宋体" w:hAnsi="宋体" w:cs="宋体"/>
              </w:rPr>
            </w:pPr>
          </w:p>
        </w:tc>
      </w:tr>
      <w:tr w14:paraId="7195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09920835">
            <w:pPr>
              <w:widowControl/>
              <w:ind w:left="-105" w:leftChars="-50" w:right="-105" w:rightChars="-50"/>
              <w:jc w:val="center"/>
              <w:rPr>
                <w:rFonts w:ascii="宋体" w:hAnsi="宋体" w:cs="宋体"/>
              </w:rPr>
            </w:pPr>
          </w:p>
        </w:tc>
        <w:tc>
          <w:tcPr>
            <w:tcW w:w="529" w:type="dxa"/>
            <w:vMerge w:val="continue"/>
            <w:shd w:val="clear" w:color="auto" w:fill="auto"/>
            <w:vAlign w:val="center"/>
          </w:tcPr>
          <w:p w14:paraId="42519965">
            <w:pPr>
              <w:widowControl/>
              <w:ind w:left="-105" w:leftChars="-50" w:right="-105" w:rightChars="-50"/>
              <w:jc w:val="center"/>
              <w:rPr>
                <w:rFonts w:ascii="宋体" w:hAnsi="宋体" w:eastAsia="宋体" w:cs="宋体"/>
                <w:kern w:val="2"/>
                <w:sz w:val="21"/>
                <w:szCs w:val="24"/>
                <w:lang w:val="en-US" w:eastAsia="zh-CN" w:bidi="ar"/>
              </w:rPr>
            </w:pPr>
          </w:p>
        </w:tc>
        <w:tc>
          <w:tcPr>
            <w:tcW w:w="985" w:type="dxa"/>
            <w:shd w:val="clear" w:color="auto" w:fill="auto"/>
            <w:vAlign w:val="center"/>
          </w:tcPr>
          <w:p w14:paraId="47FA4C4B">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rPr>
              <w:t>尺寸限值</w:t>
            </w:r>
          </w:p>
        </w:tc>
        <w:tc>
          <w:tcPr>
            <w:tcW w:w="1585" w:type="dxa"/>
            <w:shd w:val="clear" w:color="auto" w:fill="auto"/>
            <w:vAlign w:val="center"/>
          </w:tcPr>
          <w:p w14:paraId="42EBF4CE">
            <w:pPr>
              <w:widowControl/>
              <w:ind w:left="-105" w:leftChars="-50" w:right="-105" w:rightChars="-50"/>
              <w:jc w:val="center"/>
              <w:rPr>
                <w:rFonts w:hint="eastAsia" w:ascii="宋体" w:hAnsi="宋体" w:cs="宋体"/>
              </w:rPr>
            </w:pPr>
            <w:r>
              <w:rPr>
                <w:rFonts w:hint="eastAsia" w:ascii="宋体" w:hAnsi="宋体" w:cs="宋体"/>
              </w:rPr>
              <w:t>尺寸限值要求</w:t>
            </w:r>
          </w:p>
        </w:tc>
        <w:tc>
          <w:tcPr>
            <w:tcW w:w="2169" w:type="dxa"/>
            <w:shd w:val="clear" w:color="auto" w:fill="auto"/>
            <w:vAlign w:val="center"/>
          </w:tcPr>
          <w:p w14:paraId="4F767DC0">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0FC30239">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47390585">
            <w:pPr>
              <w:jc w:val="left"/>
              <w:rPr>
                <w:rFonts w:ascii="宋体" w:hAnsi="宋体" w:cs="宋体"/>
              </w:rPr>
            </w:pPr>
          </w:p>
        </w:tc>
      </w:tr>
      <w:tr w14:paraId="1C3A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shd w:val="clear" w:color="auto" w:fill="auto"/>
            <w:vAlign w:val="center"/>
          </w:tcPr>
          <w:p w14:paraId="13D0BD51">
            <w:pPr>
              <w:jc w:val="center"/>
              <w:rPr>
                <w:rFonts w:ascii="宋体" w:hAnsi="宋体" w:cs="宋体"/>
              </w:rPr>
            </w:pPr>
          </w:p>
        </w:tc>
        <w:tc>
          <w:tcPr>
            <w:tcW w:w="529" w:type="dxa"/>
            <w:vMerge w:val="continue"/>
            <w:shd w:val="clear" w:color="auto" w:fill="auto"/>
            <w:vAlign w:val="center"/>
          </w:tcPr>
          <w:p w14:paraId="49FB90AF">
            <w:pPr>
              <w:widowControl/>
              <w:ind w:left="-105" w:leftChars="-50" w:right="-105" w:rightChars="-50"/>
              <w:jc w:val="center"/>
              <w:rPr>
                <w:rFonts w:ascii="宋体" w:hAnsi="宋体" w:eastAsia="宋体" w:cs="宋体"/>
                <w:kern w:val="2"/>
                <w:sz w:val="21"/>
                <w:szCs w:val="24"/>
                <w:lang w:val="en-US" w:eastAsia="zh-CN" w:bidi="ar-SA"/>
              </w:rPr>
            </w:pPr>
          </w:p>
        </w:tc>
        <w:tc>
          <w:tcPr>
            <w:tcW w:w="985" w:type="dxa"/>
            <w:shd w:val="clear" w:color="auto" w:fill="auto"/>
            <w:vAlign w:val="center"/>
          </w:tcPr>
          <w:p w14:paraId="38FD9239">
            <w:pPr>
              <w:widowControl/>
              <w:ind w:left="-105" w:leftChars="-50" w:right="-105" w:rightChars="-50"/>
              <w:jc w:val="center"/>
              <w:rPr>
                <w:rFonts w:hint="eastAsia" w:ascii="宋体" w:hAnsi="宋体" w:eastAsia="宋体" w:cs="宋体"/>
                <w:kern w:val="2"/>
                <w:sz w:val="21"/>
                <w:szCs w:val="24"/>
                <w:lang w:val="en-US" w:eastAsia="zh-CN" w:bidi="ar-SA"/>
              </w:rPr>
            </w:pPr>
            <w:r>
              <w:rPr>
                <w:rFonts w:hint="eastAsia" w:ascii="宋体" w:hAnsi="宋体" w:cs="宋体"/>
                <w:color w:val="000000"/>
                <w:kern w:val="0"/>
                <w:lang w:bidi="ar"/>
              </w:rPr>
              <w:t>结构</w:t>
            </w:r>
          </w:p>
        </w:tc>
        <w:tc>
          <w:tcPr>
            <w:tcW w:w="1585" w:type="dxa"/>
            <w:shd w:val="clear" w:color="auto" w:fill="auto"/>
            <w:vAlign w:val="center"/>
          </w:tcPr>
          <w:p w14:paraId="600A84FF">
            <w:pPr>
              <w:widowControl/>
              <w:ind w:left="-105" w:leftChars="-50" w:right="-105" w:rightChars="-50"/>
              <w:jc w:val="center"/>
              <w:rPr>
                <w:rFonts w:hint="eastAsia" w:ascii="宋体" w:hAnsi="宋体" w:cs="宋体"/>
                <w:color w:val="000000"/>
                <w:kern w:val="0"/>
                <w:lang w:bidi="ar"/>
              </w:rPr>
            </w:pPr>
            <w:r>
              <w:rPr>
                <w:rFonts w:hint="eastAsia" w:ascii="宋体" w:hAnsi="宋体" w:cs="宋体"/>
                <w:color w:val="000000"/>
                <w:kern w:val="0"/>
                <w:lang w:bidi="ar"/>
              </w:rPr>
              <w:t>突出物</w:t>
            </w:r>
          </w:p>
        </w:tc>
        <w:tc>
          <w:tcPr>
            <w:tcW w:w="2169" w:type="dxa"/>
            <w:shd w:val="clear" w:color="auto" w:fill="auto"/>
            <w:vAlign w:val="center"/>
          </w:tcPr>
          <w:p w14:paraId="3931DB96">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07AF2BC2">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662E6088">
            <w:pPr>
              <w:jc w:val="left"/>
              <w:rPr>
                <w:rFonts w:ascii="宋体" w:hAnsi="宋体" w:cs="宋体"/>
              </w:rPr>
            </w:pPr>
          </w:p>
        </w:tc>
      </w:tr>
      <w:tr w14:paraId="5C9B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restart"/>
            <w:vAlign w:val="center"/>
          </w:tcPr>
          <w:p w14:paraId="67BE5360">
            <w:pPr>
              <w:jc w:val="center"/>
              <w:rPr>
                <w:rFonts w:hint="eastAsia" w:ascii="宋体" w:hAnsi="宋体" w:eastAsia="宋体" w:cs="宋体"/>
                <w:lang w:val="en-US" w:eastAsia="zh-CN"/>
              </w:rPr>
            </w:pPr>
            <w:r>
              <w:rPr>
                <w:rFonts w:hint="eastAsia" w:ascii="宋体" w:hAnsi="宋体" w:cs="宋体"/>
                <w:lang w:val="en-US" w:eastAsia="zh-CN"/>
              </w:rPr>
              <w:t>3</w:t>
            </w:r>
          </w:p>
        </w:tc>
        <w:tc>
          <w:tcPr>
            <w:tcW w:w="529" w:type="dxa"/>
            <w:vMerge w:val="restart"/>
            <w:vAlign w:val="center"/>
          </w:tcPr>
          <w:p w14:paraId="0B917A0C">
            <w:pPr>
              <w:widowControl/>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eastAsia="宋体" w:cs="宋体"/>
                <w:kern w:val="2"/>
                <w:sz w:val="21"/>
                <w:szCs w:val="24"/>
                <w:lang w:val="en-US" w:eastAsia="zh-CN" w:bidi="ar"/>
              </w:rPr>
              <w:t>电气安全</w:t>
            </w:r>
          </w:p>
        </w:tc>
        <w:tc>
          <w:tcPr>
            <w:tcW w:w="985" w:type="dxa"/>
            <w:vMerge w:val="restart"/>
            <w:shd w:val="clear" w:color="auto" w:fill="auto"/>
            <w:vAlign w:val="center"/>
          </w:tcPr>
          <w:p w14:paraId="3F952CF4">
            <w:pPr>
              <w:widowControl/>
              <w:ind w:right="-132" w:rightChars="-63"/>
              <w:jc w:val="both"/>
              <w:textAlignment w:val="center"/>
              <w:rPr>
                <w:rFonts w:hint="eastAsia" w:ascii="宋体" w:hAnsi="宋体" w:cs="宋体"/>
                <w:color w:val="000000"/>
                <w:kern w:val="0"/>
                <w:lang w:bidi="ar"/>
              </w:rPr>
            </w:pPr>
            <w:r>
              <w:rPr>
                <w:rFonts w:hint="eastAsia" w:ascii="宋体" w:hAnsi="宋体" w:cs="宋体"/>
                <w:color w:val="000000"/>
                <w:kern w:val="0"/>
                <w:lang w:bidi="ar"/>
              </w:rPr>
              <w:t>电气装置</w:t>
            </w:r>
          </w:p>
        </w:tc>
        <w:tc>
          <w:tcPr>
            <w:tcW w:w="1585" w:type="dxa"/>
            <w:vAlign w:val="center"/>
          </w:tcPr>
          <w:p w14:paraId="6703CE9C">
            <w:pPr>
              <w:widowControl/>
              <w:jc w:val="center"/>
              <w:textAlignment w:val="center"/>
              <w:rPr>
                <w:rFonts w:ascii="宋体" w:hAnsi="宋体" w:cs="宋体"/>
              </w:rPr>
            </w:pPr>
            <w:r>
              <w:rPr>
                <w:rFonts w:hint="eastAsia" w:ascii="宋体" w:hAnsi="宋体" w:cs="宋体"/>
                <w:color w:val="000000"/>
                <w:kern w:val="0"/>
                <w:lang w:bidi="ar"/>
              </w:rPr>
              <w:t>导线布线安装</w:t>
            </w:r>
          </w:p>
        </w:tc>
        <w:tc>
          <w:tcPr>
            <w:tcW w:w="2169" w:type="dxa"/>
            <w:vAlign w:val="center"/>
          </w:tcPr>
          <w:p w14:paraId="181A35FA">
            <w:pPr>
              <w:ind w:left="-105" w:leftChars="-50" w:right="-105" w:rightChars="-50"/>
              <w:jc w:val="center"/>
              <w:rPr>
                <w:rFonts w:ascii="宋体" w:hAnsi="宋体" w:cs="宋体"/>
              </w:rPr>
            </w:pPr>
            <w:r>
              <w:rPr>
                <w:rFonts w:hint="eastAsia" w:ascii="宋体" w:hAnsi="宋体" w:cs="宋体"/>
                <w:lang w:bidi="ar"/>
              </w:rPr>
              <w:t>GB 17761—2024</w:t>
            </w:r>
          </w:p>
        </w:tc>
        <w:tc>
          <w:tcPr>
            <w:tcW w:w="1662" w:type="dxa"/>
            <w:vAlign w:val="center"/>
          </w:tcPr>
          <w:p w14:paraId="40958299">
            <w:pPr>
              <w:ind w:left="-105" w:leftChars="-50" w:right="-105" w:rightChars="-50"/>
              <w:jc w:val="center"/>
              <w:rPr>
                <w:rFonts w:ascii="宋体" w:hAnsi="宋体" w:cs="宋体"/>
              </w:rPr>
            </w:pPr>
            <w:r>
              <w:rPr>
                <w:rFonts w:hint="eastAsia" w:ascii="宋体" w:hAnsi="宋体" w:cs="宋体"/>
                <w:lang w:bidi="ar"/>
              </w:rPr>
              <w:t>GB 17761—2024</w:t>
            </w:r>
          </w:p>
        </w:tc>
        <w:tc>
          <w:tcPr>
            <w:tcW w:w="1483" w:type="dxa"/>
            <w:vAlign w:val="center"/>
          </w:tcPr>
          <w:p w14:paraId="42C00C10">
            <w:pPr>
              <w:jc w:val="left"/>
              <w:rPr>
                <w:rFonts w:ascii="宋体" w:hAnsi="宋体" w:cs="宋体"/>
              </w:rPr>
            </w:pPr>
          </w:p>
        </w:tc>
      </w:tr>
      <w:tr w14:paraId="0012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648" w:type="dxa"/>
            <w:vMerge w:val="continue"/>
            <w:shd w:val="clear" w:color="auto" w:fill="auto"/>
            <w:vAlign w:val="center"/>
          </w:tcPr>
          <w:p w14:paraId="56452325">
            <w:pPr>
              <w:jc w:val="center"/>
              <w:rPr>
                <w:rFonts w:ascii="宋体" w:hAnsi="宋体" w:cs="宋体"/>
              </w:rPr>
            </w:pPr>
          </w:p>
        </w:tc>
        <w:tc>
          <w:tcPr>
            <w:tcW w:w="529" w:type="dxa"/>
            <w:vMerge w:val="continue"/>
            <w:vAlign w:val="center"/>
          </w:tcPr>
          <w:p w14:paraId="35621F81">
            <w:pPr>
              <w:ind w:right="-105" w:rightChars="-50"/>
              <w:jc w:val="center"/>
              <w:rPr>
                <w:rFonts w:ascii="宋体" w:hAnsi="宋体" w:cs="宋体"/>
              </w:rPr>
            </w:pPr>
          </w:p>
        </w:tc>
        <w:tc>
          <w:tcPr>
            <w:tcW w:w="985" w:type="dxa"/>
            <w:vMerge w:val="continue"/>
            <w:vAlign w:val="center"/>
          </w:tcPr>
          <w:p w14:paraId="0F4B452C">
            <w:pPr>
              <w:ind w:left="-80" w:leftChars="-38" w:right="-132" w:rightChars="-63" w:firstLine="0" w:firstLineChars="0"/>
              <w:jc w:val="center"/>
              <w:rPr>
                <w:rFonts w:ascii="宋体" w:hAnsi="宋体" w:cs="宋体"/>
              </w:rPr>
            </w:pPr>
          </w:p>
        </w:tc>
        <w:tc>
          <w:tcPr>
            <w:tcW w:w="1585" w:type="dxa"/>
            <w:vAlign w:val="center"/>
          </w:tcPr>
          <w:p w14:paraId="105F6245">
            <w:pPr>
              <w:widowControl/>
              <w:jc w:val="center"/>
              <w:textAlignment w:val="center"/>
              <w:rPr>
                <w:rFonts w:ascii="宋体" w:hAnsi="宋体" w:cs="宋体"/>
              </w:rPr>
            </w:pPr>
            <w:r>
              <w:rPr>
                <w:rFonts w:hint="eastAsia" w:ascii="宋体" w:hAnsi="宋体" w:cs="宋体"/>
                <w:color w:val="000000"/>
                <w:kern w:val="0"/>
                <w:lang w:bidi="ar"/>
              </w:rPr>
              <w:t>短路保护</w:t>
            </w:r>
          </w:p>
        </w:tc>
        <w:tc>
          <w:tcPr>
            <w:tcW w:w="2169" w:type="dxa"/>
            <w:vAlign w:val="center"/>
          </w:tcPr>
          <w:p w14:paraId="3649B2B4">
            <w:pPr>
              <w:ind w:left="-105" w:leftChars="-50" w:right="-105" w:rightChars="-50"/>
              <w:jc w:val="center"/>
              <w:rPr>
                <w:rFonts w:ascii="宋体" w:hAnsi="宋体" w:cs="宋体"/>
              </w:rPr>
            </w:pPr>
            <w:r>
              <w:rPr>
                <w:rFonts w:hint="eastAsia" w:ascii="宋体" w:hAnsi="宋体" w:cs="宋体"/>
                <w:lang w:bidi="ar"/>
              </w:rPr>
              <w:t>GB 17761—2024</w:t>
            </w:r>
          </w:p>
        </w:tc>
        <w:tc>
          <w:tcPr>
            <w:tcW w:w="1662" w:type="dxa"/>
            <w:vAlign w:val="center"/>
          </w:tcPr>
          <w:p w14:paraId="445981BA">
            <w:pPr>
              <w:ind w:left="-105" w:leftChars="-50" w:right="-105" w:rightChars="-50"/>
              <w:jc w:val="center"/>
              <w:rPr>
                <w:rFonts w:ascii="宋体" w:hAnsi="宋体" w:cs="宋体"/>
              </w:rPr>
            </w:pPr>
            <w:r>
              <w:rPr>
                <w:rFonts w:hint="eastAsia" w:ascii="宋体" w:hAnsi="宋体" w:cs="宋体"/>
                <w:lang w:bidi="ar"/>
              </w:rPr>
              <w:t>GB 17761—2024</w:t>
            </w:r>
          </w:p>
        </w:tc>
        <w:tc>
          <w:tcPr>
            <w:tcW w:w="1483" w:type="dxa"/>
            <w:vAlign w:val="center"/>
          </w:tcPr>
          <w:p w14:paraId="38D28A59">
            <w:pPr>
              <w:jc w:val="left"/>
              <w:rPr>
                <w:rFonts w:ascii="宋体" w:hAnsi="宋体" w:cs="宋体"/>
              </w:rPr>
            </w:pPr>
          </w:p>
        </w:tc>
      </w:tr>
      <w:tr w14:paraId="2975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798DD077">
            <w:pPr>
              <w:jc w:val="center"/>
              <w:rPr>
                <w:rFonts w:ascii="宋体" w:hAnsi="宋体" w:cs="宋体"/>
              </w:rPr>
            </w:pPr>
          </w:p>
        </w:tc>
        <w:tc>
          <w:tcPr>
            <w:tcW w:w="529" w:type="dxa"/>
            <w:vMerge w:val="continue"/>
            <w:vAlign w:val="center"/>
          </w:tcPr>
          <w:p w14:paraId="50837099">
            <w:pPr>
              <w:widowControl/>
              <w:jc w:val="center"/>
              <w:textAlignment w:val="center"/>
              <w:rPr>
                <w:rFonts w:ascii="宋体" w:hAnsi="宋体" w:cs="宋体"/>
              </w:rPr>
            </w:pPr>
          </w:p>
        </w:tc>
        <w:tc>
          <w:tcPr>
            <w:tcW w:w="985" w:type="dxa"/>
            <w:vMerge w:val="restart"/>
            <w:shd w:val="clear" w:color="auto" w:fill="auto"/>
            <w:vAlign w:val="center"/>
          </w:tcPr>
          <w:p w14:paraId="68A6D3C6">
            <w:pPr>
              <w:widowControl/>
              <w:ind w:left="-80" w:leftChars="-38" w:right="-132" w:rightChars="-63" w:firstLine="0" w:firstLineChars="0"/>
              <w:jc w:val="center"/>
              <w:textAlignment w:val="center"/>
              <w:rPr>
                <w:rFonts w:hint="eastAsia" w:ascii="宋体" w:hAnsi="宋体" w:cs="宋体"/>
                <w:color w:val="000000"/>
                <w:kern w:val="0"/>
                <w:lang w:bidi="ar"/>
              </w:rPr>
            </w:pPr>
            <w:r>
              <w:rPr>
                <w:rFonts w:hint="eastAsia" w:ascii="宋体" w:hAnsi="宋体" w:cs="宋体"/>
                <w:color w:val="000000"/>
                <w:kern w:val="0"/>
                <w:lang w:bidi="ar"/>
              </w:rPr>
              <w:t>控制系统</w:t>
            </w:r>
          </w:p>
        </w:tc>
        <w:tc>
          <w:tcPr>
            <w:tcW w:w="1585" w:type="dxa"/>
            <w:vAlign w:val="center"/>
          </w:tcPr>
          <w:p w14:paraId="5D8371BA">
            <w:pPr>
              <w:widowControl/>
              <w:jc w:val="center"/>
              <w:textAlignment w:val="center"/>
              <w:rPr>
                <w:rFonts w:ascii="宋体" w:hAnsi="宋体" w:cs="宋体"/>
              </w:rPr>
            </w:pPr>
            <w:r>
              <w:rPr>
                <w:rFonts w:hint="eastAsia" w:ascii="宋体" w:hAnsi="宋体" w:cs="宋体"/>
                <w:color w:val="000000"/>
                <w:kern w:val="0"/>
                <w:lang w:bidi="ar"/>
              </w:rPr>
              <w:t>制动断电功能</w:t>
            </w:r>
          </w:p>
        </w:tc>
        <w:tc>
          <w:tcPr>
            <w:tcW w:w="2169" w:type="dxa"/>
            <w:vAlign w:val="center"/>
          </w:tcPr>
          <w:p w14:paraId="16AEC5BD">
            <w:pPr>
              <w:ind w:left="-105" w:leftChars="-50" w:right="-105" w:rightChars="-50"/>
              <w:jc w:val="center"/>
              <w:rPr>
                <w:rFonts w:ascii="宋体" w:hAnsi="宋体" w:cs="宋体"/>
              </w:rPr>
            </w:pPr>
            <w:r>
              <w:rPr>
                <w:rFonts w:hint="eastAsia" w:ascii="宋体" w:hAnsi="宋体" w:cs="宋体"/>
                <w:lang w:bidi="ar"/>
              </w:rPr>
              <w:t>GB 17761—2024</w:t>
            </w:r>
          </w:p>
        </w:tc>
        <w:tc>
          <w:tcPr>
            <w:tcW w:w="1662" w:type="dxa"/>
            <w:vAlign w:val="center"/>
          </w:tcPr>
          <w:p w14:paraId="49E49CFB">
            <w:pPr>
              <w:ind w:left="-105" w:leftChars="-50" w:right="-105" w:rightChars="-50"/>
              <w:jc w:val="center"/>
              <w:rPr>
                <w:rFonts w:ascii="宋体" w:hAnsi="宋体" w:cs="宋体"/>
              </w:rPr>
            </w:pPr>
            <w:r>
              <w:rPr>
                <w:rFonts w:hint="eastAsia" w:ascii="宋体" w:hAnsi="宋体" w:cs="宋体"/>
                <w:lang w:bidi="ar"/>
              </w:rPr>
              <w:t>GB 17761—2024</w:t>
            </w:r>
          </w:p>
        </w:tc>
        <w:tc>
          <w:tcPr>
            <w:tcW w:w="1483" w:type="dxa"/>
            <w:vAlign w:val="center"/>
          </w:tcPr>
          <w:p w14:paraId="6267214C">
            <w:pPr>
              <w:jc w:val="left"/>
              <w:rPr>
                <w:rFonts w:ascii="宋体" w:hAnsi="宋体" w:cs="宋体"/>
              </w:rPr>
            </w:pPr>
          </w:p>
        </w:tc>
      </w:tr>
      <w:tr w14:paraId="0D323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shd w:val="clear" w:color="auto" w:fill="auto"/>
            <w:vAlign w:val="center"/>
          </w:tcPr>
          <w:p w14:paraId="14D0F71A">
            <w:pPr>
              <w:jc w:val="center"/>
              <w:rPr>
                <w:rFonts w:ascii="宋体" w:hAnsi="宋体" w:cs="宋体"/>
              </w:rPr>
            </w:pPr>
          </w:p>
        </w:tc>
        <w:tc>
          <w:tcPr>
            <w:tcW w:w="529" w:type="dxa"/>
            <w:vMerge w:val="continue"/>
            <w:vAlign w:val="center"/>
          </w:tcPr>
          <w:p w14:paraId="2FA4660E">
            <w:pPr>
              <w:ind w:right="-105" w:rightChars="-50"/>
              <w:jc w:val="center"/>
              <w:rPr>
                <w:rFonts w:ascii="宋体" w:hAnsi="宋体" w:cs="宋体"/>
              </w:rPr>
            </w:pPr>
          </w:p>
        </w:tc>
        <w:tc>
          <w:tcPr>
            <w:tcW w:w="985" w:type="dxa"/>
            <w:vMerge w:val="continue"/>
            <w:vAlign w:val="center"/>
          </w:tcPr>
          <w:p w14:paraId="7C9EDA9C">
            <w:pPr>
              <w:ind w:left="-80" w:leftChars="-38" w:right="-132" w:rightChars="-63" w:firstLine="0" w:firstLineChars="0"/>
              <w:jc w:val="center"/>
              <w:rPr>
                <w:rFonts w:ascii="宋体" w:hAnsi="宋体" w:cs="宋体"/>
              </w:rPr>
            </w:pPr>
          </w:p>
        </w:tc>
        <w:tc>
          <w:tcPr>
            <w:tcW w:w="1585" w:type="dxa"/>
            <w:vAlign w:val="center"/>
          </w:tcPr>
          <w:p w14:paraId="50EBF71C">
            <w:pPr>
              <w:widowControl/>
              <w:jc w:val="center"/>
              <w:textAlignment w:val="center"/>
              <w:rPr>
                <w:rFonts w:ascii="宋体" w:hAnsi="宋体" w:cs="宋体"/>
              </w:rPr>
            </w:pPr>
            <w:r>
              <w:rPr>
                <w:rFonts w:hint="eastAsia" w:ascii="宋体" w:hAnsi="宋体" w:cs="宋体"/>
                <w:color w:val="000000"/>
                <w:kern w:val="0"/>
                <w:lang w:bidi="ar"/>
              </w:rPr>
              <w:t>过流保护功能</w:t>
            </w:r>
          </w:p>
        </w:tc>
        <w:tc>
          <w:tcPr>
            <w:tcW w:w="2169" w:type="dxa"/>
            <w:vAlign w:val="center"/>
          </w:tcPr>
          <w:p w14:paraId="0773C6B7">
            <w:pPr>
              <w:ind w:left="-105" w:leftChars="-50" w:right="-105" w:rightChars="-50"/>
              <w:jc w:val="center"/>
              <w:rPr>
                <w:rFonts w:ascii="宋体" w:hAnsi="宋体" w:cs="宋体"/>
              </w:rPr>
            </w:pPr>
            <w:r>
              <w:rPr>
                <w:rFonts w:hint="eastAsia" w:ascii="宋体" w:hAnsi="宋体" w:cs="宋体"/>
                <w:lang w:bidi="ar"/>
              </w:rPr>
              <w:t>GB 17761—2024</w:t>
            </w:r>
          </w:p>
        </w:tc>
        <w:tc>
          <w:tcPr>
            <w:tcW w:w="1662" w:type="dxa"/>
            <w:vAlign w:val="center"/>
          </w:tcPr>
          <w:p w14:paraId="7F9B1047">
            <w:pPr>
              <w:ind w:left="-105" w:leftChars="-50" w:right="-105" w:rightChars="-50"/>
              <w:jc w:val="center"/>
              <w:rPr>
                <w:rFonts w:ascii="宋体" w:hAnsi="宋体" w:cs="宋体"/>
              </w:rPr>
            </w:pPr>
            <w:r>
              <w:rPr>
                <w:rFonts w:hint="eastAsia" w:ascii="宋体" w:hAnsi="宋体" w:cs="宋体"/>
                <w:lang w:bidi="ar"/>
              </w:rPr>
              <w:t>GB 17761—2024</w:t>
            </w:r>
          </w:p>
        </w:tc>
        <w:tc>
          <w:tcPr>
            <w:tcW w:w="1483" w:type="dxa"/>
            <w:vAlign w:val="center"/>
          </w:tcPr>
          <w:p w14:paraId="7ACC5DAA">
            <w:pPr>
              <w:jc w:val="left"/>
              <w:rPr>
                <w:rFonts w:ascii="宋体" w:hAnsi="宋体" w:cs="宋体"/>
              </w:rPr>
            </w:pPr>
          </w:p>
        </w:tc>
      </w:tr>
      <w:tr w14:paraId="4926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shd w:val="clear" w:color="auto" w:fill="auto"/>
            <w:vAlign w:val="center"/>
          </w:tcPr>
          <w:p w14:paraId="5A4B7F9E">
            <w:pPr>
              <w:jc w:val="center"/>
              <w:rPr>
                <w:rFonts w:ascii="宋体" w:hAnsi="宋体" w:cs="宋体"/>
              </w:rPr>
            </w:pPr>
          </w:p>
        </w:tc>
        <w:tc>
          <w:tcPr>
            <w:tcW w:w="529" w:type="dxa"/>
            <w:vMerge w:val="continue"/>
            <w:vAlign w:val="center"/>
          </w:tcPr>
          <w:p w14:paraId="1D6BA4EC">
            <w:pPr>
              <w:ind w:right="-105" w:rightChars="-50"/>
              <w:jc w:val="center"/>
              <w:rPr>
                <w:rFonts w:ascii="宋体" w:hAnsi="宋体" w:cs="宋体"/>
              </w:rPr>
            </w:pPr>
          </w:p>
        </w:tc>
        <w:tc>
          <w:tcPr>
            <w:tcW w:w="985" w:type="dxa"/>
            <w:vMerge w:val="continue"/>
            <w:vAlign w:val="center"/>
          </w:tcPr>
          <w:p w14:paraId="50854503">
            <w:pPr>
              <w:ind w:left="-80" w:leftChars="-38" w:right="-132" w:rightChars="-63" w:firstLine="0" w:firstLineChars="0"/>
              <w:jc w:val="center"/>
              <w:rPr>
                <w:rFonts w:ascii="宋体" w:hAnsi="宋体" w:cs="宋体"/>
              </w:rPr>
            </w:pPr>
          </w:p>
        </w:tc>
        <w:tc>
          <w:tcPr>
            <w:tcW w:w="1585" w:type="dxa"/>
            <w:vAlign w:val="center"/>
          </w:tcPr>
          <w:p w14:paraId="45A2A104">
            <w:pPr>
              <w:widowControl/>
              <w:jc w:val="center"/>
              <w:textAlignment w:val="center"/>
              <w:rPr>
                <w:rFonts w:ascii="宋体" w:hAnsi="宋体" w:cs="宋体"/>
              </w:rPr>
            </w:pPr>
            <w:r>
              <w:rPr>
                <w:rFonts w:hint="eastAsia" w:ascii="宋体" w:hAnsi="宋体" w:cs="宋体"/>
                <w:color w:val="000000"/>
                <w:kern w:val="0"/>
                <w:lang w:bidi="ar"/>
              </w:rPr>
              <w:t>防失控功能</w:t>
            </w:r>
          </w:p>
        </w:tc>
        <w:tc>
          <w:tcPr>
            <w:tcW w:w="2169" w:type="dxa"/>
            <w:vAlign w:val="center"/>
          </w:tcPr>
          <w:p w14:paraId="0B07E189">
            <w:pPr>
              <w:ind w:left="-105" w:leftChars="-50" w:right="-105" w:rightChars="-50"/>
              <w:jc w:val="center"/>
              <w:rPr>
                <w:rFonts w:ascii="宋体" w:hAnsi="宋体" w:cs="宋体"/>
                <w:lang w:bidi="ar"/>
              </w:rPr>
            </w:pPr>
            <w:r>
              <w:rPr>
                <w:rFonts w:hint="eastAsia" w:ascii="宋体" w:hAnsi="宋体" w:cs="宋体"/>
                <w:lang w:bidi="ar"/>
              </w:rPr>
              <w:t>GB 17761—2024</w:t>
            </w:r>
          </w:p>
        </w:tc>
        <w:tc>
          <w:tcPr>
            <w:tcW w:w="1662" w:type="dxa"/>
            <w:vAlign w:val="center"/>
          </w:tcPr>
          <w:p w14:paraId="4863F865">
            <w:pPr>
              <w:ind w:left="-105" w:leftChars="-50" w:right="-105" w:rightChars="-50"/>
              <w:jc w:val="center"/>
              <w:rPr>
                <w:rFonts w:ascii="宋体" w:hAnsi="宋体" w:cs="宋体"/>
                <w:lang w:bidi="ar"/>
              </w:rPr>
            </w:pPr>
            <w:r>
              <w:rPr>
                <w:rFonts w:hint="eastAsia" w:ascii="宋体" w:hAnsi="宋体" w:cs="宋体"/>
                <w:lang w:bidi="ar"/>
              </w:rPr>
              <w:t>GB 17761—2024</w:t>
            </w:r>
          </w:p>
        </w:tc>
        <w:tc>
          <w:tcPr>
            <w:tcW w:w="1483" w:type="dxa"/>
            <w:vAlign w:val="center"/>
          </w:tcPr>
          <w:p w14:paraId="3E3D1A4D">
            <w:pPr>
              <w:jc w:val="left"/>
              <w:rPr>
                <w:rFonts w:ascii="宋体" w:hAnsi="宋体" w:cs="宋体"/>
              </w:rPr>
            </w:pPr>
          </w:p>
        </w:tc>
      </w:tr>
      <w:tr w14:paraId="1E3B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5DF7AE7E">
            <w:pPr>
              <w:jc w:val="center"/>
              <w:rPr>
                <w:rFonts w:ascii="宋体" w:hAnsi="宋体" w:cs="宋体"/>
              </w:rPr>
            </w:pPr>
          </w:p>
        </w:tc>
        <w:tc>
          <w:tcPr>
            <w:tcW w:w="529" w:type="dxa"/>
            <w:vMerge w:val="continue"/>
            <w:shd w:val="clear" w:color="auto" w:fill="auto"/>
            <w:vAlign w:val="center"/>
          </w:tcPr>
          <w:p w14:paraId="01EDF43D">
            <w:pPr>
              <w:widowControl/>
              <w:jc w:val="center"/>
              <w:textAlignment w:val="center"/>
              <w:rPr>
                <w:rFonts w:ascii="宋体" w:hAnsi="宋体" w:eastAsia="宋体" w:cs="宋体"/>
                <w:kern w:val="2"/>
                <w:sz w:val="21"/>
                <w:szCs w:val="24"/>
                <w:lang w:val="en-US" w:eastAsia="zh-CN" w:bidi="ar-SA"/>
              </w:rPr>
            </w:pPr>
          </w:p>
        </w:tc>
        <w:tc>
          <w:tcPr>
            <w:tcW w:w="985" w:type="dxa"/>
            <w:vMerge w:val="restart"/>
            <w:shd w:val="clear" w:color="auto" w:fill="auto"/>
            <w:vAlign w:val="center"/>
          </w:tcPr>
          <w:p w14:paraId="35A68416">
            <w:pPr>
              <w:widowControl/>
              <w:ind w:left="-80" w:leftChars="-38" w:right="-132" w:rightChars="-63" w:firstLine="0" w:firstLineChars="0"/>
              <w:jc w:val="center"/>
              <w:textAlignment w:val="center"/>
              <w:rPr>
                <w:rFonts w:hint="eastAsia" w:ascii="宋体" w:hAnsi="宋体" w:eastAsia="宋体" w:cs="宋体"/>
                <w:kern w:val="2"/>
                <w:sz w:val="21"/>
                <w:szCs w:val="24"/>
                <w:lang w:val="en-US" w:eastAsia="zh-CN" w:bidi="ar-SA"/>
              </w:rPr>
            </w:pPr>
            <w:r>
              <w:rPr>
                <w:rFonts w:hint="eastAsia" w:ascii="宋体" w:hAnsi="宋体" w:cs="宋体"/>
                <w:color w:val="000000"/>
                <w:kern w:val="0"/>
                <w:lang w:bidi="ar"/>
              </w:rPr>
              <w:t>电动机</w:t>
            </w:r>
          </w:p>
        </w:tc>
        <w:tc>
          <w:tcPr>
            <w:tcW w:w="1585" w:type="dxa"/>
            <w:vAlign w:val="center"/>
          </w:tcPr>
          <w:p w14:paraId="20BF812F">
            <w:pPr>
              <w:widowControl/>
              <w:jc w:val="center"/>
              <w:textAlignment w:val="center"/>
              <w:rPr>
                <w:rFonts w:ascii="宋体" w:hAnsi="宋体" w:cs="宋体"/>
                <w:color w:val="000000"/>
                <w:kern w:val="0"/>
                <w:lang w:bidi="ar"/>
              </w:rPr>
            </w:pPr>
            <w:r>
              <w:rPr>
                <w:rFonts w:hint="eastAsia" w:ascii="Arial" w:hAnsi="Arial"/>
                <w:lang w:bidi="ar"/>
              </w:rPr>
              <w:t>电动机低速运行转矩</w:t>
            </w:r>
          </w:p>
        </w:tc>
        <w:tc>
          <w:tcPr>
            <w:tcW w:w="2169" w:type="dxa"/>
            <w:vAlign w:val="center"/>
          </w:tcPr>
          <w:p w14:paraId="6DCBA451">
            <w:pPr>
              <w:ind w:left="-105" w:leftChars="-50" w:right="-105" w:rightChars="-50"/>
              <w:jc w:val="center"/>
              <w:rPr>
                <w:rFonts w:ascii="宋体" w:hAnsi="宋体" w:cs="宋体"/>
                <w:lang w:bidi="ar"/>
              </w:rPr>
            </w:pPr>
            <w:r>
              <w:rPr>
                <w:rFonts w:hint="eastAsia" w:ascii="宋体" w:hAnsi="宋体" w:cs="宋体"/>
                <w:lang w:bidi="ar"/>
              </w:rPr>
              <w:t>GB 17761—2024</w:t>
            </w:r>
          </w:p>
        </w:tc>
        <w:tc>
          <w:tcPr>
            <w:tcW w:w="1662" w:type="dxa"/>
            <w:vAlign w:val="center"/>
          </w:tcPr>
          <w:p w14:paraId="386BA9C4">
            <w:pPr>
              <w:ind w:left="-105" w:leftChars="-50" w:right="-105" w:rightChars="-50"/>
              <w:jc w:val="center"/>
              <w:rPr>
                <w:rFonts w:ascii="宋体" w:hAnsi="宋体" w:cs="宋体"/>
                <w:lang w:bidi="ar"/>
              </w:rPr>
            </w:pPr>
            <w:r>
              <w:rPr>
                <w:rFonts w:hint="eastAsia" w:ascii="宋体" w:hAnsi="宋体" w:cs="宋体"/>
                <w:lang w:bidi="ar"/>
              </w:rPr>
              <w:t>GB 17761—2024</w:t>
            </w:r>
          </w:p>
        </w:tc>
        <w:tc>
          <w:tcPr>
            <w:tcW w:w="1483" w:type="dxa"/>
            <w:vAlign w:val="center"/>
          </w:tcPr>
          <w:p w14:paraId="155CA53D">
            <w:pPr>
              <w:jc w:val="left"/>
              <w:rPr>
                <w:rFonts w:ascii="宋体" w:hAnsi="宋体" w:cs="宋体"/>
              </w:rPr>
            </w:pPr>
          </w:p>
        </w:tc>
      </w:tr>
      <w:tr w14:paraId="1A271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shd w:val="clear" w:color="auto" w:fill="auto"/>
            <w:vAlign w:val="center"/>
          </w:tcPr>
          <w:p w14:paraId="6103F486">
            <w:pPr>
              <w:jc w:val="center"/>
              <w:rPr>
                <w:rFonts w:ascii="宋体" w:hAnsi="宋体" w:cs="宋体"/>
              </w:rPr>
            </w:pPr>
          </w:p>
        </w:tc>
        <w:tc>
          <w:tcPr>
            <w:tcW w:w="529" w:type="dxa"/>
            <w:vMerge w:val="continue"/>
            <w:vAlign w:val="center"/>
          </w:tcPr>
          <w:p w14:paraId="6FC89B6F">
            <w:pPr>
              <w:ind w:right="-105" w:rightChars="-50"/>
              <w:jc w:val="center"/>
              <w:rPr>
                <w:rFonts w:ascii="宋体" w:hAnsi="宋体" w:cs="宋体"/>
              </w:rPr>
            </w:pPr>
          </w:p>
        </w:tc>
        <w:tc>
          <w:tcPr>
            <w:tcW w:w="985" w:type="dxa"/>
            <w:vMerge w:val="continue"/>
            <w:vAlign w:val="center"/>
          </w:tcPr>
          <w:p w14:paraId="03582FF5">
            <w:pPr>
              <w:ind w:right="-105" w:rightChars="-50"/>
              <w:jc w:val="center"/>
              <w:rPr>
                <w:rFonts w:ascii="宋体" w:hAnsi="宋体" w:cs="宋体"/>
              </w:rPr>
            </w:pPr>
          </w:p>
        </w:tc>
        <w:tc>
          <w:tcPr>
            <w:tcW w:w="1585" w:type="dxa"/>
            <w:vAlign w:val="center"/>
          </w:tcPr>
          <w:p w14:paraId="7DFFDA98">
            <w:pPr>
              <w:widowControl/>
              <w:jc w:val="center"/>
              <w:textAlignment w:val="center"/>
              <w:rPr>
                <w:rFonts w:ascii="宋体" w:hAnsi="宋体" w:cs="宋体"/>
              </w:rPr>
            </w:pPr>
            <w:r>
              <w:rPr>
                <w:rFonts w:hint="eastAsia" w:ascii="Arial" w:hAnsi="Arial"/>
                <w:lang w:bidi="ar"/>
              </w:rPr>
              <w:t>电动机空载反电动势</w:t>
            </w:r>
          </w:p>
        </w:tc>
        <w:tc>
          <w:tcPr>
            <w:tcW w:w="2169" w:type="dxa"/>
            <w:vAlign w:val="center"/>
          </w:tcPr>
          <w:p w14:paraId="5B72015D">
            <w:pPr>
              <w:ind w:left="-105" w:leftChars="-50" w:right="-105" w:rightChars="-50"/>
              <w:jc w:val="center"/>
              <w:rPr>
                <w:rFonts w:ascii="宋体" w:hAnsi="宋体" w:cs="宋体"/>
              </w:rPr>
            </w:pPr>
            <w:r>
              <w:rPr>
                <w:rFonts w:hint="eastAsia" w:ascii="宋体" w:hAnsi="宋体" w:cs="宋体"/>
                <w:lang w:bidi="ar"/>
              </w:rPr>
              <w:t>GB 17761—2024</w:t>
            </w:r>
          </w:p>
        </w:tc>
        <w:tc>
          <w:tcPr>
            <w:tcW w:w="1662" w:type="dxa"/>
            <w:vAlign w:val="center"/>
          </w:tcPr>
          <w:p w14:paraId="3FAB2846">
            <w:pPr>
              <w:ind w:left="-105" w:leftChars="-50" w:right="-105" w:rightChars="-50"/>
              <w:jc w:val="center"/>
              <w:rPr>
                <w:rFonts w:ascii="宋体" w:hAnsi="宋体" w:cs="宋体"/>
              </w:rPr>
            </w:pPr>
            <w:r>
              <w:rPr>
                <w:rFonts w:hint="eastAsia" w:ascii="宋体" w:hAnsi="宋体" w:cs="宋体"/>
                <w:lang w:bidi="ar"/>
              </w:rPr>
              <w:t>GB 17761—2024</w:t>
            </w:r>
          </w:p>
        </w:tc>
        <w:tc>
          <w:tcPr>
            <w:tcW w:w="1483" w:type="dxa"/>
            <w:vAlign w:val="center"/>
          </w:tcPr>
          <w:p w14:paraId="2434D6F4">
            <w:pPr>
              <w:jc w:val="left"/>
              <w:rPr>
                <w:rFonts w:ascii="宋体" w:hAnsi="宋体" w:cs="宋体"/>
              </w:rPr>
            </w:pPr>
          </w:p>
        </w:tc>
      </w:tr>
      <w:tr w14:paraId="440F2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9" w:hRule="atLeast"/>
          <w:jc w:val="center"/>
        </w:trPr>
        <w:tc>
          <w:tcPr>
            <w:tcW w:w="648" w:type="dxa"/>
            <w:vMerge w:val="continue"/>
            <w:shd w:val="clear" w:color="auto" w:fill="auto"/>
            <w:vAlign w:val="center"/>
          </w:tcPr>
          <w:p w14:paraId="07E255FD">
            <w:pPr>
              <w:jc w:val="center"/>
              <w:rPr>
                <w:rFonts w:ascii="宋体" w:hAnsi="宋体" w:cs="宋体"/>
              </w:rPr>
            </w:pPr>
          </w:p>
        </w:tc>
        <w:tc>
          <w:tcPr>
            <w:tcW w:w="529" w:type="dxa"/>
            <w:vMerge w:val="continue"/>
            <w:vAlign w:val="center"/>
          </w:tcPr>
          <w:p w14:paraId="756CBB1F">
            <w:pPr>
              <w:ind w:right="-105" w:rightChars="-50"/>
              <w:jc w:val="center"/>
              <w:rPr>
                <w:rFonts w:ascii="宋体" w:hAnsi="宋体" w:cs="宋体"/>
              </w:rPr>
            </w:pPr>
          </w:p>
        </w:tc>
        <w:tc>
          <w:tcPr>
            <w:tcW w:w="985" w:type="dxa"/>
            <w:vMerge w:val="continue"/>
            <w:vAlign w:val="center"/>
          </w:tcPr>
          <w:p w14:paraId="5C13A86D">
            <w:pPr>
              <w:ind w:right="-105" w:rightChars="-50"/>
              <w:jc w:val="center"/>
              <w:rPr>
                <w:rFonts w:ascii="宋体" w:hAnsi="宋体" w:cs="宋体"/>
              </w:rPr>
            </w:pPr>
          </w:p>
        </w:tc>
        <w:tc>
          <w:tcPr>
            <w:tcW w:w="1585" w:type="dxa"/>
            <w:shd w:val="clear" w:color="auto" w:fill="auto"/>
            <w:vAlign w:val="center"/>
          </w:tcPr>
          <w:p w14:paraId="5C38A0C1">
            <w:pPr>
              <w:widowControl/>
              <w:jc w:val="center"/>
              <w:textAlignment w:val="center"/>
              <w:rPr>
                <w:rFonts w:hint="eastAsia" w:ascii="宋体" w:hAnsi="宋体" w:eastAsia="宋体" w:cs="宋体"/>
                <w:kern w:val="2"/>
                <w:sz w:val="21"/>
                <w:szCs w:val="24"/>
                <w:lang w:val="en-US" w:eastAsia="zh-CN" w:bidi="ar-SA"/>
              </w:rPr>
            </w:pPr>
            <w:r>
              <w:rPr>
                <w:rFonts w:hint="eastAsia" w:ascii="Arial" w:hAnsi="Arial"/>
                <w:lang w:bidi="ar"/>
              </w:rPr>
              <w:t>电动机电感值差异系数</w:t>
            </w:r>
          </w:p>
        </w:tc>
        <w:tc>
          <w:tcPr>
            <w:tcW w:w="2169" w:type="dxa"/>
            <w:shd w:val="clear" w:color="auto" w:fill="auto"/>
            <w:vAlign w:val="center"/>
          </w:tcPr>
          <w:p w14:paraId="7F1EAD46">
            <w:pPr>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1821274D">
            <w:pPr>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0B7668DA">
            <w:pPr>
              <w:jc w:val="left"/>
              <w:rPr>
                <w:rFonts w:ascii="宋体" w:hAnsi="宋体" w:cs="宋体"/>
              </w:rPr>
            </w:pPr>
          </w:p>
        </w:tc>
      </w:tr>
      <w:tr w14:paraId="3962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shd w:val="clear" w:color="auto" w:fill="auto"/>
            <w:vAlign w:val="center"/>
          </w:tcPr>
          <w:p w14:paraId="5426461E">
            <w:pPr>
              <w:jc w:val="center"/>
              <w:rPr>
                <w:rFonts w:ascii="宋体" w:hAnsi="宋体" w:cs="宋体"/>
              </w:rPr>
            </w:pPr>
          </w:p>
        </w:tc>
        <w:tc>
          <w:tcPr>
            <w:tcW w:w="529" w:type="dxa"/>
            <w:vMerge w:val="continue"/>
            <w:vAlign w:val="center"/>
          </w:tcPr>
          <w:p w14:paraId="2D6BB971">
            <w:pPr>
              <w:ind w:right="-105" w:rightChars="-50"/>
              <w:jc w:val="center"/>
              <w:rPr>
                <w:rFonts w:ascii="宋体" w:hAnsi="宋体" w:cs="宋体"/>
              </w:rPr>
            </w:pPr>
          </w:p>
        </w:tc>
        <w:tc>
          <w:tcPr>
            <w:tcW w:w="2570" w:type="dxa"/>
            <w:gridSpan w:val="2"/>
            <w:vAlign w:val="center"/>
          </w:tcPr>
          <w:p w14:paraId="18B5F713">
            <w:pPr>
              <w:widowControl/>
              <w:jc w:val="center"/>
              <w:textAlignment w:val="center"/>
              <w:rPr>
                <w:rFonts w:ascii="宋体" w:hAnsi="宋体" w:cs="宋体"/>
              </w:rPr>
            </w:pPr>
            <w:r>
              <w:rPr>
                <w:rFonts w:hint="eastAsia" w:ascii="宋体" w:hAnsi="宋体" w:cs="宋体"/>
              </w:rPr>
              <w:t>充电器</w:t>
            </w:r>
          </w:p>
        </w:tc>
        <w:tc>
          <w:tcPr>
            <w:tcW w:w="2169" w:type="dxa"/>
            <w:shd w:val="clear" w:color="auto" w:fill="auto"/>
            <w:vAlign w:val="center"/>
          </w:tcPr>
          <w:p w14:paraId="17D45145">
            <w:pPr>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662" w:type="dxa"/>
            <w:shd w:val="clear" w:color="auto" w:fill="auto"/>
            <w:vAlign w:val="center"/>
          </w:tcPr>
          <w:p w14:paraId="473E94D7">
            <w:pPr>
              <w:ind w:left="-105" w:leftChars="-50" w:right="-105" w:rightChars="-50"/>
              <w:jc w:val="center"/>
              <w:rPr>
                <w:rFonts w:hint="eastAsia" w:ascii="宋体" w:hAnsi="宋体" w:eastAsia="宋体" w:cs="宋体"/>
                <w:kern w:val="2"/>
                <w:sz w:val="21"/>
                <w:szCs w:val="24"/>
                <w:lang w:val="en-US" w:eastAsia="zh-CN" w:bidi="ar"/>
              </w:rPr>
            </w:pPr>
            <w:r>
              <w:rPr>
                <w:rFonts w:hint="eastAsia" w:ascii="宋体" w:hAnsi="宋体" w:cs="宋体"/>
                <w:lang w:bidi="ar"/>
              </w:rPr>
              <w:t>GB 17761—2024</w:t>
            </w:r>
          </w:p>
        </w:tc>
        <w:tc>
          <w:tcPr>
            <w:tcW w:w="1483" w:type="dxa"/>
            <w:vAlign w:val="center"/>
          </w:tcPr>
          <w:p w14:paraId="46E0CE9A">
            <w:pPr>
              <w:jc w:val="left"/>
              <w:rPr>
                <w:rFonts w:ascii="宋体" w:hAnsi="宋体" w:cs="宋体"/>
              </w:rPr>
            </w:pPr>
          </w:p>
        </w:tc>
      </w:tr>
      <w:tr w14:paraId="3C33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shd w:val="clear" w:color="auto" w:fill="auto"/>
            <w:vAlign w:val="center"/>
          </w:tcPr>
          <w:p w14:paraId="11A163C3">
            <w:pPr>
              <w:widowControl/>
              <w:jc w:val="center"/>
              <w:textAlignment w:val="center"/>
              <w:rPr>
                <w:rFonts w:ascii="宋体" w:hAnsi="宋体" w:cs="宋体"/>
              </w:rPr>
            </w:pPr>
            <w:r>
              <w:rPr>
                <w:rFonts w:ascii="宋体" w:hAnsi="宋体" w:cs="宋体"/>
                <w:kern w:val="0"/>
                <w:lang w:bidi="ar"/>
              </w:rPr>
              <w:t>4</w:t>
            </w:r>
          </w:p>
        </w:tc>
        <w:tc>
          <w:tcPr>
            <w:tcW w:w="529" w:type="dxa"/>
            <w:vAlign w:val="center"/>
          </w:tcPr>
          <w:p w14:paraId="777CDEAB">
            <w:pPr>
              <w:widowControl/>
              <w:ind w:left="-105" w:leftChars="-50" w:right="-105" w:rightChars="-50"/>
              <w:jc w:val="center"/>
              <w:rPr>
                <w:rFonts w:hint="default" w:ascii="宋体" w:hAnsi="宋体" w:eastAsia="宋体" w:cs="宋体"/>
                <w:kern w:val="2"/>
                <w:sz w:val="21"/>
                <w:szCs w:val="24"/>
                <w:lang w:val="en-US" w:eastAsia="zh-CN" w:bidi="ar"/>
              </w:rPr>
            </w:pPr>
            <w:r>
              <w:rPr>
                <w:rFonts w:hint="eastAsia" w:ascii="宋体" w:hAnsi="宋体" w:eastAsia="宋体" w:cs="宋体"/>
                <w:kern w:val="2"/>
                <w:sz w:val="21"/>
                <w:szCs w:val="24"/>
                <w:lang w:val="en-US" w:eastAsia="zh-CN" w:bidi="ar"/>
              </w:rPr>
              <w:t>防火</w:t>
            </w:r>
            <w:r>
              <w:rPr>
                <w:rFonts w:hint="eastAsia" w:ascii="宋体" w:hAnsi="宋体" w:cs="宋体"/>
                <w:kern w:val="2"/>
                <w:sz w:val="21"/>
                <w:szCs w:val="24"/>
                <w:lang w:val="en-US" w:eastAsia="zh-CN" w:bidi="ar"/>
              </w:rPr>
              <w:t>阻燃</w:t>
            </w:r>
          </w:p>
        </w:tc>
        <w:tc>
          <w:tcPr>
            <w:tcW w:w="2570" w:type="dxa"/>
            <w:gridSpan w:val="2"/>
            <w:vAlign w:val="center"/>
          </w:tcPr>
          <w:p w14:paraId="76B0DDFF">
            <w:pPr>
              <w:widowControl/>
              <w:jc w:val="center"/>
              <w:textAlignment w:val="center"/>
              <w:rPr>
                <w:rFonts w:hint="eastAsia" w:ascii="宋体" w:hAnsi="宋体" w:cs="宋体"/>
                <w:kern w:val="0"/>
                <w:lang w:bidi="ar"/>
              </w:rPr>
            </w:pPr>
            <w:r>
              <w:rPr>
                <w:rFonts w:hint="eastAsia" w:ascii="宋体" w:hAnsi="宋体" w:cs="宋体"/>
                <w:kern w:val="0"/>
                <w:lang w:bidi="ar"/>
              </w:rPr>
              <w:t>防火阻燃要求</w:t>
            </w:r>
          </w:p>
        </w:tc>
        <w:tc>
          <w:tcPr>
            <w:tcW w:w="2169" w:type="dxa"/>
            <w:vAlign w:val="center"/>
          </w:tcPr>
          <w:p w14:paraId="77E65A39">
            <w:pPr>
              <w:ind w:left="-105" w:leftChars="-50" w:right="-105" w:rightChars="-50"/>
              <w:jc w:val="center"/>
              <w:rPr>
                <w:rFonts w:ascii="宋体" w:hAnsi="宋体" w:cs="宋体"/>
                <w:lang w:bidi="ar"/>
              </w:rPr>
            </w:pPr>
            <w:r>
              <w:rPr>
                <w:rFonts w:ascii="宋体" w:hAnsi="宋体" w:cs="宋体"/>
                <w:lang w:bidi="ar"/>
              </w:rPr>
              <w:t>GB 17761—2024</w:t>
            </w:r>
          </w:p>
          <w:p w14:paraId="0C77341F">
            <w:pPr>
              <w:ind w:left="-105" w:leftChars="-50" w:right="-105" w:rightChars="-50"/>
              <w:jc w:val="center"/>
              <w:rPr>
                <w:rFonts w:ascii="宋体" w:hAnsi="宋体" w:cs="宋体"/>
                <w:lang w:bidi="ar"/>
              </w:rPr>
            </w:pPr>
            <w:r>
              <w:rPr>
                <w:rFonts w:ascii="宋体" w:hAnsi="宋体" w:cs="宋体"/>
                <w:lang w:bidi="ar"/>
              </w:rPr>
              <w:t>GB/T 5169.16—2017</w:t>
            </w:r>
          </w:p>
        </w:tc>
        <w:tc>
          <w:tcPr>
            <w:tcW w:w="1662" w:type="dxa"/>
            <w:vAlign w:val="center"/>
          </w:tcPr>
          <w:p w14:paraId="684D72EB">
            <w:pPr>
              <w:ind w:left="-105" w:leftChars="-50" w:right="-105" w:rightChars="-50"/>
              <w:jc w:val="center"/>
              <w:rPr>
                <w:rFonts w:ascii="宋体" w:hAnsi="宋体" w:cs="宋体"/>
                <w:lang w:bidi="ar"/>
              </w:rPr>
            </w:pPr>
            <w:r>
              <w:rPr>
                <w:rFonts w:ascii="宋体" w:hAnsi="宋体" w:cs="宋体"/>
                <w:lang w:bidi="ar"/>
              </w:rPr>
              <w:t>GB 17761—2024</w:t>
            </w:r>
          </w:p>
          <w:p w14:paraId="187C879D">
            <w:pPr>
              <w:ind w:left="-105" w:leftChars="-50" w:right="-105" w:rightChars="-50"/>
              <w:jc w:val="center"/>
              <w:rPr>
                <w:rFonts w:ascii="宋体" w:hAnsi="宋体" w:cs="宋体"/>
                <w:lang w:bidi="ar"/>
              </w:rPr>
            </w:pPr>
            <w:r>
              <w:rPr>
                <w:rFonts w:ascii="宋体" w:hAnsi="宋体" w:cs="宋体"/>
                <w:lang w:bidi="ar"/>
              </w:rPr>
              <w:t>GB/T 5169.16—2017</w:t>
            </w:r>
          </w:p>
        </w:tc>
        <w:tc>
          <w:tcPr>
            <w:tcW w:w="1483" w:type="dxa"/>
            <w:vAlign w:val="center"/>
          </w:tcPr>
          <w:p w14:paraId="7C6B51F2">
            <w:pPr>
              <w:jc w:val="center"/>
              <w:rPr>
                <w:rFonts w:ascii="宋体" w:hAnsi="宋体" w:cs="宋体"/>
                <w:color w:val="auto"/>
              </w:rPr>
            </w:pPr>
            <w:r>
              <w:rPr>
                <w:rFonts w:hint="eastAsia" w:ascii="宋体" w:hAnsi="宋体" w:cs="宋体"/>
                <w:color w:val="auto"/>
              </w:rPr>
              <w:t>仅测电池组盒</w:t>
            </w:r>
          </w:p>
        </w:tc>
      </w:tr>
      <w:tr w14:paraId="6BCE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648" w:type="dxa"/>
            <w:vMerge w:val="restart"/>
            <w:shd w:val="clear" w:color="auto" w:fill="auto"/>
            <w:vAlign w:val="center"/>
          </w:tcPr>
          <w:p w14:paraId="2CB6C4E0">
            <w:pPr>
              <w:widowControl/>
              <w:jc w:val="center"/>
              <w:textAlignment w:val="center"/>
              <w:rPr>
                <w:rFonts w:ascii="宋体" w:hAnsi="宋体" w:cs="宋体"/>
                <w:kern w:val="0"/>
                <w:lang w:bidi="ar"/>
              </w:rPr>
            </w:pPr>
            <w:r>
              <w:rPr>
                <w:rFonts w:ascii="宋体" w:hAnsi="宋体" w:cs="宋体"/>
                <w:kern w:val="0"/>
                <w:lang w:bidi="ar"/>
              </w:rPr>
              <w:t>5</w:t>
            </w:r>
          </w:p>
        </w:tc>
        <w:tc>
          <w:tcPr>
            <w:tcW w:w="529" w:type="dxa"/>
            <w:vMerge w:val="restart"/>
            <w:vAlign w:val="center"/>
          </w:tcPr>
          <w:p w14:paraId="7AAB9C83">
            <w:pPr>
              <w:widowControl/>
              <w:ind w:left="-105" w:leftChars="-50" w:right="-105" w:rightChars="-50"/>
              <w:jc w:val="center"/>
              <w:rPr>
                <w:rFonts w:ascii="宋体" w:hAnsi="宋体" w:cs="宋体"/>
                <w:kern w:val="0"/>
                <w:lang w:bidi="ar"/>
              </w:rPr>
            </w:pPr>
            <w:r>
              <w:rPr>
                <w:rFonts w:hint="eastAsia" w:ascii="Arial" w:hAnsi="Arial"/>
                <w:lang w:bidi="ar"/>
              </w:rPr>
              <w:t>防篡改</w:t>
            </w:r>
          </w:p>
        </w:tc>
        <w:tc>
          <w:tcPr>
            <w:tcW w:w="2570" w:type="dxa"/>
            <w:gridSpan w:val="2"/>
            <w:vAlign w:val="center"/>
          </w:tcPr>
          <w:p w14:paraId="1F9E650D">
            <w:pPr>
              <w:widowControl/>
              <w:jc w:val="center"/>
              <w:textAlignment w:val="center"/>
              <w:rPr>
                <w:rFonts w:ascii="宋体" w:hAnsi="宋体" w:cs="宋体"/>
                <w:kern w:val="0"/>
                <w:lang w:bidi="ar"/>
              </w:rPr>
            </w:pPr>
            <w:r>
              <w:rPr>
                <w:rFonts w:hint="eastAsia" w:ascii="Arial" w:hAnsi="Arial"/>
                <w:lang w:bidi="ar"/>
              </w:rPr>
              <w:t>电池组防篡改</w:t>
            </w:r>
          </w:p>
        </w:tc>
        <w:tc>
          <w:tcPr>
            <w:tcW w:w="2169" w:type="dxa"/>
            <w:vAlign w:val="center"/>
          </w:tcPr>
          <w:p w14:paraId="24A0574F">
            <w:pPr>
              <w:ind w:left="-105" w:leftChars="-50" w:right="-105" w:rightChars="-50"/>
              <w:jc w:val="center"/>
              <w:rPr>
                <w:rFonts w:ascii="宋体" w:hAnsi="宋体" w:cs="宋体"/>
                <w:lang w:bidi="ar"/>
              </w:rPr>
            </w:pPr>
            <w:r>
              <w:rPr>
                <w:rFonts w:hint="eastAsia" w:ascii="宋体" w:hAnsi="宋体" w:cs="宋体"/>
                <w:lang w:bidi="ar"/>
              </w:rPr>
              <w:t>GB 17761—2024</w:t>
            </w:r>
          </w:p>
        </w:tc>
        <w:tc>
          <w:tcPr>
            <w:tcW w:w="1662" w:type="dxa"/>
            <w:vAlign w:val="center"/>
          </w:tcPr>
          <w:p w14:paraId="36424625">
            <w:pPr>
              <w:ind w:left="-105" w:leftChars="-50" w:right="-105" w:rightChars="-50"/>
              <w:jc w:val="center"/>
              <w:rPr>
                <w:rFonts w:ascii="宋体" w:hAnsi="宋体" w:cs="宋体"/>
                <w:lang w:bidi="ar"/>
              </w:rPr>
            </w:pPr>
            <w:r>
              <w:rPr>
                <w:rFonts w:hint="eastAsia" w:ascii="宋体" w:hAnsi="宋体" w:cs="宋体"/>
                <w:lang w:bidi="ar"/>
              </w:rPr>
              <w:t>GB 17761—2024</w:t>
            </w:r>
          </w:p>
        </w:tc>
        <w:tc>
          <w:tcPr>
            <w:tcW w:w="1483" w:type="dxa"/>
            <w:vAlign w:val="center"/>
          </w:tcPr>
          <w:p w14:paraId="2789C81E">
            <w:pPr>
              <w:jc w:val="center"/>
              <w:rPr>
                <w:rFonts w:ascii="宋体" w:hAnsi="宋体" w:cs="宋体"/>
                <w:color w:val="auto"/>
              </w:rPr>
            </w:pPr>
          </w:p>
        </w:tc>
      </w:tr>
      <w:tr w14:paraId="5F61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648" w:type="dxa"/>
            <w:vMerge w:val="continue"/>
            <w:shd w:val="clear" w:color="auto" w:fill="auto"/>
            <w:vAlign w:val="center"/>
          </w:tcPr>
          <w:p w14:paraId="601B15E6">
            <w:pPr>
              <w:widowControl/>
              <w:jc w:val="center"/>
              <w:textAlignment w:val="center"/>
              <w:rPr>
                <w:rFonts w:ascii="宋体" w:hAnsi="宋体" w:cs="宋体"/>
                <w:kern w:val="0"/>
                <w:lang w:bidi="ar"/>
              </w:rPr>
            </w:pPr>
          </w:p>
        </w:tc>
        <w:tc>
          <w:tcPr>
            <w:tcW w:w="529" w:type="dxa"/>
            <w:vMerge w:val="continue"/>
            <w:vAlign w:val="center"/>
          </w:tcPr>
          <w:p w14:paraId="0A2401FB">
            <w:pPr>
              <w:widowControl/>
              <w:jc w:val="center"/>
              <w:textAlignment w:val="center"/>
              <w:rPr>
                <w:rFonts w:ascii="Arial" w:hAnsi="Arial"/>
                <w:lang w:bidi="ar"/>
              </w:rPr>
            </w:pPr>
          </w:p>
        </w:tc>
        <w:tc>
          <w:tcPr>
            <w:tcW w:w="2570" w:type="dxa"/>
            <w:gridSpan w:val="2"/>
            <w:vAlign w:val="center"/>
          </w:tcPr>
          <w:p w14:paraId="226CC377">
            <w:pPr>
              <w:jc w:val="center"/>
              <w:textAlignment w:val="center"/>
              <w:rPr>
                <w:rFonts w:ascii="Arial" w:hAnsi="Arial"/>
                <w:lang w:bidi="ar"/>
              </w:rPr>
            </w:pPr>
            <w:r>
              <w:rPr>
                <w:rFonts w:hint="eastAsia" w:ascii="Arial" w:hAnsi="Arial"/>
                <w:lang w:bidi="ar"/>
              </w:rPr>
              <w:t>控制器防篡改</w:t>
            </w:r>
          </w:p>
        </w:tc>
        <w:tc>
          <w:tcPr>
            <w:tcW w:w="2169" w:type="dxa"/>
            <w:vAlign w:val="center"/>
          </w:tcPr>
          <w:p w14:paraId="4193786F">
            <w:pPr>
              <w:ind w:left="-105" w:leftChars="-50" w:right="-105" w:rightChars="-50"/>
              <w:jc w:val="center"/>
              <w:rPr>
                <w:rFonts w:ascii="宋体" w:hAnsi="宋体" w:cs="宋体"/>
                <w:lang w:bidi="ar"/>
              </w:rPr>
            </w:pPr>
            <w:r>
              <w:rPr>
                <w:rFonts w:hint="eastAsia" w:ascii="宋体" w:hAnsi="宋体" w:cs="宋体"/>
                <w:lang w:bidi="ar"/>
              </w:rPr>
              <w:t>GB 17761—2024</w:t>
            </w:r>
          </w:p>
        </w:tc>
        <w:tc>
          <w:tcPr>
            <w:tcW w:w="1662" w:type="dxa"/>
            <w:vAlign w:val="center"/>
          </w:tcPr>
          <w:p w14:paraId="518009BF">
            <w:pPr>
              <w:ind w:left="-105" w:leftChars="-50" w:right="-105" w:rightChars="-50"/>
              <w:jc w:val="center"/>
              <w:rPr>
                <w:rFonts w:ascii="宋体" w:hAnsi="宋体" w:cs="宋体"/>
                <w:lang w:bidi="ar"/>
              </w:rPr>
            </w:pPr>
            <w:r>
              <w:rPr>
                <w:rFonts w:hint="eastAsia" w:ascii="宋体" w:hAnsi="宋体" w:cs="宋体"/>
                <w:lang w:bidi="ar"/>
              </w:rPr>
              <w:t>GB 17761—2024</w:t>
            </w:r>
          </w:p>
        </w:tc>
        <w:tc>
          <w:tcPr>
            <w:tcW w:w="1483" w:type="dxa"/>
            <w:vAlign w:val="center"/>
          </w:tcPr>
          <w:p w14:paraId="3802D2E8">
            <w:pPr>
              <w:jc w:val="center"/>
              <w:rPr>
                <w:rFonts w:ascii="宋体" w:hAnsi="宋体" w:cs="宋体"/>
                <w:color w:val="auto"/>
              </w:rPr>
            </w:pPr>
          </w:p>
        </w:tc>
      </w:tr>
      <w:tr w14:paraId="5517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648" w:type="dxa"/>
            <w:vMerge w:val="continue"/>
            <w:shd w:val="clear" w:color="auto" w:fill="auto"/>
            <w:vAlign w:val="center"/>
          </w:tcPr>
          <w:p w14:paraId="539BE17C">
            <w:pPr>
              <w:widowControl/>
              <w:jc w:val="center"/>
              <w:textAlignment w:val="center"/>
              <w:rPr>
                <w:rFonts w:ascii="宋体" w:hAnsi="宋体" w:cs="宋体"/>
                <w:kern w:val="0"/>
                <w:lang w:bidi="ar"/>
              </w:rPr>
            </w:pPr>
          </w:p>
        </w:tc>
        <w:tc>
          <w:tcPr>
            <w:tcW w:w="529" w:type="dxa"/>
            <w:vMerge w:val="continue"/>
            <w:vAlign w:val="center"/>
          </w:tcPr>
          <w:p w14:paraId="1E26212C">
            <w:pPr>
              <w:widowControl/>
              <w:jc w:val="center"/>
              <w:textAlignment w:val="center"/>
              <w:rPr>
                <w:rFonts w:ascii="Arial" w:hAnsi="Arial"/>
                <w:lang w:bidi="ar"/>
              </w:rPr>
            </w:pPr>
          </w:p>
        </w:tc>
        <w:tc>
          <w:tcPr>
            <w:tcW w:w="2570" w:type="dxa"/>
            <w:gridSpan w:val="2"/>
            <w:vAlign w:val="center"/>
          </w:tcPr>
          <w:p w14:paraId="37D367A2">
            <w:pPr>
              <w:jc w:val="center"/>
              <w:textAlignment w:val="center"/>
              <w:rPr>
                <w:rFonts w:ascii="Arial" w:hAnsi="Arial"/>
                <w:lang w:bidi="ar"/>
              </w:rPr>
            </w:pPr>
            <w:r>
              <w:rPr>
                <w:rFonts w:hint="eastAsia" w:ascii="Arial" w:hAnsi="Arial"/>
                <w:lang w:bidi="ar"/>
              </w:rPr>
              <w:t>限速器防篡改</w:t>
            </w:r>
          </w:p>
        </w:tc>
        <w:tc>
          <w:tcPr>
            <w:tcW w:w="2169" w:type="dxa"/>
            <w:vAlign w:val="center"/>
          </w:tcPr>
          <w:p w14:paraId="443B72BD">
            <w:pPr>
              <w:ind w:left="-105" w:leftChars="-50" w:right="-105" w:rightChars="-50"/>
              <w:jc w:val="center"/>
              <w:rPr>
                <w:rFonts w:ascii="宋体" w:hAnsi="宋体" w:cs="宋体"/>
                <w:lang w:bidi="ar"/>
              </w:rPr>
            </w:pPr>
            <w:r>
              <w:rPr>
                <w:rFonts w:hint="eastAsia" w:ascii="宋体" w:hAnsi="宋体" w:cs="宋体"/>
                <w:lang w:bidi="ar"/>
              </w:rPr>
              <w:t>GB 17761—2024</w:t>
            </w:r>
          </w:p>
        </w:tc>
        <w:tc>
          <w:tcPr>
            <w:tcW w:w="1662" w:type="dxa"/>
            <w:vAlign w:val="center"/>
          </w:tcPr>
          <w:p w14:paraId="37ADA20A">
            <w:pPr>
              <w:ind w:left="-105" w:leftChars="-50" w:right="-105" w:rightChars="-50"/>
              <w:jc w:val="center"/>
              <w:rPr>
                <w:rFonts w:ascii="宋体" w:hAnsi="宋体" w:cs="宋体"/>
                <w:lang w:bidi="ar"/>
              </w:rPr>
            </w:pPr>
            <w:r>
              <w:rPr>
                <w:rFonts w:hint="eastAsia" w:ascii="宋体" w:hAnsi="宋体" w:cs="宋体"/>
                <w:lang w:bidi="ar"/>
              </w:rPr>
              <w:t>GB 17761—2024</w:t>
            </w:r>
          </w:p>
        </w:tc>
        <w:tc>
          <w:tcPr>
            <w:tcW w:w="1483" w:type="dxa"/>
            <w:vAlign w:val="center"/>
          </w:tcPr>
          <w:p w14:paraId="1B2E2A42">
            <w:pPr>
              <w:jc w:val="center"/>
              <w:rPr>
                <w:rFonts w:ascii="宋体" w:hAnsi="宋体" w:cs="宋体"/>
                <w:color w:val="auto"/>
              </w:rPr>
            </w:pPr>
          </w:p>
        </w:tc>
      </w:tr>
      <w:tr w14:paraId="2B59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shd w:val="clear" w:color="auto" w:fill="auto"/>
            <w:vAlign w:val="center"/>
          </w:tcPr>
          <w:p w14:paraId="0D9576A9">
            <w:pPr>
              <w:widowControl/>
              <w:jc w:val="center"/>
              <w:textAlignment w:val="center"/>
              <w:rPr>
                <w:rFonts w:hint="eastAsia" w:ascii="宋体" w:hAnsi="宋体" w:eastAsia="宋体" w:cs="宋体"/>
                <w:lang w:eastAsia="zh-CN"/>
              </w:rPr>
            </w:pPr>
            <w:r>
              <w:rPr>
                <w:rFonts w:hint="eastAsia" w:ascii="宋体" w:hAnsi="宋体" w:cs="宋体"/>
                <w:kern w:val="0"/>
                <w:lang w:val="en-US" w:eastAsia="zh-CN" w:bidi="ar"/>
              </w:rPr>
              <w:t>6</w:t>
            </w:r>
          </w:p>
        </w:tc>
        <w:tc>
          <w:tcPr>
            <w:tcW w:w="3099" w:type="dxa"/>
            <w:gridSpan w:val="3"/>
            <w:vAlign w:val="center"/>
          </w:tcPr>
          <w:p w14:paraId="39F5F2E2">
            <w:pPr>
              <w:widowControl/>
              <w:jc w:val="center"/>
              <w:textAlignment w:val="center"/>
              <w:rPr>
                <w:rFonts w:ascii="宋体" w:hAnsi="宋体" w:cs="宋体"/>
              </w:rPr>
            </w:pPr>
            <w:r>
              <w:rPr>
                <w:rFonts w:hint="eastAsia" w:ascii="Arial" w:hAnsi="Arial"/>
                <w:bCs/>
                <w:szCs w:val="20"/>
              </w:rPr>
              <w:t>使用说明书</w:t>
            </w:r>
          </w:p>
        </w:tc>
        <w:tc>
          <w:tcPr>
            <w:tcW w:w="2169" w:type="dxa"/>
            <w:vAlign w:val="center"/>
          </w:tcPr>
          <w:p w14:paraId="2B739880">
            <w:pPr>
              <w:widowControl/>
              <w:ind w:left="-105" w:leftChars="-50" w:right="-105" w:rightChars="-50"/>
              <w:jc w:val="center"/>
              <w:rPr>
                <w:rFonts w:ascii="宋体" w:hAnsi="宋体" w:cs="宋体"/>
                <w:lang w:bidi="ar"/>
              </w:rPr>
            </w:pPr>
            <w:r>
              <w:rPr>
                <w:rFonts w:hint="eastAsia" w:ascii="宋体" w:hAnsi="宋体" w:cs="宋体"/>
                <w:lang w:bidi="ar"/>
              </w:rPr>
              <w:t>GB 17761—2024</w:t>
            </w:r>
          </w:p>
        </w:tc>
        <w:tc>
          <w:tcPr>
            <w:tcW w:w="1662" w:type="dxa"/>
            <w:vAlign w:val="center"/>
          </w:tcPr>
          <w:p w14:paraId="135481E0">
            <w:pPr>
              <w:widowControl/>
              <w:ind w:left="-105" w:leftChars="-50" w:right="-105" w:rightChars="-50"/>
              <w:jc w:val="center"/>
              <w:rPr>
                <w:rFonts w:ascii="宋体" w:hAnsi="宋体" w:cs="宋体"/>
                <w:lang w:bidi="ar"/>
              </w:rPr>
            </w:pPr>
            <w:r>
              <w:rPr>
                <w:rFonts w:hint="eastAsia" w:ascii="宋体" w:hAnsi="宋体" w:cs="宋体"/>
                <w:lang w:bidi="ar"/>
              </w:rPr>
              <w:t>GB 17761—2024</w:t>
            </w:r>
          </w:p>
        </w:tc>
        <w:tc>
          <w:tcPr>
            <w:tcW w:w="1483" w:type="dxa"/>
            <w:vAlign w:val="center"/>
          </w:tcPr>
          <w:p w14:paraId="2C0733C3">
            <w:pPr>
              <w:jc w:val="center"/>
              <w:rPr>
                <w:rFonts w:ascii="宋体" w:hAnsi="宋体" w:cs="宋体"/>
                <w:color w:val="auto"/>
              </w:rPr>
            </w:pPr>
          </w:p>
        </w:tc>
      </w:tr>
    </w:tbl>
    <w:tbl>
      <w:tblPr>
        <w:tblStyle w:val="17"/>
        <w:tblpPr w:leftFromText="180" w:rightFromText="180" w:vertAnchor="text" w:tblpX="10214" w:tblpY="-19729"/>
        <w:tblOverlap w:val="never"/>
        <w:tblW w:w="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tblGrid>
      <w:tr w14:paraId="0434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459" w:type="dxa"/>
          </w:tcPr>
          <w:p w14:paraId="727896F3">
            <w:pPr>
              <w:snapToGrid w:val="0"/>
              <w:spacing w:line="440" w:lineRule="exact"/>
              <w:rPr>
                <w:color w:val="000000"/>
                <w:szCs w:val="21"/>
                <w:vertAlign w:val="baseline"/>
              </w:rPr>
            </w:pPr>
          </w:p>
        </w:tc>
      </w:tr>
      <w:tr w14:paraId="5CDA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459" w:type="dxa"/>
          </w:tcPr>
          <w:p w14:paraId="56154D7A">
            <w:pPr>
              <w:snapToGrid w:val="0"/>
              <w:spacing w:line="440" w:lineRule="exact"/>
              <w:rPr>
                <w:color w:val="000000"/>
                <w:szCs w:val="21"/>
                <w:vertAlign w:val="baseline"/>
              </w:rPr>
            </w:pPr>
          </w:p>
        </w:tc>
      </w:tr>
    </w:tbl>
    <w:p w14:paraId="2969625F">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AEF9A19">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4F784C6">
      <w:pPr>
        <w:spacing w:line="440" w:lineRule="exact"/>
        <w:rPr>
          <w:rFonts w:eastAsia="黑体"/>
          <w:color w:val="000000"/>
          <w:szCs w:val="21"/>
        </w:rPr>
      </w:pPr>
    </w:p>
    <w:p w14:paraId="06AD9C04">
      <w:pPr>
        <w:spacing w:line="440" w:lineRule="exact"/>
        <w:rPr>
          <w:rFonts w:eastAsia="黑体"/>
          <w:color w:val="000000"/>
          <w:szCs w:val="21"/>
        </w:rPr>
      </w:pPr>
      <w:r>
        <w:rPr>
          <w:rFonts w:eastAsia="黑体"/>
          <w:color w:val="000000"/>
          <w:szCs w:val="21"/>
        </w:rPr>
        <w:t>3 判定规则</w:t>
      </w:r>
    </w:p>
    <w:p w14:paraId="4D46F123">
      <w:pPr>
        <w:snapToGrid w:val="0"/>
        <w:spacing w:line="440" w:lineRule="exact"/>
        <w:rPr>
          <w:color w:val="000000"/>
          <w:szCs w:val="21"/>
        </w:rPr>
      </w:pPr>
      <w:r>
        <w:rPr>
          <w:color w:val="000000"/>
          <w:szCs w:val="21"/>
        </w:rPr>
        <w:t>3.1依据标准</w:t>
      </w:r>
    </w:p>
    <w:p w14:paraId="359DA195">
      <w:pPr>
        <w:snapToGrid w:val="0"/>
        <w:spacing w:line="440" w:lineRule="exact"/>
        <w:ind w:firstLine="420" w:firstLineChars="200"/>
        <w:rPr>
          <w:color w:val="000000"/>
          <w:szCs w:val="21"/>
        </w:rPr>
      </w:pPr>
      <w:r>
        <w:rPr>
          <w:color w:val="000000"/>
        </w:rPr>
        <w:t>GB 17761</w:t>
      </w:r>
      <w:r>
        <w:rPr>
          <w:kern w:val="0"/>
          <w:lang w:bidi="ar"/>
        </w:rPr>
        <w:t>-</w:t>
      </w:r>
      <w:r>
        <w:rPr>
          <w:color w:val="000000"/>
        </w:rPr>
        <w:t>2024</w:t>
      </w:r>
      <w:r>
        <w:rPr>
          <w:color w:val="000000"/>
          <w:szCs w:val="21"/>
        </w:rPr>
        <w:t xml:space="preserve"> </w:t>
      </w:r>
      <w:r>
        <w:rPr>
          <w:rFonts w:hint="eastAsia"/>
          <w:color w:val="000000"/>
          <w:szCs w:val="21"/>
        </w:rPr>
        <w:t>电动自行车安全技术规范</w:t>
      </w:r>
    </w:p>
    <w:p w14:paraId="48E63C52">
      <w:pPr>
        <w:snapToGrid w:val="0"/>
        <w:spacing w:line="440" w:lineRule="exact"/>
        <w:ind w:firstLine="420" w:firstLineChars="200"/>
        <w:rPr>
          <w:color w:val="000000"/>
          <w:szCs w:val="21"/>
        </w:rPr>
      </w:pPr>
      <w:r>
        <w:rPr>
          <w:color w:val="000000"/>
          <w:szCs w:val="21"/>
        </w:rPr>
        <w:t>GB/T 5169.16-2017</w:t>
      </w:r>
      <w:r>
        <w:rPr>
          <w:rFonts w:hint="eastAsia"/>
          <w:color w:val="000000"/>
          <w:szCs w:val="21"/>
        </w:rPr>
        <w:t>电工电子产品着火危险试验 第16部分：试验火焰50W 水平与垂直火焰试验方法</w:t>
      </w:r>
    </w:p>
    <w:p w14:paraId="5D3AA793">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2E3B8AAB">
      <w:pPr>
        <w:snapToGrid w:val="0"/>
        <w:spacing w:line="440" w:lineRule="exact"/>
        <w:rPr>
          <w:color w:val="000000"/>
          <w:szCs w:val="21"/>
        </w:rPr>
      </w:pPr>
      <w:r>
        <w:rPr>
          <w:color w:val="000000"/>
          <w:szCs w:val="21"/>
        </w:rPr>
        <w:t>3.2判定原则</w:t>
      </w:r>
    </w:p>
    <w:p w14:paraId="3D439AE9">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659ABFD9">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7CBED48D">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3FED149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53AD586">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D1E16C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65D74E3">
      <w:pPr>
        <w:snapToGrid w:val="0"/>
        <w:spacing w:line="440" w:lineRule="exact"/>
        <w:ind w:firstLine="417" w:firstLineChars="199"/>
        <w:rPr>
          <w:color w:val="000000"/>
          <w:szCs w:val="21"/>
        </w:rPr>
      </w:pPr>
    </w:p>
    <w:p w14:paraId="62174028"/>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D67"/>
    <w:rsid w:val="00021008"/>
    <w:rsid w:val="00042D67"/>
    <w:rsid w:val="001F0C54"/>
    <w:rsid w:val="002202E2"/>
    <w:rsid w:val="00505596"/>
    <w:rsid w:val="00597A89"/>
    <w:rsid w:val="00632ACB"/>
    <w:rsid w:val="006A6CDD"/>
    <w:rsid w:val="006B7025"/>
    <w:rsid w:val="007D6A82"/>
    <w:rsid w:val="00810113"/>
    <w:rsid w:val="00AB30C2"/>
    <w:rsid w:val="00B61B5C"/>
    <w:rsid w:val="00CF5DD5"/>
    <w:rsid w:val="00D10920"/>
    <w:rsid w:val="00E87AB1"/>
    <w:rsid w:val="027F4D04"/>
    <w:rsid w:val="14694C0A"/>
    <w:rsid w:val="1BEA14D8"/>
    <w:rsid w:val="20A13715"/>
    <w:rsid w:val="2BDD12AC"/>
    <w:rsid w:val="3A1442ED"/>
    <w:rsid w:val="3BB2605B"/>
    <w:rsid w:val="3C4665B9"/>
    <w:rsid w:val="42383FAC"/>
    <w:rsid w:val="60104A77"/>
    <w:rsid w:val="629348A8"/>
    <w:rsid w:val="78B72619"/>
    <w:rsid w:val="78D2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0"/>
    <w:qFormat/>
    <w:uiPriority w:val="99"/>
    <w:rPr>
      <w:rFonts w:ascii="宋体" w:hAnsi="Courier New"/>
      <w:szCs w:val="20"/>
    </w:r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Char"/>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Char"/>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Char"/>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Char"/>
    <w:basedOn w:val="18"/>
    <w:link w:val="5"/>
    <w:semiHidden/>
    <w:qFormat/>
    <w:uiPriority w:val="9"/>
    <w:rPr>
      <w:rFonts w:cstheme="majorBidi"/>
      <w:color w:val="104862" w:themeColor="accent1" w:themeShade="BF"/>
      <w:sz w:val="28"/>
      <w:szCs w:val="28"/>
    </w:rPr>
  </w:style>
  <w:style w:type="character" w:customStyle="1" w:styleId="23">
    <w:name w:val="标题 5 Char"/>
    <w:basedOn w:val="18"/>
    <w:link w:val="6"/>
    <w:semiHidden/>
    <w:qFormat/>
    <w:uiPriority w:val="9"/>
    <w:rPr>
      <w:rFonts w:cstheme="majorBidi"/>
      <w:color w:val="104862" w:themeColor="accent1" w:themeShade="BF"/>
      <w:sz w:val="24"/>
      <w:szCs w:val="24"/>
    </w:rPr>
  </w:style>
  <w:style w:type="character" w:customStyle="1" w:styleId="24">
    <w:name w:val="标题 6 Char"/>
    <w:basedOn w:val="18"/>
    <w:link w:val="7"/>
    <w:semiHidden/>
    <w:qFormat/>
    <w:uiPriority w:val="9"/>
    <w:rPr>
      <w:rFonts w:cstheme="majorBidi"/>
      <w:b/>
      <w:bCs/>
      <w:color w:val="104862" w:themeColor="accent1" w:themeShade="BF"/>
    </w:rPr>
  </w:style>
  <w:style w:type="character" w:customStyle="1" w:styleId="25">
    <w:name w:val="标题 7 Char"/>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Char"/>
    <w:basedOn w:val="18"/>
    <w:link w:val="34"/>
    <w:qFormat/>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Char"/>
    <w:basedOn w:val="18"/>
    <w:link w:val="13"/>
    <w:qFormat/>
    <w:uiPriority w:val="99"/>
    <w:rPr>
      <w:sz w:val="18"/>
      <w:szCs w:val="18"/>
    </w:rPr>
  </w:style>
  <w:style w:type="character" w:customStyle="1" w:styleId="38">
    <w:name w:val="页脚 Char"/>
    <w:basedOn w:val="18"/>
    <w:link w:val="12"/>
    <w:qFormat/>
    <w:uiPriority w:val="99"/>
    <w:rPr>
      <w:sz w:val="18"/>
      <w:szCs w:val="18"/>
    </w:rPr>
  </w:style>
  <w:style w:type="character" w:customStyle="1" w:styleId="39">
    <w:name w:val="纯文本 字符"/>
    <w:basedOn w:val="18"/>
    <w:semiHidden/>
    <w:qFormat/>
    <w:uiPriority w:val="99"/>
    <w:rPr>
      <w:rFonts w:hAnsi="Courier New" w:cs="Courier New" w:asciiTheme="minorEastAsia"/>
      <w:szCs w:val="24"/>
    </w:rPr>
  </w:style>
  <w:style w:type="character" w:customStyle="1" w:styleId="40">
    <w:name w:val="纯文本 Char"/>
    <w:link w:val="11"/>
    <w:qFormat/>
    <w:uiPriority w:val="99"/>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1055</Words>
  <Characters>1481</Characters>
  <Lines>25</Lines>
  <Paragraphs>7</Paragraphs>
  <TotalTime>8</TotalTime>
  <ScaleCrop>false</ScaleCrop>
  <LinksUpToDate>false</LinksUpToDate>
  <CharactersWithSpaces>1537</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2026-04-07T03:33:00Z</dcterms:created>
  <dc:creator>晶晶 李</dc:creator>
  <cp:lastModifiedBy>张月</cp:lastModifiedBy>
  <cp:lastPrinted>2026-03-26T03:19:00Z</cp:lastPrinted>
  <dcterms:modified xsi:type="dcterms:W3CDTF">2026-05-19T03:34:19Z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eyJoZGlkIjoiMGQ1ZjU5ZDM1M2Q5MTAzOWNhNGUzNmYwMTczZmUzM2IiLCJ1c2VySWQiOiI0NTAzOTU2MzUifQ==</vt:lpwstr>
  </property>
  <property fmtid="{D5CDD505-2E9C-101B-9397-08002B2CF9AE}" pid="3" name="KSOProductBuildVer">
    <vt:lpwstr>2052-12.1.0.22089</vt:lpwstr>
  </property>
  <property fmtid="{D5CDD505-2E9C-101B-9397-08002B2CF9AE}" pid="4" name="ICV">
    <vt:lpwstr>072F21D463834C6D9165F3E498ED0541_13</vt:lpwstr>
  </property>
</Properties>
</file>