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CDA61">
      <w:pPr>
        <w:spacing w:line="560" w:lineRule="exact"/>
        <w:jc w:val="center"/>
        <w:outlineLvl w:val="0"/>
        <w:rPr>
          <w:rFonts w:hint="eastAsia" w:ascii="CESI宋体-GB13000" w:hAnsi="CESI宋体-GB13000" w:eastAsia="方正小标宋简体"/>
          <w:sz w:val="44"/>
          <w:szCs w:val="24"/>
          <w:highlight w:val="none"/>
        </w:rPr>
      </w:pPr>
      <w:r>
        <w:rPr>
          <w:rFonts w:hint="eastAsia" w:ascii="CESI宋体-GB13000" w:hAnsi="CESI宋体-GB13000" w:eastAsia="方正小标宋简体"/>
          <w:sz w:val="44"/>
          <w:szCs w:val="24"/>
          <w:highlight w:val="none"/>
        </w:rPr>
        <w:t>北京</w:t>
      </w:r>
      <w:bookmarkStart w:id="0" w:name="administrationArea"/>
      <w:r>
        <w:rPr>
          <w:rFonts w:hint="eastAsia" w:ascii="CESI宋体-GB13000" w:hAnsi="CESI宋体-GB13000" w:eastAsia="方正小标宋简体"/>
          <w:sz w:val="44"/>
          <w:szCs w:val="24"/>
          <w:highlight w:val="none"/>
        </w:rPr>
        <w:t>市大兴区市场监督管理局</w:t>
      </w:r>
      <w:bookmarkEnd w:id="0"/>
    </w:p>
    <w:p w14:paraId="6F06D4F9">
      <w:pPr>
        <w:spacing w:line="560" w:lineRule="exact"/>
        <w:jc w:val="center"/>
        <w:outlineLvl w:val="0"/>
        <w:rPr>
          <w:rFonts w:hint="eastAsia" w:ascii="CESI宋体-GB13000" w:hAnsi="CESI宋体-GB13000" w:eastAsia="方正小标宋简体"/>
          <w:color w:val="000000"/>
          <w:sz w:val="44"/>
          <w:szCs w:val="24"/>
          <w:highlight w:val="none"/>
        </w:rPr>
      </w:pPr>
      <w:r>
        <w:rPr>
          <w:rFonts w:hint="eastAsia" w:ascii="CESI宋体-GB13000" w:hAnsi="CESI宋体-GB13000" w:eastAsia="方正小标宋简体"/>
          <w:color w:val="000000"/>
          <w:sz w:val="44"/>
          <w:szCs w:val="24"/>
          <w:highlight w:val="none"/>
        </w:rPr>
        <w:t>行政处罚决定书</w:t>
      </w:r>
    </w:p>
    <w:p w14:paraId="65FDCEA9">
      <w:pPr>
        <w:pStyle w:val="2"/>
        <w:jc w:val="center"/>
        <w:rPr>
          <w:rFonts w:hint="eastAsia" w:ascii="仿宋_GB2312" w:hAnsi="仿宋_GB2312" w:eastAsia="仿宋_GB2312" w:cs="仿宋_GB2312"/>
          <w:color w:val="000000"/>
          <w:sz w:val="32"/>
          <w:szCs w:val="24"/>
          <w:highlight w:val="none"/>
        </w:rPr>
      </w:pPr>
      <w:r>
        <w:rPr>
          <w:rFonts w:hint="eastAsia" w:ascii="仿宋_GB2312" w:hAnsi="仿宋_GB2312" w:eastAsia="仿宋_GB2312" w:cs="仿宋_GB2312"/>
          <w:b w:val="0"/>
          <w:kern w:val="1"/>
          <w:sz w:val="32"/>
          <w:szCs w:val="24"/>
          <w:highlight w:val="none"/>
          <w:lang w:val="en-US" w:eastAsia="zh-CN"/>
        </w:rPr>
        <w:t>京兴市监处罚〔2026〕6524号</w:t>
      </w:r>
      <w:bookmarkStart w:id="1" w:name="docno"/>
      <w:bookmarkEnd w:id="1"/>
      <w:r>
        <w:rPr>
          <w:rFonts w:hint="eastAsia" w:ascii="仿宋_GB2312" w:hAnsi="仿宋_GB2312" w:eastAsia="仿宋_GB2312" w:cs="仿宋_GB2312"/>
          <w:color w:val="000000"/>
          <w:sz w:val="32"/>
          <w:szCs w:val="24"/>
          <w:highlight w:val="none"/>
        </w:rPr>
        <mc:AlternateContent>
          <mc:Choice Requires="wps">
            <w:drawing>
              <wp:anchor distT="0" distB="0" distL="114300" distR="114300" simplePos="0" relativeHeight="251659264" behindDoc="0" locked="0" layoutInCell="1" allowOverlap="0">
                <wp:simplePos x="0" y="0"/>
                <wp:positionH relativeFrom="column">
                  <wp:posOffset>-38100</wp:posOffset>
                </wp:positionH>
                <wp:positionV relativeFrom="paragraph">
                  <wp:posOffset>20802600</wp:posOffset>
                </wp:positionV>
                <wp:extent cx="5761990" cy="0"/>
                <wp:effectExtent l="0" t="9525" r="13970" b="13335"/>
                <wp:wrapNone/>
                <wp:docPr id="14261" name="直接箭头连接符 39"/>
                <wp:cNvGraphicFramePr/>
                <a:graphic xmlns:a="http://schemas.openxmlformats.org/drawingml/2006/main">
                  <a:graphicData uri="http://schemas.microsoft.com/office/word/2010/wordprocessingShape">
                    <wps:wsp>
                      <wps:cNvCnPr/>
                      <wps:spPr>
                        <a:xfrm>
                          <a:off x="0" y="0"/>
                          <a:ext cx="5761990" cy="0"/>
                        </a:xfrm>
                        <a:prstGeom prst="straightConnector1">
                          <a:avLst/>
                        </a:prstGeom>
                        <a:noFill/>
                        <a:ln w="19050" cap="flat" cmpd="sng">
                          <a:solidFill>
                            <a:srgbClr val="000000"/>
                          </a:solidFill>
                          <a:prstDash val="solid"/>
                          <a:round/>
                          <a:headEnd type="none" w="med" len="med"/>
                          <a:tailEnd type="none" w="med" len="med"/>
                        </a:ln>
                      </wps:spPr>
                      <wps:txbx>
                        <w:txbxContent>
                          <w:p w14:paraId="75E28ACA">
                            <w:pPr>
                              <w:wordWrap w:val="0"/>
                              <w:rPr>
                                <w:rFonts w:hint="eastAsia" w:ascii="宋体" w:hAnsi="宋体"/>
                                <w:sz w:val="20"/>
                                <w:szCs w:val="24"/>
                              </w:rPr>
                            </w:pPr>
                          </w:p>
                        </w:txbxContent>
                      </wps:txbx>
                      <wps:bodyPr rot="0" spcFirstLastPara="0" vertOverflow="overflow" horzOverflow="overflow" vert="horz" wrap="square" lIns="88900" tIns="50800" rIns="88900" bIns="50800" numCol="1" anchor="ctr" upright="1">
                        <a:noAutofit/>
                      </wps:bodyPr>
                    </wps:wsp>
                  </a:graphicData>
                </a:graphic>
              </wp:anchor>
            </w:drawing>
          </mc:Choice>
          <mc:Fallback>
            <w:pict>
              <v:shape id="直接箭头连接符 39" o:spid="_x0000_s1026" o:spt="32" type="#_x0000_t32" style="position:absolute;left:0pt;margin-left:-3pt;margin-top:1638pt;height:0pt;width:453.7pt;z-index:251659264;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grLW/1gAAAAwBAAAPAAAAAAAAAAEAIAAAACIAAABk&#10;cnMvZG93bnJldi54bWxQSwECFAAUAAAACACHTuJAc3yndHoCAADrBAAADgAAAAAAAAABACAAAAAl&#10;AQAAZHJzL2Uyb0RvYy54bWxQSwUGAAAAAAYABgBZAQAAEQYAAAAA&#10;">
                <v:fill on="f" focussize="0,0"/>
                <v:stroke weight="1.5pt" color="#000000" joinstyle="round"/>
                <v:imagedata o:title=""/>
                <o:lock v:ext="edit" aspectratio="f"/>
                <v:textbox>
                  <w:txbxContent>
                    <w:p w14:paraId="75E28ACA">
                      <w:pPr>
                        <w:wordWrap w:val="0"/>
                        <w:rPr>
                          <w:rFonts w:hint="eastAsia" w:ascii="宋体" w:hAnsi="宋体"/>
                          <w:sz w:val="20"/>
                          <w:szCs w:val="24"/>
                        </w:rPr>
                      </w:pPr>
                    </w:p>
                  </w:txbxContent>
                </v:textbox>
              </v:shape>
            </w:pict>
          </mc:Fallback>
        </mc:AlternateContent>
      </w:r>
    </w:p>
    <w:p w14:paraId="224CCBD3">
      <w:pPr>
        <w:spacing w:line="520" w:lineRule="exact"/>
        <w:ind w:left="140" w:hanging="140"/>
        <w:rPr>
          <w:rFonts w:hint="eastAsia" w:ascii="仿宋_GB2312" w:hAnsi="仿宋_GB2312" w:eastAsia="仿宋_GB2312" w:cs="仿宋_GB2312"/>
          <w:sz w:val="32"/>
          <w:szCs w:val="24"/>
          <w:highlight w:val="none"/>
        </w:rPr>
      </w:pPr>
      <w:r>
        <w:rPr>
          <w:rFonts w:hint="eastAsia" w:ascii="仿宋_GB2312" w:hAnsi="仿宋_GB2312" w:eastAsia="仿宋_GB2312" w:cs="仿宋_GB2312"/>
          <w:kern w:val="1"/>
          <w:sz w:val="32"/>
          <w:szCs w:val="24"/>
          <w:highlight w:val="none"/>
        </w:rPr>
        <w:t>当事人：</w:t>
      </w:r>
      <w:bookmarkStart w:id="2" w:name="partyName"/>
      <w:r>
        <w:rPr>
          <w:rFonts w:hint="eastAsia" w:ascii="仿宋_GB2312" w:hAnsi="仿宋_GB2312" w:eastAsia="仿宋_GB2312" w:cs="仿宋_GB2312"/>
          <w:sz w:val="32"/>
          <w:szCs w:val="24"/>
          <w:highlight w:val="none"/>
          <w:u w:val="single"/>
        </w:rPr>
        <w:t>北京浩伟庆宏商贸有限公司</w:t>
      </w:r>
      <w:bookmarkEnd w:id="2"/>
      <w:r>
        <w:rPr>
          <w:rFonts w:hint="eastAsia" w:ascii="仿宋_GB2312" w:hAnsi="仿宋_GB2312" w:eastAsia="仿宋_GB2312" w:cs="仿宋_GB2312"/>
          <w:kern w:val="1"/>
          <w:sz w:val="32"/>
          <w:szCs w:val="24"/>
          <w:highlight w:val="none"/>
          <w:u w:val="single"/>
        </w:rPr>
        <w:t xml:space="preserve"> </w:t>
      </w:r>
    </w:p>
    <w:p w14:paraId="1AF25798">
      <w:pPr>
        <w:spacing w:line="520" w:lineRule="exact"/>
        <w:ind w:left="140" w:hanging="140"/>
        <w:rPr>
          <w:rFonts w:hint="eastAsia" w:ascii="仿宋_GB2312" w:hAnsi="仿宋_GB2312" w:eastAsia="仿宋_GB2312" w:cs="仿宋_GB2312"/>
          <w:sz w:val="32"/>
          <w:szCs w:val="24"/>
          <w:highlight w:val="none"/>
        </w:rPr>
      </w:pPr>
      <w:r>
        <w:rPr>
          <w:rFonts w:hint="eastAsia" w:ascii="仿宋_GB2312" w:hAnsi="仿宋_GB2312" w:eastAsia="仿宋_GB2312" w:cs="仿宋_GB2312"/>
          <w:kern w:val="1"/>
          <w:sz w:val="32"/>
          <w:szCs w:val="24"/>
          <w:highlight w:val="none"/>
        </w:rPr>
        <w:t>主体资格证照名称：</w:t>
      </w:r>
      <w:bookmarkStart w:id="3" w:name="certificationType"/>
      <w:r>
        <w:rPr>
          <w:rFonts w:hint="eastAsia" w:ascii="仿宋_GB2312" w:hAnsi="仿宋_GB2312" w:eastAsia="仿宋_GB2312" w:cs="仿宋_GB2312"/>
          <w:kern w:val="1"/>
          <w:sz w:val="32"/>
          <w:szCs w:val="24"/>
          <w:highlight w:val="none"/>
          <w:u w:val="single"/>
        </w:rPr>
        <w:t>营业执照</w:t>
      </w:r>
      <w:bookmarkEnd w:id="3"/>
      <w:r>
        <w:rPr>
          <w:rFonts w:hint="eastAsia" w:ascii="仿宋_GB2312" w:hAnsi="仿宋_GB2312" w:eastAsia="仿宋_GB2312" w:cs="仿宋_GB2312"/>
          <w:kern w:val="1"/>
          <w:sz w:val="32"/>
          <w:szCs w:val="24"/>
          <w:highlight w:val="none"/>
          <w:u w:val="single"/>
        </w:rPr>
        <w:t xml:space="preserve">  </w:t>
      </w:r>
    </w:p>
    <w:p w14:paraId="200D003D">
      <w:pPr>
        <w:spacing w:line="520" w:lineRule="exact"/>
        <w:ind w:left="140" w:hanging="140"/>
        <w:rPr>
          <w:rFonts w:hint="eastAsia" w:ascii="仿宋_GB2312" w:hAnsi="仿宋_GB2312" w:eastAsia="仿宋_GB2312" w:cs="仿宋_GB2312"/>
          <w:kern w:val="1"/>
          <w:sz w:val="32"/>
          <w:szCs w:val="24"/>
          <w:highlight w:val="none"/>
          <w:u w:val="single"/>
        </w:rPr>
      </w:pPr>
      <w:r>
        <w:rPr>
          <w:rFonts w:hint="eastAsia" w:ascii="仿宋_GB2312" w:hAnsi="仿宋_GB2312" w:eastAsia="仿宋_GB2312" w:cs="仿宋_GB2312"/>
          <w:kern w:val="1"/>
          <w:sz w:val="32"/>
          <w:szCs w:val="24"/>
          <w:highlight w:val="none"/>
        </w:rPr>
        <w:t>统一社会信用代码：</w:t>
      </w:r>
      <w:bookmarkStart w:id="4" w:name="unifiedSocialCreditCode"/>
      <w:r>
        <w:rPr>
          <w:rFonts w:hint="eastAsia" w:ascii="仿宋_GB2312" w:hAnsi="仿宋_GB2312" w:eastAsia="仿宋_GB2312" w:cs="仿宋_GB2312"/>
          <w:kern w:val="1"/>
          <w:sz w:val="32"/>
          <w:szCs w:val="24"/>
          <w:highlight w:val="none"/>
          <w:u w:val="single"/>
        </w:rPr>
        <w:t>91110114MACGQQKC16</w:t>
      </w:r>
      <w:bookmarkEnd w:id="4"/>
      <w:r>
        <w:rPr>
          <w:rFonts w:hint="eastAsia" w:ascii="仿宋_GB2312" w:hAnsi="仿宋_GB2312" w:eastAsia="仿宋_GB2312" w:cs="仿宋_GB2312"/>
          <w:kern w:val="1"/>
          <w:sz w:val="32"/>
          <w:szCs w:val="24"/>
          <w:highlight w:val="none"/>
          <w:u w:val="single"/>
        </w:rPr>
        <w:t xml:space="preserve"> </w:t>
      </w:r>
    </w:p>
    <w:p w14:paraId="0D9FE57A">
      <w:pPr>
        <w:spacing w:line="520" w:lineRule="exact"/>
        <w:rPr>
          <w:rFonts w:hint="eastAsia" w:ascii="仿宋_GB2312" w:hAnsi="仿宋_GB2312" w:eastAsia="仿宋_GB2312" w:cs="仿宋_GB2312"/>
          <w:kern w:val="1"/>
          <w:sz w:val="32"/>
          <w:szCs w:val="24"/>
          <w:highlight w:val="none"/>
        </w:rPr>
      </w:pPr>
      <w:r>
        <w:rPr>
          <w:rFonts w:hint="eastAsia" w:ascii="仿宋_GB2312" w:hAnsi="仿宋_GB2312" w:eastAsia="仿宋_GB2312" w:cs="仿宋_GB2312"/>
          <w:kern w:val="1"/>
          <w:sz w:val="32"/>
          <w:szCs w:val="24"/>
          <w:highlight w:val="none"/>
        </w:rPr>
        <w:t>住所（住址）：</w:t>
      </w:r>
      <w:bookmarkStart w:id="5" w:name="personAddress"/>
      <w:r>
        <w:rPr>
          <w:rFonts w:hint="eastAsia" w:ascii="仿宋_GB2312" w:hAnsi="仿宋_GB2312" w:eastAsia="仿宋_GB2312" w:cs="仿宋_GB2312"/>
          <w:kern w:val="1"/>
          <w:sz w:val="32"/>
          <w:szCs w:val="24"/>
          <w:highlight w:val="none"/>
          <w:u w:val="single"/>
        </w:rPr>
        <w:t>北京市大兴区龙发大街1号院1号楼-1层1单元-116</w:t>
      </w:r>
      <w:bookmarkEnd w:id="5"/>
      <w:r>
        <w:rPr>
          <w:rFonts w:hint="eastAsia" w:ascii="仿宋_GB2312" w:hAnsi="仿宋_GB2312" w:eastAsia="仿宋_GB2312" w:cs="仿宋_GB2312"/>
          <w:kern w:val="1"/>
          <w:sz w:val="32"/>
          <w:szCs w:val="24"/>
          <w:highlight w:val="none"/>
          <w:u w:val="single"/>
        </w:rPr>
        <w:t xml:space="preserve"> </w:t>
      </w:r>
    </w:p>
    <w:p w14:paraId="6F415FFB">
      <w:pPr>
        <w:spacing w:line="520" w:lineRule="exact"/>
        <w:rPr>
          <w:rFonts w:hint="eastAsia" w:ascii="仿宋_GB2312" w:hAnsi="仿宋_GB2312" w:eastAsia="仿宋_GB2312" w:cs="仿宋_GB2312"/>
          <w:kern w:val="1"/>
          <w:sz w:val="32"/>
          <w:szCs w:val="24"/>
          <w:highlight w:val="none"/>
        </w:rPr>
      </w:pPr>
      <w:r>
        <w:rPr>
          <w:rFonts w:hint="eastAsia" w:ascii="仿宋_GB2312" w:hAnsi="仿宋_GB2312" w:eastAsia="仿宋_GB2312" w:cs="仿宋_GB2312"/>
          <w:kern w:val="1"/>
          <w:sz w:val="32"/>
          <w:szCs w:val="24"/>
          <w:highlight w:val="none"/>
        </w:rPr>
        <w:t>法定代表人（负责人、经营者）：</w:t>
      </w:r>
      <w:bookmarkStart w:id="6" w:name="personName"/>
      <w:r>
        <w:rPr>
          <w:rFonts w:hint="eastAsia" w:ascii="仿宋_GB2312" w:hAnsi="仿宋_GB2312" w:eastAsia="仿宋_GB2312" w:cs="仿宋_GB2312"/>
          <w:kern w:val="1"/>
          <w:sz w:val="32"/>
          <w:szCs w:val="24"/>
          <w:highlight w:val="none"/>
          <w:u w:val="single"/>
        </w:rPr>
        <w:t>黄向其</w:t>
      </w:r>
      <w:bookmarkEnd w:id="6"/>
      <w:r>
        <w:rPr>
          <w:rFonts w:hint="eastAsia" w:ascii="仿宋_GB2312" w:hAnsi="仿宋_GB2312" w:eastAsia="仿宋_GB2312" w:cs="仿宋_GB2312"/>
          <w:kern w:val="1"/>
          <w:sz w:val="32"/>
          <w:szCs w:val="24"/>
          <w:highlight w:val="none"/>
          <w:u w:val="single"/>
        </w:rPr>
        <w:t xml:space="preserve"> </w:t>
      </w:r>
    </w:p>
    <w:p w14:paraId="2ABBE950">
      <w:pPr>
        <w:spacing w:line="520" w:lineRule="exact"/>
        <w:ind w:left="140" w:hanging="140"/>
        <w:rPr>
          <w:rFonts w:hint="eastAsia" w:ascii="仿宋_GB2312" w:hAnsi="仿宋_GB2312" w:eastAsia="仿宋_GB2312" w:cs="仿宋_GB2312"/>
          <w:kern w:val="1"/>
          <w:sz w:val="32"/>
          <w:szCs w:val="24"/>
          <w:highlight w:val="none"/>
          <w:u w:val="single"/>
          <w:lang w:val="en-US" w:eastAsia="zh-CN"/>
        </w:rPr>
      </w:pPr>
      <w:r>
        <w:rPr>
          <w:rFonts w:hint="eastAsia" w:ascii="仿宋_GB2312" w:hAnsi="仿宋_GB2312" w:eastAsia="仿宋_GB2312" w:cs="仿宋_GB2312"/>
          <w:kern w:val="1"/>
          <w:sz w:val="32"/>
          <w:szCs w:val="24"/>
          <w:highlight w:val="none"/>
        </w:rPr>
        <w:t>身份证件号码：</w:t>
      </w:r>
      <w:bookmarkStart w:id="7" w:name="certificationNo"/>
      <w:r>
        <w:rPr>
          <w:rFonts w:hint="eastAsia" w:ascii="仿宋_GB2312" w:hAnsi="仿宋_GB2312" w:eastAsia="仿宋_GB2312" w:cs="仿宋_GB2312"/>
          <w:kern w:val="1"/>
          <w:sz w:val="32"/>
          <w:szCs w:val="24"/>
          <w:highlight w:val="none"/>
          <w:u w:val="single"/>
        </w:rPr>
        <w:t>522</w:t>
      </w:r>
      <w:r>
        <w:rPr>
          <w:rFonts w:hint="eastAsia" w:ascii="仿宋_GB2312" w:hAnsi="仿宋_GB2312" w:eastAsia="仿宋_GB2312" w:cs="仿宋_GB2312"/>
          <w:kern w:val="1"/>
          <w:sz w:val="32"/>
          <w:szCs w:val="24"/>
          <w:highlight w:val="none"/>
          <w:u w:val="single"/>
          <w:lang w:val="en-US" w:eastAsia="zh-CN"/>
        </w:rPr>
        <w:t>************</w:t>
      </w:r>
      <w:r>
        <w:rPr>
          <w:rFonts w:hint="eastAsia" w:ascii="仿宋_GB2312" w:hAnsi="仿宋_GB2312" w:eastAsia="仿宋_GB2312" w:cs="仿宋_GB2312"/>
          <w:kern w:val="1"/>
          <w:sz w:val="32"/>
          <w:szCs w:val="24"/>
          <w:highlight w:val="none"/>
          <w:u w:val="single"/>
        </w:rPr>
        <w:t>411</w:t>
      </w:r>
      <w:bookmarkEnd w:id="7"/>
      <w:r>
        <w:rPr>
          <w:rFonts w:hint="eastAsia" w:ascii="仿宋_GB2312" w:hAnsi="仿宋_GB2312" w:eastAsia="仿宋_GB2312" w:cs="仿宋_GB2312"/>
          <w:kern w:val="1"/>
          <w:sz w:val="32"/>
          <w:szCs w:val="24"/>
          <w:highlight w:val="none"/>
          <w:u w:val="single"/>
        </w:rPr>
        <w:t xml:space="preserve"> </w:t>
      </w:r>
      <w:r>
        <w:rPr>
          <w:rFonts w:hint="eastAsia" w:ascii="仿宋_GB2312" w:hAnsi="仿宋_GB2312" w:eastAsia="仿宋_GB2312" w:cs="仿宋_GB2312"/>
          <w:kern w:val="1"/>
          <w:sz w:val="32"/>
          <w:szCs w:val="24"/>
          <w:highlight w:val="none"/>
          <w:u w:val="single"/>
          <w:lang w:val="en-US" w:eastAsia="zh-CN"/>
        </w:rPr>
        <w:t xml:space="preserve"> </w:t>
      </w:r>
    </w:p>
    <w:p w14:paraId="686F59A5">
      <w:pPr>
        <w:pStyle w:val="3"/>
        <w:tabs>
          <w:tab w:val="left" w:pos="9060"/>
        </w:tabs>
        <w:spacing w:line="520" w:lineRule="exact"/>
        <w:ind w:firstLine="438" w:firstLineChars="196"/>
        <w:rPr>
          <w:rFonts w:hint="eastAsia" w:ascii="仿宋_GB2312" w:hAnsi="仿宋_GB2312" w:eastAsia="仿宋_GB2312" w:cs="仿宋_GB2312"/>
          <w:b/>
          <w:strike/>
          <w:color w:val="231F20"/>
          <w:spacing w:val="-49"/>
          <w:sz w:val="32"/>
          <w:szCs w:val="24"/>
          <w:highlight w:val="none"/>
        </w:rPr>
      </w:pPr>
    </w:p>
    <w:p w14:paraId="612DC6F5">
      <w:pPr>
        <w:pStyle w:val="3"/>
        <w:tabs>
          <w:tab w:val="left" w:pos="9060"/>
        </w:tabs>
        <w:spacing w:line="520" w:lineRule="exact"/>
        <w:ind w:firstLine="640" w:firstLineChars="200"/>
        <w:rPr>
          <w:rFonts w:hint="eastAsia" w:ascii="仿宋_GB2312" w:hAnsi="仿宋_GB2312" w:eastAsia="仿宋_GB2312" w:cs="仿宋_GB2312"/>
          <w:color w:val="000000"/>
          <w:sz w:val="32"/>
          <w:szCs w:val="24"/>
          <w:highlight w:val="none"/>
          <w:u w:val="single"/>
        </w:rPr>
      </w:pPr>
      <w:r>
        <w:rPr>
          <w:rFonts w:hint="eastAsia" w:ascii="仿宋_GB2312" w:hAnsi="仿宋_GB2312" w:eastAsia="仿宋_GB2312" w:cs="仿宋_GB2312"/>
          <w:color w:val="000000"/>
          <w:sz w:val="32"/>
          <w:szCs w:val="24"/>
          <w:highlight w:val="none"/>
          <w:u w:val="single"/>
        </w:rPr>
        <w:t>（案件来源及调查经过）</w:t>
      </w:r>
      <w:bookmarkStart w:id="8" w:name="bookmark2"/>
      <w:r>
        <w:rPr>
          <w:rFonts w:hint="eastAsia" w:ascii="仿宋_GB2312" w:hAnsi="仿宋_GB2312" w:eastAsia="仿宋_GB2312" w:cs="仿宋_GB2312"/>
          <w:color w:val="000000"/>
          <w:sz w:val="32"/>
          <w:szCs w:val="24"/>
          <w:highlight w:val="none"/>
          <w:u w:val="single"/>
        </w:rPr>
        <w:t>2026年1月15日我局接到举报，举报人反映北京浩伟庆宏商贸有限公司向淘宝店铺“薇薇遮瑕小店”供货，并提供虚假品牌方授权书。经品牌方鉴定，该货品为假货；授权书上品牌方公章系假冒，北京浩伟庆宏商贸有限公司并非品牌方授权代理。其行为侵害了GirlsCrush商标权。2026年1月16日，我局执法人员对当事人注册地址现场检查，查无下落。通过登记的住所及档案预留电话均无法联系到当事人。举报人提供了相关当事人涉嫌违法的证据，2026年2月4日，因无法联系到当事人申请案源核查延期，2026年03月02日，经主管局长审批，正式立案，并责成王佳兴、蒋灏承办此案。</w:t>
      </w:r>
    </w:p>
    <w:p w14:paraId="39E20E11">
      <w:pPr>
        <w:pStyle w:val="3"/>
        <w:tabs>
          <w:tab w:val="left" w:pos="9060"/>
        </w:tabs>
        <w:spacing w:line="520" w:lineRule="exact"/>
        <w:ind w:firstLine="640" w:firstLineChars="200"/>
        <w:rPr>
          <w:rFonts w:hint="eastAsia" w:ascii="仿宋_GB2312" w:hAnsi="仿宋_GB2312" w:eastAsia="仿宋_GB2312" w:cs="仿宋_GB2312"/>
          <w:strike/>
          <w:color w:val="000000"/>
          <w:sz w:val="32"/>
          <w:szCs w:val="24"/>
          <w:highlight w:val="none"/>
          <w:u w:val="single"/>
          <w:shd w:val="clear" w:color="FFFFFF" w:fill="D9D9D9"/>
        </w:rPr>
      </w:pPr>
      <w:r>
        <w:rPr>
          <w:rFonts w:hint="eastAsia" w:ascii="仿宋_GB2312" w:hAnsi="仿宋_GB2312" w:eastAsia="仿宋_GB2312" w:cs="仿宋_GB2312"/>
          <w:color w:val="000000"/>
          <w:sz w:val="32"/>
          <w:szCs w:val="24"/>
          <w:highlight w:val="none"/>
          <w:u w:val="single"/>
        </w:rPr>
        <w:t>2026年03月10日，我局分别向北京浩伟庆宏商贸有限公司、法定代表人黄向其以及相关利害关系人古丽阿依木汗·麦麦提尼亚孜制作制发《询问通知书》(编号分别为京兴市监询通[2026]031001号、京兴市监询通[2026]031002号、京兴市监询通[2026]031003号)，并以公告的形式进行送达，相关人员始终未到办案机构配合调查。2026年4月23日通过电话与黄向其取得联系并邮寄京兴市监限提[2026]042301提供材料通知书后又邮寄《询问通知书》京兴市监询通[2026]060901号，其未提供所需材料。2026年6月22日因案情复杂申请案件首次延期，同日提交变更承办人员申请，因蒋灏工作调动，申请变更承办人员为王佳兴、刘泽昀。2026年6月26日，案件调查终结。案件调查过程中未采取行政强制措施。</w:t>
      </w:r>
      <w:bookmarkEnd w:id="8"/>
    </w:p>
    <w:p w14:paraId="0B3A20BE">
      <w:pPr>
        <w:pStyle w:val="3"/>
        <w:tabs>
          <w:tab w:val="left" w:pos="8240"/>
        </w:tabs>
        <w:spacing w:line="520" w:lineRule="exact"/>
        <w:ind w:firstLine="640" w:firstLineChars="200"/>
        <w:rPr>
          <w:rFonts w:hint="eastAsia" w:ascii="仿宋_GB2312" w:hAnsi="仿宋_GB2312" w:eastAsia="仿宋_GB2312" w:cs="仿宋_GB2312"/>
          <w:color w:val="000000"/>
          <w:sz w:val="32"/>
          <w:szCs w:val="24"/>
          <w:highlight w:val="none"/>
          <w:u w:val="single"/>
        </w:rPr>
      </w:pPr>
      <w:r>
        <w:rPr>
          <w:rFonts w:hint="eastAsia" w:ascii="仿宋_GB2312" w:hAnsi="仿宋_GB2312" w:eastAsia="仿宋_GB2312" w:cs="仿宋_GB2312"/>
          <w:kern w:val="1"/>
          <w:sz w:val="32"/>
          <w:szCs w:val="24"/>
          <w:highlight w:val="none"/>
        </w:rPr>
        <w:t>经查，</w:t>
      </w:r>
      <w:r>
        <w:rPr>
          <w:rFonts w:hint="eastAsia" w:ascii="仿宋_GB2312" w:hAnsi="仿宋_GB2312" w:eastAsia="仿宋_GB2312" w:cs="仿宋_GB2312"/>
          <w:color w:val="000000"/>
          <w:sz w:val="32"/>
          <w:szCs w:val="24"/>
          <w:highlight w:val="none"/>
          <w:u w:val="single"/>
        </w:rPr>
        <w:t>（案件事实）</w:t>
      </w:r>
      <w:bookmarkStart w:id="9" w:name="bookmark3"/>
      <w:r>
        <w:rPr>
          <w:rFonts w:hint="eastAsia" w:ascii="仿宋_GB2312" w:hAnsi="仿宋_GB2312" w:eastAsia="仿宋_GB2312" w:cs="仿宋_GB2312"/>
          <w:color w:val="000000"/>
          <w:sz w:val="32"/>
          <w:szCs w:val="24"/>
          <w:highlight w:val="none"/>
          <w:u w:val="single"/>
        </w:rPr>
        <w:t>当事人于2025年3月5日向“薇薇遮瑕小店”销售“GirlsCrush”化妆品600盒（共六个色号），金额18000元。“GirlsCrush”商标权利人上海浩瀚电子商务有限公司从薇薇遮瑕小店购买该产品并进行鉴定，鉴定结果为假确认其为侵权产品，同时其没有授权北京浩伟庆宏商贸有限公司为其在中国大陆地区总代理并鉴定该授权书为假。上海浩瀚电子商务有限公司提供北京市西城区人民法院民事判决书（2025）京0102民初24890号，判决书认定北京浩伟庆宏商贸有限公司存在销售侵权产品的行为，构成商标侵权。综上，北京浩伟庆宏商贸有限公司销售侵权产品，违法事实成立。</w:t>
      </w:r>
      <w:bookmarkEnd w:id="9"/>
    </w:p>
    <w:p w14:paraId="4EBB092E">
      <w:pPr>
        <w:pStyle w:val="3"/>
        <w:tabs>
          <w:tab w:val="left" w:pos="8285"/>
        </w:tabs>
        <w:spacing w:line="520" w:lineRule="exact"/>
        <w:ind w:firstLine="640" w:firstLineChars="200"/>
        <w:rPr>
          <w:rFonts w:hint="eastAsia" w:ascii="仿宋_GB2312" w:hAnsi="仿宋_GB2312" w:eastAsia="仿宋_GB2312" w:cs="仿宋_GB2312"/>
          <w:color w:val="000000"/>
          <w:sz w:val="32"/>
          <w:szCs w:val="24"/>
          <w:highlight w:val="none"/>
          <w:u w:val="single"/>
        </w:rPr>
      </w:pPr>
      <w:r>
        <w:rPr>
          <w:rFonts w:hint="eastAsia" w:ascii="仿宋_GB2312" w:hAnsi="仿宋_GB2312" w:eastAsia="仿宋_GB2312" w:cs="仿宋_GB2312"/>
          <w:kern w:val="1"/>
          <w:sz w:val="32"/>
          <w:szCs w:val="24"/>
          <w:highlight w:val="none"/>
        </w:rPr>
        <w:t>上述事实，主要有以下证据证明：</w:t>
      </w:r>
      <w:bookmarkStart w:id="10" w:name="bookmark4"/>
      <w:r>
        <w:rPr>
          <w:rFonts w:hint="eastAsia" w:ascii="仿宋_GB2312" w:hAnsi="仿宋_GB2312" w:eastAsia="仿宋_GB2312" w:cs="仿宋_GB2312"/>
          <w:color w:val="000000"/>
          <w:sz w:val="32"/>
          <w:szCs w:val="24"/>
          <w:highlight w:val="none"/>
          <w:u w:val="single"/>
        </w:rPr>
        <w:t>1.当事人在北京市市场监督管理局综合业务监管系统中的登记注册信息截图：证明当事人主体资格； 2.现场检查笔录、检查照片：证明当事人查无下落； 3.向当事人作出的询问通知书及公告送达截图：证明通过公告方式式向当事人送达询问通知书的事实； 4.向当事人的法定代表人作出的询问通知书及邮寄轨迹截图：证明向当事人法定代表人邮寄询问通知书的事实； 5.举报人提供证据材料：证明当事人违法行为。</w:t>
      </w:r>
      <w:bookmarkEnd w:id="10"/>
    </w:p>
    <w:p w14:paraId="11E5B9A4">
      <w:pPr>
        <w:pStyle w:val="3"/>
        <w:tabs>
          <w:tab w:val="left" w:pos="8285"/>
        </w:tabs>
        <w:spacing w:line="520" w:lineRule="exact"/>
        <w:ind w:firstLine="640" w:firstLineChars="200"/>
        <w:rPr>
          <w:rFonts w:hint="eastAsia" w:ascii="仿宋_GB2312" w:hAnsi="仿宋_GB2312" w:eastAsia="仿宋_GB2312" w:cs="仿宋_GB2312"/>
          <w:color w:val="000000"/>
          <w:sz w:val="32"/>
          <w:szCs w:val="24"/>
          <w:highlight w:val="none"/>
          <w:u w:val="single"/>
        </w:rPr>
      </w:pPr>
      <w:r>
        <w:rPr>
          <w:rFonts w:hint="eastAsia" w:ascii="仿宋_GB2312" w:hAnsi="仿宋_GB2312" w:eastAsia="仿宋_GB2312" w:cs="仿宋_GB2312"/>
          <w:color w:val="000000"/>
          <w:sz w:val="32"/>
          <w:szCs w:val="24"/>
          <w:highlight w:val="none"/>
          <w:u w:val="single"/>
        </w:rPr>
        <w:t>（行政处罚告知情况，当事人陈述、申辩、听证意见， 复核以及采纳情况和理由）</w:t>
      </w:r>
      <w:bookmarkStart w:id="11" w:name="bookmark5"/>
      <w:r>
        <w:rPr>
          <w:rFonts w:hint="eastAsia" w:ascii="仿宋_GB2312" w:hAnsi="仿宋_GB2312" w:eastAsia="仿宋_GB2312" w:cs="仿宋_GB2312"/>
          <w:color w:val="000000"/>
          <w:sz w:val="32"/>
          <w:szCs w:val="24"/>
          <w:highlight w:val="none"/>
          <w:u w:val="single"/>
        </w:rPr>
        <w:t>我局于2026年08月17日向当事人送达了《行政处罚告知书》，告知当事人我局拟作出行政处罚决定的事实、理由、依据、内容以及当事人依法享有的陈述权、申辩权。当事人在法定期限内未提出陈述、申辩意见。</w:t>
      </w:r>
      <w:bookmarkEnd w:id="11"/>
    </w:p>
    <w:p w14:paraId="6F9A5796">
      <w:pPr>
        <w:pStyle w:val="3"/>
        <w:tabs>
          <w:tab w:val="left" w:pos="9060"/>
        </w:tabs>
        <w:spacing w:line="520" w:lineRule="exact"/>
        <w:ind w:firstLine="640" w:firstLineChars="200"/>
        <w:rPr>
          <w:rFonts w:hint="eastAsia" w:ascii="仿宋_GB2312" w:hAnsi="仿宋_GB2312" w:eastAsia="仿宋_GB2312" w:cs="仿宋_GB2312"/>
          <w:color w:val="000000"/>
          <w:sz w:val="32"/>
          <w:szCs w:val="24"/>
          <w:highlight w:val="none"/>
          <w:u w:val="single"/>
        </w:rPr>
      </w:pPr>
      <w:r>
        <w:rPr>
          <w:rFonts w:hint="eastAsia" w:ascii="仿宋_GB2312" w:hAnsi="仿宋_GB2312" w:eastAsia="仿宋_GB2312" w:cs="仿宋_GB2312"/>
          <w:color w:val="000000"/>
          <w:sz w:val="32"/>
          <w:szCs w:val="24"/>
          <w:highlight w:val="none"/>
          <w:u w:val="single"/>
        </w:rPr>
        <w:t>本局认为，（违法行为性质及定性、处罚依据）</w:t>
      </w:r>
      <w:bookmarkStart w:id="12" w:name="bookmark6"/>
      <w:r>
        <w:rPr>
          <w:rFonts w:hint="eastAsia" w:ascii="仿宋_GB2312" w:hAnsi="仿宋_GB2312" w:eastAsia="仿宋_GB2312" w:cs="仿宋_GB2312"/>
          <w:color w:val="000000"/>
          <w:sz w:val="32"/>
          <w:szCs w:val="24"/>
          <w:highlight w:val="none"/>
          <w:u w:val="single"/>
        </w:rPr>
        <w:t>北京浩伟庆宏商贸有限公司涉嫌销售的“GirlsCrush”化妆品侵犯注册商标专用权，违反了《中华人民共和国商标法》(2019修正)第五十七条第（三）项“（三）销售侵犯注册商标专用权的商品的”；应当依据《中华人民共和国商标法》(2019修正)第六十条第二款“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作出行政处理。</w:t>
      </w:r>
      <w:bookmarkEnd w:id="12"/>
    </w:p>
    <w:p w14:paraId="45EEDE94">
      <w:pPr>
        <w:pStyle w:val="3"/>
        <w:spacing w:line="520" w:lineRule="exact"/>
        <w:ind w:firstLine="627" w:firstLineChars="196"/>
        <w:rPr>
          <w:rFonts w:hint="eastAsia" w:ascii="仿宋_GB2312" w:hAnsi="仿宋_GB2312" w:eastAsia="仿宋_GB2312" w:cs="仿宋_GB2312"/>
          <w:sz w:val="23"/>
          <w:szCs w:val="24"/>
          <w:highlight w:val="none"/>
        </w:rPr>
      </w:pPr>
      <w:r>
        <w:rPr>
          <w:rFonts w:hint="eastAsia" w:ascii="仿宋_GB2312" w:hAnsi="仿宋_GB2312" w:eastAsia="仿宋_GB2312" w:cs="仿宋_GB2312"/>
          <w:color w:val="000000"/>
          <w:sz w:val="32"/>
          <w:szCs w:val="24"/>
          <w:highlight w:val="none"/>
          <w:u w:val="single"/>
        </w:rPr>
        <w:t xml:space="preserve">（自由裁量的事实和理由） </w:t>
      </w:r>
      <w:bookmarkStart w:id="13" w:name="bookmark7"/>
      <w:r>
        <w:rPr>
          <w:rFonts w:hint="eastAsia" w:ascii="仿宋_GB2312" w:hAnsi="仿宋_GB2312" w:eastAsia="仿宋_GB2312" w:cs="仿宋_GB2312"/>
          <w:color w:val="000000"/>
          <w:sz w:val="32"/>
          <w:szCs w:val="24"/>
          <w:highlight w:val="none"/>
          <w:u w:val="single"/>
        </w:rPr>
        <w:t>2026年1月16日，我局执法人员对当事人注册地址现场检查现场没有发现举报人反映商品，故没有查获。举报人提供北京浩伟庆宏商贸有限公司提供给薇薇遮瑕小店经营者古丽阿依木汗·麦麦提尼亚孜的发票，发票显示当事人提供“GirlsCrush”化妆品600盒（共六个色号），金额18000元。同时还提供北京市西城区人民法院民事判决书（2025）京0102民初24890号，判决书认定北京浩伟庆宏商贸有限公司存在销售侵权产品的行为，构成商标侵权。北京浩伟庆宏商贸有限公司涉嫌销售的“GirlsCrush”化妆品侵犯注册商标专用权的行为，参照《北京市市场监督管理局行政处罚自由裁量基准表（2024修订）》“商标专利监管：序号14：编码C32251B020违法情节：被侵犯的商标5件以上不超过10件的或者查获侵权商品300件以上不超过1000件的，社会影响不大的。没收、销毁侵权商品和主要用于制造侵权商品、伪造注册商标标识的工具。违法经营额五万元以上的，可以处违法经营额1.5倍（不含）以上3.5倍以下的罚款，没有违法经营额或者违法经营额不足五万元的，可以处7.5万元（不含）以上17.5万元以下的罚款。”作出行政处罚</w:t>
      </w:r>
      <w:bookmarkEnd w:id="13"/>
    </w:p>
    <w:p w14:paraId="79A11C1A">
      <w:pPr>
        <w:pStyle w:val="3"/>
        <w:tabs>
          <w:tab w:val="left" w:pos="9060"/>
        </w:tabs>
        <w:spacing w:line="520" w:lineRule="exact"/>
        <w:ind w:firstLine="640" w:firstLineChars="200"/>
        <w:rPr>
          <w:rFonts w:hint="eastAsia" w:ascii="仿宋_GB2312" w:hAnsi="仿宋_GB2312" w:eastAsia="仿宋_GB2312" w:cs="仿宋_GB2312"/>
          <w:color w:val="000000"/>
          <w:sz w:val="32"/>
          <w:szCs w:val="24"/>
          <w:highlight w:val="none"/>
          <w:u w:val="single"/>
        </w:rPr>
      </w:pPr>
      <w:r>
        <w:rPr>
          <w:rFonts w:hint="eastAsia" w:ascii="仿宋_GB2312" w:hAnsi="仿宋_GB2312" w:eastAsia="仿宋_GB2312" w:cs="仿宋_GB2312"/>
          <w:kern w:val="1"/>
          <w:sz w:val="32"/>
          <w:szCs w:val="24"/>
          <w:highlight w:val="none"/>
        </w:rPr>
        <w:t>综上，当事人上述行为违反了</w:t>
      </w:r>
      <w:bookmarkStart w:id="14" w:name="bookmark8"/>
      <w:r>
        <w:rPr>
          <w:rFonts w:hint="eastAsia" w:ascii="仿宋_GB2312" w:hAnsi="仿宋_GB2312" w:eastAsia="仿宋_GB2312" w:cs="仿宋_GB2312"/>
          <w:color w:val="000000"/>
          <w:sz w:val="32"/>
          <w:szCs w:val="24"/>
          <w:highlight w:val="none"/>
          <w:u w:val="single"/>
        </w:rPr>
        <w:t>《《中华人民共和国商标法》(2019修正)》第五十七条第三项“有下列行为之一的，均属侵犯注册商标专用权：（三）销售侵犯注册商标专用权的商品的；”</w:t>
      </w:r>
      <w:bookmarkEnd w:id="14"/>
      <w:r>
        <w:rPr>
          <w:rFonts w:hint="eastAsia" w:ascii="仿宋_GB2312" w:hAnsi="仿宋_GB2312" w:eastAsia="仿宋_GB2312" w:cs="仿宋_GB2312"/>
          <w:kern w:val="1"/>
          <w:sz w:val="32"/>
          <w:szCs w:val="24"/>
          <w:highlight w:val="none"/>
        </w:rPr>
        <w:t>，</w:t>
      </w:r>
    </w:p>
    <w:p w14:paraId="31D646E9">
      <w:pPr>
        <w:widowControl/>
        <w:snapToGrid w:val="0"/>
        <w:spacing w:line="560" w:lineRule="exact"/>
        <w:jc w:val="left"/>
        <w:rPr>
          <w:rFonts w:hint="eastAsia" w:ascii="仿宋_GB2312" w:hAnsi="仿宋_GB2312" w:eastAsia="仿宋_GB2312" w:cs="仿宋_GB2312"/>
          <w:kern w:val="1"/>
          <w:sz w:val="32"/>
          <w:szCs w:val="24"/>
          <w:highlight w:val="none"/>
        </w:rPr>
      </w:pPr>
      <w:r>
        <w:rPr>
          <w:rFonts w:hint="eastAsia" w:ascii="仿宋_GB2312" w:hAnsi="仿宋_GB2312" w:eastAsia="仿宋_GB2312" w:cs="仿宋_GB2312"/>
          <w:kern w:val="1"/>
          <w:sz w:val="32"/>
          <w:szCs w:val="24"/>
          <w:highlight w:val="none"/>
        </w:rPr>
        <w:t>依据</w:t>
      </w:r>
      <w:bookmarkStart w:id="15" w:name="bookmark9"/>
      <w:r>
        <w:rPr>
          <w:rFonts w:hint="eastAsia" w:ascii="仿宋_GB2312" w:hAnsi="仿宋_GB2312" w:eastAsia="仿宋_GB2312" w:cs="仿宋_GB2312"/>
          <w:kern w:val="1"/>
          <w:sz w:val="32"/>
          <w:szCs w:val="24"/>
          <w:highlight w:val="none"/>
          <w:u w:val="single"/>
        </w:rPr>
        <w:t>《《中华人民共和国商标法》(2019修正)》第六十条第二款“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bookmarkEnd w:id="15"/>
      <w:r>
        <w:rPr>
          <w:rFonts w:hint="eastAsia" w:ascii="仿宋_GB2312" w:hAnsi="仿宋_GB2312" w:eastAsia="仿宋_GB2312" w:cs="仿宋_GB2312"/>
          <w:kern w:val="1"/>
          <w:sz w:val="32"/>
          <w:szCs w:val="24"/>
          <w:highlight w:val="none"/>
        </w:rPr>
        <w:t>，现责令当事人改正上述违法行为，并决定处罚如下：</w:t>
      </w:r>
    </w:p>
    <w:p w14:paraId="5D386590">
      <w:pPr>
        <w:pStyle w:val="3"/>
        <w:tabs>
          <w:tab w:val="left" w:pos="8405"/>
        </w:tabs>
        <w:spacing w:line="520" w:lineRule="exact"/>
        <w:rPr>
          <w:rFonts w:hint="default" w:ascii="仿宋_GB2312" w:hAnsi="仿宋_GB2312" w:eastAsia="仿宋_GB2312" w:cs="仿宋_GB2312"/>
          <w:color w:val="000000"/>
          <w:sz w:val="32"/>
          <w:szCs w:val="24"/>
          <w:highlight w:val="none"/>
          <w:u w:val="single"/>
          <w:lang w:val="en-US" w:eastAsia="zh-CN"/>
        </w:rPr>
      </w:pPr>
      <w:r>
        <w:rPr>
          <w:rFonts w:hint="eastAsia" w:ascii="仿宋_GB2312" w:hAnsi="仿宋_GB2312" w:eastAsia="仿宋_GB2312" w:cs="仿宋_GB2312"/>
          <w:b/>
          <w:color w:val="231F20"/>
          <w:sz w:val="32"/>
          <w:szCs w:val="24"/>
          <w:highlight w:val="none"/>
        </w:rPr>
        <w:t xml:space="preserve">    </w:t>
      </w:r>
      <w:r>
        <w:rPr>
          <w:rFonts w:hint="eastAsia" w:ascii="仿宋_GB2312" w:hAnsi="仿宋_GB2312" w:eastAsia="仿宋_GB2312" w:cs="仿宋_GB2312"/>
          <w:color w:val="231F20"/>
          <w:sz w:val="32"/>
          <w:szCs w:val="24"/>
          <w:highlight w:val="none"/>
          <w:u w:val="single" w:color="231F20"/>
        </w:rPr>
        <w:t>1．</w:t>
      </w:r>
      <w:bookmarkStart w:id="16" w:name="bookmark10"/>
      <w:r>
        <w:rPr>
          <w:rFonts w:hint="eastAsia" w:ascii="仿宋_GB2312" w:hAnsi="仿宋_GB2312" w:eastAsia="仿宋_GB2312" w:cs="仿宋_GB2312"/>
          <w:color w:val="231F20"/>
          <w:sz w:val="32"/>
          <w:szCs w:val="24"/>
          <w:highlight w:val="none"/>
          <w:u w:val="single" w:color="231F20"/>
        </w:rPr>
        <w:t>违法事实成立给予行政处罚</w:t>
      </w:r>
      <w:bookmarkEnd w:id="16"/>
      <w:r>
        <w:rPr>
          <w:rFonts w:hint="eastAsia" w:ascii="仿宋_GB2312" w:hAnsi="仿宋_GB2312" w:eastAsia="仿宋_GB2312" w:cs="仿宋_GB2312"/>
          <w:color w:val="231F20"/>
          <w:sz w:val="32"/>
          <w:szCs w:val="24"/>
          <w:highlight w:val="none"/>
          <w:u w:val="single" w:color="231F20"/>
          <w:lang w:eastAsia="zh-CN"/>
        </w:rPr>
        <w:t>，</w:t>
      </w:r>
      <w:r>
        <w:rPr>
          <w:rFonts w:hint="eastAsia" w:ascii="仿宋_GB2312" w:hAnsi="仿宋_GB2312" w:eastAsia="仿宋_GB2312" w:cs="仿宋_GB2312"/>
          <w:color w:val="231F20"/>
          <w:sz w:val="32"/>
          <w:szCs w:val="24"/>
          <w:highlight w:val="none"/>
          <w:u w:val="single" w:color="231F20"/>
          <w:lang w:val="en-US" w:eastAsia="zh-CN"/>
        </w:rPr>
        <w:t>罚款75000元</w:t>
      </w:r>
    </w:p>
    <w:p w14:paraId="569970FB">
      <w:pPr>
        <w:pStyle w:val="3"/>
        <w:tabs>
          <w:tab w:val="left" w:pos="9060"/>
        </w:tabs>
        <w:spacing w:line="520" w:lineRule="exact"/>
        <w:ind w:firstLine="640" w:firstLineChars="200"/>
        <w:rPr>
          <w:rFonts w:hint="eastAsia" w:ascii="仿宋_GB2312" w:hAnsi="仿宋_GB2312" w:eastAsia="仿宋_GB2312" w:cs="仿宋_GB2312"/>
          <w:color w:val="000000"/>
          <w:sz w:val="32"/>
          <w:szCs w:val="24"/>
          <w:highlight w:val="none"/>
          <w:u w:val="single"/>
        </w:rPr>
      </w:pPr>
      <w:bookmarkStart w:id="17" w:name="bookmark13"/>
      <w:r>
        <w:rPr>
          <w:rFonts w:hint="default" w:ascii="仿宋_GB2312" w:hAnsi="仿宋_GB2312" w:eastAsia="仿宋_GB2312" w:cs="仿宋_GB2312"/>
          <w:kern w:val="1"/>
          <w:sz w:val="32"/>
          <w:szCs w:val="24"/>
          <w:highlight w:val="none"/>
          <w:lang w:val="en-US" w:eastAsia="zh-CN"/>
        </w:rPr>
        <w:t xml:space="preserve">当事人应当自收到本行政处罚决定书之日起十五日内，将罚没款缴至   </w:t>
      </w:r>
      <w:r>
        <w:rPr>
          <w:rFonts w:hint="eastAsia" w:ascii="仿宋_GB2312" w:hAnsi="仿宋_GB2312" w:eastAsia="仿宋_GB2312" w:cs="仿宋_GB2312"/>
          <w:kern w:val="1"/>
          <w:sz w:val="32"/>
          <w:szCs w:val="24"/>
          <w:highlight w:val="none"/>
          <w:lang w:val="en-US" w:eastAsia="zh-CN"/>
        </w:rPr>
        <w:t>/</w:t>
      </w:r>
      <w:r>
        <w:rPr>
          <w:rFonts w:hint="default" w:ascii="仿宋_GB2312" w:hAnsi="仿宋_GB2312" w:eastAsia="仿宋_GB2312" w:cs="仿宋_GB2312"/>
          <w:kern w:val="1"/>
          <w:sz w:val="32"/>
          <w:szCs w:val="24"/>
          <w:highlight w:val="none"/>
          <w:lang w:val="en-US" w:eastAsia="zh-CN"/>
        </w:rPr>
        <w:t xml:space="preserve">   银行（代收机构名称：  </w:t>
      </w:r>
      <w:r>
        <w:rPr>
          <w:rFonts w:hint="eastAsia" w:ascii="仿宋_GB2312" w:hAnsi="仿宋_GB2312" w:eastAsia="仿宋_GB2312" w:cs="仿宋_GB2312"/>
          <w:kern w:val="1"/>
          <w:sz w:val="32"/>
          <w:szCs w:val="24"/>
          <w:highlight w:val="none"/>
          <w:lang w:val="en-US" w:eastAsia="zh-CN"/>
        </w:rPr>
        <w:t>/</w:t>
      </w:r>
      <w:r>
        <w:rPr>
          <w:rFonts w:hint="default" w:ascii="仿宋_GB2312" w:hAnsi="仿宋_GB2312" w:eastAsia="仿宋_GB2312" w:cs="仿宋_GB2312"/>
          <w:kern w:val="1"/>
          <w:sz w:val="32"/>
          <w:szCs w:val="24"/>
          <w:highlight w:val="none"/>
          <w:lang w:val="en-US" w:eastAsia="zh-CN"/>
        </w:rPr>
        <w:t xml:space="preserve">  地址：  </w:t>
      </w:r>
      <w:r>
        <w:rPr>
          <w:rFonts w:hint="eastAsia" w:ascii="仿宋_GB2312" w:hAnsi="仿宋_GB2312" w:eastAsia="仿宋_GB2312" w:cs="仿宋_GB2312"/>
          <w:kern w:val="1"/>
          <w:sz w:val="32"/>
          <w:szCs w:val="24"/>
          <w:highlight w:val="none"/>
          <w:lang w:val="en-US" w:eastAsia="zh-CN"/>
        </w:rPr>
        <w:t>/</w:t>
      </w:r>
      <w:r>
        <w:rPr>
          <w:rFonts w:hint="default" w:ascii="仿宋_GB2312" w:hAnsi="仿宋_GB2312" w:eastAsia="仿宋_GB2312" w:cs="仿宋_GB2312"/>
          <w:kern w:val="1"/>
          <w:sz w:val="32"/>
          <w:szCs w:val="24"/>
          <w:highlight w:val="none"/>
          <w:lang w:val="en-US" w:eastAsia="zh-CN"/>
        </w:rPr>
        <w:t xml:space="preserve">    ），或者通过   </w:t>
      </w:r>
      <w:r>
        <w:rPr>
          <w:rFonts w:hint="eastAsia" w:ascii="仿宋_GB2312" w:hAnsi="仿宋_GB2312" w:eastAsia="仿宋_GB2312" w:cs="仿宋_GB2312"/>
          <w:kern w:val="1"/>
          <w:sz w:val="32"/>
          <w:szCs w:val="24"/>
          <w:highlight w:val="none"/>
          <w:lang w:val="en-US" w:eastAsia="zh-CN"/>
        </w:rPr>
        <w:t>/</w:t>
      </w:r>
      <w:r>
        <w:rPr>
          <w:rFonts w:hint="default" w:ascii="仿宋_GB2312" w:hAnsi="仿宋_GB2312" w:eastAsia="仿宋_GB2312" w:cs="仿宋_GB2312"/>
          <w:kern w:val="1"/>
          <w:sz w:val="32"/>
          <w:szCs w:val="24"/>
          <w:highlight w:val="none"/>
          <w:lang w:val="en-US" w:eastAsia="zh-CN"/>
        </w:rPr>
        <w:t xml:space="preserve">   电子支付系统缴纳（缴纳方式为：  </w:t>
      </w:r>
      <w:r>
        <w:rPr>
          <w:rFonts w:hint="eastAsia" w:ascii="仿宋_GB2312" w:hAnsi="仿宋_GB2312" w:eastAsia="仿宋_GB2312" w:cs="仿宋_GB2312"/>
          <w:kern w:val="1"/>
          <w:sz w:val="32"/>
          <w:szCs w:val="24"/>
          <w:highlight w:val="none"/>
          <w:lang w:val="en-US" w:eastAsia="zh-CN"/>
        </w:rPr>
        <w:t>/</w:t>
      </w:r>
      <w:r>
        <w:rPr>
          <w:rFonts w:hint="default" w:ascii="仿宋_GB2312" w:hAnsi="仿宋_GB2312" w:eastAsia="仿宋_GB2312" w:cs="仿宋_GB2312"/>
          <w:kern w:val="1"/>
          <w:sz w:val="32"/>
          <w:szCs w:val="24"/>
          <w:highlight w:val="none"/>
          <w:lang w:val="en-US" w:eastAsia="zh-CN"/>
        </w:rPr>
        <w:t xml:space="preserve">    ）。到期不缴纳罚款的，依据《中华人民共和国行政处罚法》第七十二条的规定，本局将每日按罚款数额的百分之三加处罚款，并依法申请人民法院强制执行。</w:t>
      </w:r>
      <w:bookmarkEnd w:id="17"/>
    </w:p>
    <w:p w14:paraId="4EC65C93">
      <w:pPr>
        <w:widowControl/>
        <w:snapToGrid w:val="0"/>
        <w:spacing w:line="560" w:lineRule="exact"/>
        <w:ind w:firstLine="640" w:firstLineChars="200"/>
        <w:jc w:val="left"/>
        <w:rPr>
          <w:rFonts w:hint="eastAsia" w:ascii="仿宋_GB2312" w:hAnsi="仿宋_GB2312" w:eastAsia="仿宋_GB2312" w:cs="仿宋_GB2312"/>
          <w:kern w:val="1"/>
          <w:sz w:val="32"/>
          <w:szCs w:val="24"/>
          <w:highlight w:val="none"/>
        </w:rPr>
      </w:pPr>
    </w:p>
    <w:p w14:paraId="033223F6">
      <w:pPr>
        <w:widowControl/>
        <w:snapToGrid w:val="0"/>
        <w:spacing w:line="560" w:lineRule="exact"/>
        <w:ind w:firstLine="640" w:firstLineChars="200"/>
        <w:jc w:val="left"/>
        <w:rPr>
          <w:rFonts w:hint="eastAsia" w:ascii="仿宋_GB2312" w:hAnsi="仿宋_GB2312" w:eastAsia="仿宋_GB2312" w:cs="仿宋_GB2312"/>
          <w:color w:val="000000"/>
          <w:sz w:val="32"/>
          <w:szCs w:val="24"/>
          <w:highlight w:val="none"/>
        </w:rPr>
      </w:pPr>
      <w:r>
        <w:rPr>
          <w:rFonts w:hint="default" w:ascii="仿宋_GB2312" w:hAnsi="仿宋_GB2312" w:eastAsia="仿宋_GB2312" w:cs="仿宋_GB2312"/>
          <w:kern w:val="1"/>
          <w:sz w:val="32"/>
          <w:szCs w:val="24"/>
          <w:highlight w:val="none"/>
          <w:lang w:val="en-US" w:eastAsia="zh-CN"/>
        </w:rPr>
        <w:t>你（单位）不服本行政处罚决定，可以在收到本行政处罚决定书之日起六十日内向</w:t>
      </w:r>
      <w:r>
        <w:rPr>
          <w:rFonts w:hint="eastAsia" w:ascii="仿宋_GB2312" w:hAnsi="仿宋_GB2312" w:eastAsia="仿宋_GB2312" w:cs="仿宋_GB2312"/>
          <w:color w:val="000000"/>
          <w:sz w:val="32"/>
          <w:szCs w:val="24"/>
          <w:highlight w:val="none"/>
          <w:u w:val="single"/>
        </w:rPr>
        <w:t xml:space="preserve"> </w:t>
      </w:r>
      <w:r>
        <w:rPr>
          <w:rFonts w:hint="eastAsia" w:ascii="仿宋_GB2312" w:hAnsi="仿宋_GB2312" w:eastAsia="仿宋_GB2312" w:cs="仿宋_GB2312"/>
          <w:color w:val="000000"/>
          <w:sz w:val="32"/>
          <w:szCs w:val="24"/>
          <w:highlight w:val="none"/>
          <w:u w:val="single"/>
          <w:lang w:val="en-US" w:eastAsia="zh-CN"/>
        </w:rPr>
        <w:t>北京市大兴区人民政府</w:t>
      </w:r>
      <w:r>
        <w:rPr>
          <w:rFonts w:hint="eastAsia" w:ascii="仿宋_GB2312" w:hAnsi="仿宋_GB2312" w:eastAsia="仿宋_GB2312" w:cs="仿宋_GB2312"/>
          <w:color w:val="000000"/>
          <w:sz w:val="32"/>
          <w:szCs w:val="24"/>
          <w:highlight w:val="none"/>
          <w:u w:val="single"/>
        </w:rPr>
        <w:t xml:space="preserve"> </w:t>
      </w:r>
      <w:r>
        <w:rPr>
          <w:rFonts w:hint="default" w:ascii="仿宋_GB2312" w:hAnsi="仿宋_GB2312" w:eastAsia="仿宋_GB2312" w:cs="仿宋_GB2312"/>
          <w:kern w:val="1"/>
          <w:sz w:val="32"/>
          <w:szCs w:val="24"/>
          <w:highlight w:val="none"/>
          <w:lang w:val="en-US" w:eastAsia="zh-CN"/>
        </w:rPr>
        <w:t>申请行政复议；也可以在六个月内依法向</w:t>
      </w:r>
      <w:r>
        <w:rPr>
          <w:rFonts w:hint="eastAsia" w:ascii="仿宋_GB2312" w:hAnsi="仿宋_GB2312" w:eastAsia="仿宋_GB2312" w:cs="仿宋_GB2312"/>
          <w:color w:val="000000"/>
          <w:sz w:val="32"/>
          <w:szCs w:val="24"/>
          <w:highlight w:val="none"/>
          <w:u w:val="single"/>
        </w:rPr>
        <w:t xml:space="preserve"> </w:t>
      </w:r>
      <w:r>
        <w:rPr>
          <w:rFonts w:hint="eastAsia" w:ascii="仿宋_GB2312" w:hAnsi="仿宋_GB2312" w:eastAsia="仿宋_GB2312" w:cs="仿宋_GB2312"/>
          <w:color w:val="000000"/>
          <w:sz w:val="32"/>
          <w:szCs w:val="24"/>
          <w:highlight w:val="none"/>
          <w:u w:val="single"/>
          <w:lang w:val="en-US" w:eastAsia="zh-CN"/>
        </w:rPr>
        <w:t>北京市大兴区</w:t>
      </w:r>
      <w:r>
        <w:rPr>
          <w:rFonts w:hint="default" w:ascii="仿宋_GB2312" w:hAnsi="仿宋_GB2312" w:eastAsia="仿宋_GB2312" w:cs="仿宋_GB2312"/>
          <w:kern w:val="1"/>
          <w:sz w:val="32"/>
          <w:szCs w:val="24"/>
          <w:highlight w:val="none"/>
          <w:lang w:val="en-US" w:eastAsia="zh-CN"/>
        </w:rPr>
        <w:t>人民法院提起行政诉讼。申请行政复议或者提起行政诉讼期间，行政处罚不停止执行。</w:t>
      </w:r>
    </w:p>
    <w:p w14:paraId="484A188E">
      <w:pPr>
        <w:widowControl/>
        <w:snapToGrid w:val="0"/>
        <w:spacing w:line="520" w:lineRule="exact"/>
        <w:jc w:val="left"/>
        <w:rPr>
          <w:rFonts w:hint="eastAsia" w:ascii="仿宋_GB2312" w:hAnsi="仿宋_GB2312" w:eastAsia="仿宋_GB2312" w:cs="仿宋_GB2312"/>
          <w:color w:val="FFFFFF" w:themeColor="background1"/>
          <w:sz w:val="32"/>
          <w:szCs w:val="24"/>
          <w:highlight w:val="none"/>
          <w14:textFill>
            <w14:solidFill>
              <w14:schemeClr w14:val="bg1"/>
            </w14:solidFill>
          </w14:textFill>
        </w:rPr>
      </w:pPr>
      <w:r>
        <w:rPr>
          <w:rFonts w:hint="eastAsia" w:ascii="仿宋_GB2312" w:hAnsi="仿宋_GB2312" w:eastAsia="仿宋_GB2312" w:cs="仿宋_GB2312"/>
          <w:color w:val="FFFFFF" w:themeColor="background1"/>
          <w:sz w:val="32"/>
          <w:szCs w:val="24"/>
          <w:highlight w:val="none"/>
          <w14:textFill>
            <w14:solidFill>
              <w14:schemeClr w14:val="bg1"/>
            </w14:solidFill>
          </w14:textFill>
        </w:rPr>
        <w:t>（盖章&amp;）</w:t>
      </w:r>
    </w:p>
    <w:p w14:paraId="0A0CF04E">
      <w:pPr>
        <w:pStyle w:val="2"/>
        <w:rPr>
          <w:rFonts w:hint="eastAsia"/>
        </w:rPr>
      </w:pPr>
    </w:p>
    <w:p w14:paraId="376F0A9A">
      <w:pPr>
        <w:spacing w:line="560" w:lineRule="exact"/>
        <w:ind w:right="640" w:firstLine="601"/>
        <w:jc w:val="right"/>
        <w:rPr>
          <w:rFonts w:hint="eastAsia" w:ascii="仿宋_GB2312" w:hAnsi="仿宋_GB2312" w:eastAsia="仿宋_GB2312" w:cs="仿宋_GB2312"/>
          <w:color w:val="000000"/>
          <w:sz w:val="32"/>
          <w:szCs w:val="24"/>
          <w:highlight w:val="none"/>
        </w:rPr>
      </w:pPr>
      <w:r>
        <w:rPr>
          <w:rFonts w:hint="eastAsia" w:ascii="仿宋_GB2312" w:hAnsi="仿宋_GB2312" w:eastAsia="仿宋_GB2312" w:cs="仿宋_GB2312"/>
          <w:color w:val="000000"/>
          <w:sz w:val="32"/>
          <w:szCs w:val="24"/>
          <w:highlight w:val="none"/>
        </w:rPr>
        <w:t xml:space="preserve">         </w:t>
      </w:r>
      <w:r>
        <w:rPr>
          <w:rFonts w:hint="eastAsia" w:ascii="仿宋_GB2312" w:hAnsi="仿宋_GB2312" w:eastAsia="仿宋_GB2312" w:cs="仿宋_GB2312"/>
          <w:color w:val="000000"/>
          <w:sz w:val="32"/>
          <w:szCs w:val="24"/>
          <w:highlight w:val="none"/>
          <w:lang w:val="en-US" w:eastAsia="zh-CN"/>
        </w:rPr>
        <w:t xml:space="preserve">  </w:t>
      </w:r>
      <w:bookmarkStart w:id="23" w:name="_GoBack"/>
      <w:bookmarkEnd w:id="23"/>
      <w:r>
        <w:rPr>
          <w:rFonts w:hint="eastAsia" w:ascii="仿宋_GB2312" w:hAnsi="仿宋_GB2312" w:eastAsia="仿宋_GB2312" w:cs="仿宋_GB2312"/>
          <w:color w:val="000000"/>
          <w:sz w:val="32"/>
          <w:szCs w:val="24"/>
          <w:highlight w:val="none"/>
        </w:rPr>
        <w:t xml:space="preserve">   </w:t>
      </w:r>
      <w:r>
        <w:rPr>
          <w:rFonts w:hint="eastAsia" w:ascii="仿宋_GB2312" w:hAnsi="仿宋_GB2312" w:eastAsia="仿宋_GB2312" w:cs="仿宋_GB2312"/>
          <w:sz w:val="32"/>
          <w:szCs w:val="24"/>
          <w:highlight w:val="none"/>
        </w:rPr>
        <w:t xml:space="preserve"> 北京</w:t>
      </w:r>
      <w:bookmarkStart w:id="18" w:name="administrationArea1"/>
      <w:r>
        <w:rPr>
          <w:rFonts w:hint="eastAsia" w:ascii="仿宋_GB2312" w:hAnsi="仿宋_GB2312" w:eastAsia="仿宋_GB2312" w:cs="仿宋_GB2312"/>
          <w:sz w:val="32"/>
          <w:szCs w:val="24"/>
          <w:highlight w:val="none"/>
        </w:rPr>
        <w:t>市大兴区市场监督管理局</w:t>
      </w:r>
      <w:bookmarkEnd w:id="18"/>
      <w:r>
        <w:rPr>
          <w:rFonts w:hint="eastAsia" w:ascii="仿宋_GB2312" w:hAnsi="仿宋_GB2312" w:eastAsia="仿宋_GB2312" w:cs="仿宋_GB2312"/>
          <w:color w:val="000000"/>
          <w:sz w:val="32"/>
          <w:szCs w:val="24"/>
          <w:highlight w:val="none"/>
        </w:rPr>
        <w:t xml:space="preserve">    </w:t>
      </w:r>
    </w:p>
    <w:p w14:paraId="5B8393B8">
      <w:pPr>
        <w:spacing w:line="560" w:lineRule="exact"/>
        <w:ind w:right="640" w:firstLine="601"/>
        <w:jc w:val="center"/>
        <w:outlineLvl w:val="1"/>
        <w:rPr>
          <w:rFonts w:hint="eastAsia" w:ascii="仿宋_GB2312" w:hAnsi="仿宋_GB2312" w:eastAsia="仿宋_GB2312" w:cs="仿宋_GB2312"/>
          <w:color w:val="000000"/>
          <w:sz w:val="32"/>
          <w:szCs w:val="24"/>
          <w:highlight w:val="none"/>
        </w:rPr>
      </w:pPr>
      <w:r>
        <w:rPr>
          <w:rFonts w:hint="eastAsia" w:ascii="仿宋_GB2312" w:hAnsi="仿宋_GB2312" w:eastAsia="仿宋_GB2312" w:cs="仿宋_GB2312"/>
          <w:color w:val="000000"/>
          <w:sz w:val="32"/>
          <w:szCs w:val="24"/>
          <w:highlight w:val="none"/>
        </w:rPr>
        <w:t xml:space="preserve">                           （印 章）         </w:t>
      </w:r>
      <w:r>
        <w:rPr>
          <w:rFonts w:hint="eastAsia" w:ascii="仿宋_GB2312" w:hAnsi="仿宋_GB2312" w:eastAsia="仿宋_GB2312" w:cs="仿宋_GB2312"/>
          <w:color w:val="000000"/>
          <w:sz w:val="32"/>
          <w:szCs w:val="24"/>
          <w:highlight w:val="none"/>
          <w:lang w:val="en-US" w:eastAsia="zh-CN"/>
        </w:rPr>
        <w:t xml:space="preserve">       </w:t>
      </w:r>
      <w:r>
        <w:rPr>
          <w:rFonts w:hint="eastAsia" w:ascii="仿宋_GB2312" w:hAnsi="仿宋_GB2312" w:eastAsia="仿宋_GB2312" w:cs="仿宋_GB2312"/>
          <w:color w:val="000000"/>
          <w:sz w:val="32"/>
          <w:szCs w:val="24"/>
          <w:highlight w:val="none"/>
        </w:rPr>
        <w:t xml:space="preserve">      </w:t>
      </w:r>
    </w:p>
    <w:p w14:paraId="084C3623">
      <w:pPr>
        <w:widowControl/>
        <w:snapToGrid w:val="0"/>
        <w:spacing w:line="520" w:lineRule="exact"/>
        <w:jc w:val="right"/>
        <w:rPr>
          <w:rFonts w:hint="eastAsia" w:ascii="仿宋_GB2312" w:hAnsi="仿宋_GB2312" w:eastAsia="仿宋_GB2312" w:cs="仿宋_GB2312"/>
          <w:color w:val="000000"/>
          <w:sz w:val="32"/>
          <w:szCs w:val="24"/>
          <w:highlight w:val="none"/>
        </w:rPr>
      </w:pPr>
    </w:p>
    <w:p w14:paraId="06772E84">
      <w:pPr>
        <w:pStyle w:val="2"/>
        <w:rPr>
          <w:rFonts w:hint="eastAsia"/>
        </w:rPr>
      </w:pPr>
    </w:p>
    <w:p w14:paraId="0031F6ED">
      <w:pPr>
        <w:rPr>
          <w:rFonts w:hint="eastAsia"/>
        </w:rPr>
      </w:pPr>
    </w:p>
    <w:p w14:paraId="3EF30E01">
      <w:pPr>
        <w:pStyle w:val="2"/>
        <w:rPr>
          <w:rFonts w:hint="eastAsia"/>
        </w:rPr>
      </w:pPr>
    </w:p>
    <w:p w14:paraId="7C935E05">
      <w:pPr>
        <w:pStyle w:val="3"/>
        <w:spacing w:before="1"/>
        <w:ind w:left="163"/>
        <w:rPr>
          <w:rFonts w:hint="eastAsia" w:ascii="仿宋_GB2312" w:hAnsi="仿宋_GB2312" w:eastAsia="仿宋_GB2312" w:cs="仿宋_GB2312"/>
          <w:color w:val="231F20"/>
          <w:spacing w:val="-16"/>
          <w:sz w:val="32"/>
          <w:szCs w:val="24"/>
          <w:highlight w:val="none"/>
        </w:rPr>
      </w:pPr>
      <w:bookmarkStart w:id="19" w:name="bookmark19"/>
      <w:r>
        <w:rPr>
          <w:rFonts w:hint="eastAsia" w:ascii="仿宋_GB2312" w:hAnsi="仿宋_GB2312" w:eastAsia="仿宋_GB2312" w:cs="仿宋_GB2312"/>
          <w:color w:val="231F20"/>
          <w:spacing w:val="-16"/>
          <w:sz w:val="32"/>
          <w:szCs w:val="24"/>
          <w:highlight w:val="none"/>
        </w:rPr>
        <w:t>（市场监督管理部门将依法向社会公开行政处罚决定信息）</w:t>
      </w:r>
      <w:bookmarkEnd w:id="19"/>
    </w:p>
    <w:p w14:paraId="3C7BBAD4">
      <w:pPr>
        <w:pStyle w:val="3"/>
        <w:spacing w:before="1"/>
        <w:ind w:left="163"/>
        <w:rPr>
          <w:rFonts w:hint="eastAsia" w:ascii="仿宋_GB2312" w:hAnsi="仿宋_GB2312" w:eastAsia="仿宋_GB2312" w:cs="仿宋_GB2312"/>
          <w:color w:val="231F20"/>
          <w:spacing w:val="-16"/>
          <w:sz w:val="32"/>
          <w:szCs w:val="24"/>
          <w:highlight w:val="none"/>
        </w:rPr>
      </w:pPr>
    </w:p>
    <w:p w14:paraId="134E2736">
      <w:pPr>
        <w:spacing w:line="500" w:lineRule="exact"/>
        <w:rPr>
          <w:rFonts w:hint="eastAsia" w:ascii="仿宋_GB2312" w:hAnsi="仿宋_GB2312" w:eastAsia="仿宋_GB2312" w:cs="仿宋_GB2312"/>
          <w:highlight w:val="none"/>
        </w:rPr>
      </w:pPr>
      <w:r>
        <w:rPr>
          <w:rFonts w:hint="eastAsia" w:ascii="仿宋_GB2312" w:hAnsi="仿宋_GB2312" w:eastAsia="仿宋_GB2312" w:cs="仿宋_GB2312"/>
          <w:sz w:val="32"/>
          <w:szCs w:val="24"/>
          <w:highlight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-2540</wp:posOffset>
                </wp:positionV>
                <wp:extent cx="5550535" cy="635"/>
                <wp:effectExtent l="0" t="7620" r="12065" b="14605"/>
                <wp:wrapNone/>
                <wp:docPr id="14262" name="直接连接符 23"/>
                <wp:cNvGraphicFramePr/>
                <a:graphic xmlns:a="http://schemas.openxmlformats.org/drawingml/2006/main">
                  <a:graphicData uri="http://schemas.microsoft.com/office/word/2010/wordprocessingShape">
                    <wps:wsp>
                      <wps:cNvCnPr/>
                      <wps:spPr>
                        <a:xfrm>
                          <a:off x="0" y="0"/>
                          <a:ext cx="5550535" cy="635"/>
                        </a:xfrm>
                        <a:prstGeom prst="line">
                          <a:avLst/>
                        </a:prstGeom>
                        <a:noFill/>
                        <a:ln w="15875" cap="flat" cmpd="sng">
                          <a:solidFill>
                            <a:srgbClr val="000000"/>
                          </a:solidFill>
                          <a:prstDash val="solid"/>
                          <a:round/>
                          <a:headEnd type="none" w="med" len="med"/>
                          <a:tailEnd type="none" w="med" len="med"/>
                        </a:ln>
                      </wps:spPr>
                      <wps:bodyPr rot="0" spcFirstLastPara="0" vertOverflow="overflow" horzOverflow="overflow" vert="horz" wrap="square" lIns="91440" tIns="45720" rIns="91440" bIns="45720" numCol="1" anchor="t" upright="1">
                        <a:noAutofit/>
                      </wps:bodyPr>
                    </wps:wsp>
                  </a:graphicData>
                </a:graphic>
              </wp:anchor>
            </w:drawing>
          </mc:Choice>
          <mc:Fallback>
            <w:pict>
              <v:line id="直接连接符 23" o:spid="_x0000_s1026" o:spt="20" style="position:absolute;left:0pt;margin-top:-0.2pt;height:0.05pt;width:437.05pt;mso-position-horizontal:center;z-index:251661312;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qdBoa1AAAAAQBAAAPAAAAAAAAAAEAIAAAACIAAABkcnMvZG93bnJldi54bWxQSwEC&#10;FAAUAAAACACHTuJAPCqhjGoCAADMBAAADgAAAAAAAAABACAAAAAjAQAAZHJzL2Uyb0RvYy54bWxQ&#10;SwUGAAAAAAYABgBZAQAA/wU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000000"/>
          <w:sz w:val="32"/>
          <w:szCs w:val="24"/>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4263" name="直接连接符 89"/>
                <wp:cNvGraphicFramePr/>
                <a:graphic xmlns:a="http://schemas.openxmlformats.org/drawingml/2006/main">
                  <a:graphicData uri="http://schemas.microsoft.com/office/word/2010/wordprocessingShape">
                    <wps:wsp>
                      <wps:cNvCnPr/>
                      <wps:spPr>
                        <a:xfrm>
                          <a:off x="0" y="0"/>
                          <a:ext cx="5762625" cy="1270"/>
                        </a:xfrm>
                        <a:prstGeom prst="line">
                          <a:avLst/>
                        </a:prstGeom>
                        <a:noFill/>
                        <a:ln w="9360" cap="sq" cmpd="sng">
                          <a:solidFill>
                            <a:srgbClr val="000000"/>
                          </a:solidFill>
                          <a:prstDash val="solid"/>
                          <a:round/>
                          <a:headEnd type="none" w="med" len="med"/>
                          <a:tailEnd type="none" w="med" len="med"/>
                        </a:ln>
                      </wps:spPr>
                      <wps:bodyPr rot="0" spcFirstLastPara="0" vertOverflow="overflow" horzOverflow="overflow" vert="horz" wrap="square" lIns="91440" tIns="45720" rIns="91440" bIns="45720" numCol="1" anchor="t" upright="1">
                        <a:noAutofit/>
                      </wps:bodyPr>
                    </wps:wsp>
                  </a:graphicData>
                </a:graphic>
              </wp:anchor>
            </w:drawing>
          </mc:Choice>
          <mc:Fallback>
            <w:pict>
              <v:line id="直接连接符 89"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i+/zkdcAAAAKAQAADwAAAAAAAAABACAAAAAiAAAAZHJzL2Rvd25yZXYueG1s&#10;UEsBAhQAFAAAAAgAh07iQL8xI8JrAgAAygQAAA4AAAAAAAAAAQAgAAAAJgEAAGRycy9lMm9Eb2Mu&#10;eG1sUEsFBgAAAAAGAAYAWQEAAAMGA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color w:val="000000"/>
          <w:sz w:val="32"/>
          <w:szCs w:val="24"/>
          <w:highlight w:val="none"/>
        </w:rPr>
        <w:t>本文书一式</w:t>
      </w:r>
      <w:bookmarkStart w:id="20" w:name="bookmark16"/>
      <w:r>
        <w:rPr>
          <w:rFonts w:hint="eastAsia" w:ascii="仿宋_GB2312" w:hAnsi="仿宋_GB2312" w:eastAsia="仿宋_GB2312" w:cs="仿宋_GB2312"/>
          <w:color w:val="000000"/>
          <w:sz w:val="32"/>
          <w:szCs w:val="24"/>
          <w:highlight w:val="none"/>
          <w:u w:val="single"/>
        </w:rPr>
        <w:t xml:space="preserve">    </w:t>
      </w:r>
      <w:bookmarkEnd w:id="20"/>
      <w:r>
        <w:rPr>
          <w:rFonts w:hint="eastAsia" w:ascii="仿宋_GB2312" w:hAnsi="仿宋_GB2312" w:eastAsia="仿宋_GB2312" w:cs="仿宋_GB2312"/>
          <w:color w:val="000000"/>
          <w:sz w:val="32"/>
          <w:szCs w:val="24"/>
          <w:highlight w:val="none"/>
        </w:rPr>
        <w:t>份，</w:t>
      </w:r>
      <w:bookmarkStart w:id="21" w:name="bookmark17"/>
      <w:r>
        <w:rPr>
          <w:rFonts w:hint="eastAsia" w:ascii="仿宋_GB2312" w:hAnsi="仿宋_GB2312" w:eastAsia="仿宋_GB2312" w:cs="仿宋_GB2312"/>
          <w:color w:val="000000"/>
          <w:sz w:val="32"/>
          <w:szCs w:val="24"/>
          <w:highlight w:val="none"/>
          <w:u w:val="single"/>
        </w:rPr>
        <w:t xml:space="preserve">    </w:t>
      </w:r>
      <w:bookmarkEnd w:id="21"/>
      <w:r>
        <w:rPr>
          <w:rFonts w:hint="eastAsia" w:ascii="仿宋_GB2312" w:hAnsi="仿宋_GB2312" w:eastAsia="仿宋_GB2312" w:cs="仿宋_GB2312"/>
          <w:color w:val="000000"/>
          <w:sz w:val="32"/>
          <w:szCs w:val="24"/>
          <w:highlight w:val="none"/>
        </w:rPr>
        <w:t>份送达，一份归档，</w:t>
      </w:r>
      <w:bookmarkStart w:id="22" w:name="bookmark18"/>
      <w:r>
        <w:rPr>
          <w:rFonts w:hint="eastAsia" w:ascii="仿宋_GB2312" w:hAnsi="仿宋_GB2312" w:eastAsia="仿宋_GB2312" w:cs="仿宋_GB2312"/>
          <w:color w:val="000000"/>
          <w:sz w:val="32"/>
          <w:szCs w:val="24"/>
          <w:highlight w:val="none"/>
          <w:u w:val="single"/>
        </w:rPr>
        <w:t xml:space="preserve">             </w:t>
      </w:r>
      <w:bookmarkEnd w:id="22"/>
      <w:r>
        <w:rPr>
          <w:rFonts w:hint="eastAsia" w:ascii="仿宋_GB2312" w:hAnsi="仿宋_GB2312" w:eastAsia="仿宋_GB2312" w:cs="仿宋_GB2312"/>
          <w:color w:val="000000"/>
          <w:sz w:val="32"/>
          <w:szCs w:val="24"/>
          <w:highlight w:val="none"/>
        </w:rPr>
        <w:t>。</w:t>
      </w:r>
    </w:p>
    <w:sectPr>
      <w:footerReference r:id="rId3" w:type="default"/>
      <w:pgSz w:w="11906" w:h="16838"/>
      <w:pgMar w:top="1701" w:right="1531" w:bottom="158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CESI宋体-GB13000">
    <w:altName w:val="宋体"/>
    <w:panose1 w:val="02000500000000000000"/>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E5D36">
    <w:pPr>
      <w:jc w:val="center"/>
    </w:pPr>
    <w:r>
      <w:t>第</w:t>
    </w:r>
    <w:r>
      <w:fldChar w:fldCharType="begin"/>
    </w:r>
    <w:r>
      <w:instrText xml:space="preserve">PAGE page</w:instrText>
    </w:r>
    <w:r>
      <w:fldChar w:fldCharType="separate"/>
    </w:r>
    <w:r>
      <w:t>6</w:t>
    </w:r>
    <w:r>
      <w:fldChar w:fldCharType="end"/>
    </w:r>
    <w:r>
      <w:t>页共</w:t>
    </w:r>
    <w:r>
      <w:fldChar w:fldCharType="begin"/>
    </w:r>
    <w:r>
      <w:instrText xml:space="preserve">NUMPAGES pages</w:instrText>
    </w:r>
    <w:r>
      <w:fldChar w:fldCharType="separate"/>
    </w:r>
    <w:r>
      <w:t>6</w:t>
    </w:r>
    <w:r>
      <w:fldChar w:fldCharType="end"/>
    </w:r>
    <w: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A4C70"/>
    <w:rsid w:val="065D710A"/>
    <w:rsid w:val="09385C0D"/>
    <w:rsid w:val="0C4F1BEB"/>
    <w:rsid w:val="1E390005"/>
    <w:rsid w:val="2ED27DE6"/>
    <w:rsid w:val="313E1D37"/>
    <w:rsid w:val="339C6C14"/>
    <w:rsid w:val="396B2AC5"/>
    <w:rsid w:val="3D785FFC"/>
    <w:rsid w:val="405E6417"/>
    <w:rsid w:val="44507105"/>
    <w:rsid w:val="57E52089"/>
    <w:rsid w:val="5E8C5954"/>
    <w:rsid w:val="63006119"/>
    <w:rsid w:val="66E95704"/>
    <w:rsid w:val="68120C78"/>
    <w:rsid w:val="6E985C4F"/>
    <w:rsid w:val="748E78D8"/>
    <w:rsid w:val="754E350B"/>
    <w:rsid w:val="7564688B"/>
    <w:rsid w:val="758D5DE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hint="eastAsia" w:ascii="Times New Roman" w:hAnsi="Times New Roman" w:eastAsia="宋体" w:cs="Times New Roman"/>
      <w:kern w:val="2"/>
      <w:sz w:val="21"/>
      <w:szCs w:val="24"/>
      <w:lang w:val="en-US" w:eastAsia="zh-CN"/>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ind w:left="0" w:leftChars="0"/>
      <w:outlineLvl w:val="2"/>
    </w:pPr>
    <w:rPr>
      <w:b/>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1"/>
    <w:pPr>
      <w:autoSpaceDE w:val="0"/>
      <w:autoSpaceDN w:val="0"/>
      <w:adjustRightInd w:val="0"/>
      <w:jc w:val="left"/>
    </w:pPr>
    <w:rPr>
      <w:rFonts w:hint="default" w:ascii="Arial Unicode MS" w:eastAsia="Arial Unicode MS"/>
      <w:kern w:val="0"/>
      <w:sz w:val="32"/>
      <w:szCs w:val="24"/>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5.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3.xml"/><Relationship Id="rId16" Type="http://schemas.openxmlformats.org/officeDocument/2006/relationships/customXml" Target="../customXml/item12.xml"/><Relationship Id="rId15" Type="http://schemas.openxmlformats.org/officeDocument/2006/relationships/customXml" Target="../customXml/item11.xml"/><Relationship Id="rId14" Type="http://schemas.openxmlformats.org/officeDocument/2006/relationships/customXml" Target="../customXml/item10.xml"/><Relationship Id="rId13" Type="http://schemas.openxmlformats.org/officeDocument/2006/relationships/customXml" Target="../customXml/item9.xml"/><Relationship Id="rId12" Type="http://schemas.openxmlformats.org/officeDocument/2006/relationships/customXml" Target="../customXml/item8.xml"/><Relationship Id="rId11" Type="http://schemas.openxmlformats.org/officeDocument/2006/relationships/customXml" Target="../customXml/item7.xml"/><Relationship Id="rId10" Type="http://schemas.openxmlformats.org/officeDocument/2006/relationships/customXml" Target="../customXml/item6.xml"/><Relationship Id="rId1" Type="http://schemas.openxmlformats.org/officeDocument/2006/relationships/styles" Target="styles.xml"/></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Properties xmlns:vt="http://schemas.openxmlformats.org/officeDocument/2006/docPropsVTypes" xmlns="http://schemas.openxmlformats.org/officeDocument/2006/extended-properties">
  <Template>Normal.dotm</Template>
  <TotalTime>17</TotalTime>
  <Pages>3</Pages>
  <Words>509</Words>
  <Characters>512</Characters>
  <Application>WPS Office_12.1.0.28043_F1E327BC-269C-435d-A152-05C5408002CA</Application>
  <DocSecurity>0</DocSecurity>
  <Lines>0</Lines>
  <Paragraphs>0</Paragraphs>
  <CharactersWithSpaces>1801</CharactersWithSpaces>
  <AppVersion>14.0000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2025-12-02T02:50:00Z</dcterms:created>
  <dcterms:modified xsi:type="dcterms:W3CDTF">2026-08-19T13:10:28Z</dcterms:modified>
</cp:core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B88CA1A1B76341579F777F371222236D_11</vt:lpwstr>
  </property>
  <property fmtid="{D5CDD505-2E9C-101B-9397-08002B2CF9AE}" pid="4" name="KSOTemplateDocerSaveRecord">
    <vt:lpwstr>eyJoZGlkIjoiZDVlZGQzNTFlNzA4NzZjMGQ3NjIyZjQ4Yzk5NzNjZGEiLCJ1c2VySWQiOiIxNzkzMjg5NTI2In0_x003D_</vt:lpwstr>
  </property>
</Properties>
</file>

<file path=customXml/item5.xml><?xml version="1.0" encoding="utf-8"?>
<Properties xmlns:vt="http://schemas.openxmlformats.org/officeDocument/2006/docPropsVTypes" xmlns="http://schemas.openxmlformats.org/officeDocument/2006/extended-properties">
  <Template>Normal.dotm</Template>
  <TotalTime>17</TotalTime>
  <Pages>6</Pages>
  <Words>509</Words>
  <Characters>512</Characters>
  <Application>WPS Office_12.1.0.28043_F1E327BC-269C-435d-A152-05C5408002CA</Application>
  <DocSecurity>0</DocSecurity>
  <Lines>0</Lines>
  <Paragraphs>0</Paragraphs>
  <CharactersWithSpaces>1801</CharactersWithSpaces>
  <AppVersion>14.0000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2025-12-02T02:50:00Z</dcterms:created>
  <dcterms:modified xsi:type="dcterms:W3CDTF">2026-08-19T13:10:28Z</dcterms:modified>
</cp:core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B88CA1A1B76341579F777F371222236D_11</vt:lpwstr>
  </property>
  <property fmtid="{D5CDD505-2E9C-101B-9397-08002B2CF9AE}" pid="4" name="KSOTemplateDocerSaveRecord">
    <vt:lpwstr>eyJoZGlkIjoiZDVlZGQzNTFlNzA4NzZjMGQ3NjIyZjQ4Yzk5NzNjZGEiLCJ1c2VySWQiOiIxNzkzMjg5NTI2In0_x003D_</vt:lpwstr>
  </property>
</Properties>
</file>

<file path=customXml/item8.xml><?xml version="1.0" encoding="utf-8"?>
<Properties xmlns:vt="http://schemas.openxmlformats.org/officeDocument/2006/docPropsVTypes" xmlns="http://schemas.openxmlformats.org/officeDocument/2006/extended-properties">
  <Template>Normal.dotm</Template>
  <TotalTime>17</TotalTime>
  <Pages>6</Pages>
  <Words>509</Words>
  <Characters>512</Characters>
  <Application>WPS Office_12.1.0.28043_F1E327BC-269C-435d-A152-05C5408002CA</Application>
  <DocSecurity>0</DocSecurity>
  <Lines>0</Lines>
  <Paragraphs>0</Paragraphs>
  <CharactersWithSpaces>1801</CharactersWithSpaces>
  <AppVersion>14.0000</AppVersion>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B88CA1A1B76341579F777F371222236D_11</vt:lpwstr>
  </property>
  <property fmtid="{D5CDD505-2E9C-101B-9397-08002B2CF9AE}" pid="4" name="KSOTemplateDocerSaveRecord">
    <vt:lpwstr>eyJoZGlkIjoiZDVlZGQzNTFlNzA4NzZjMGQ3NjIyZjQ4Yzk5NzNjZGEiLCJ1c2VySWQiOiIxNzkzMjg5NTI2In0=</vt:lpwstr>
  </property>
</Properties>
</file>

<file path=customXml/item10.xml><?xml version="1.0" encoding="utf-8"?>
<Properties xmlns="http://schemas.openxmlformats.org/officeDocument/2006/extended-properties" xmlns:vt="http://schemas.openxmlformats.org/officeDocument/2006/docPropsVTypes">
  <Template>Normal.dotm</Template>
  <Pages>3</Pages>
  <Words>509</Words>
  <Characters>512</Characters>
  <Lines>0</Lines>
  <Paragraphs>0</Paragraphs>
  <TotalTime>17</TotalTime>
  <ScaleCrop>false</ScaleCrop>
  <LinksUpToDate>false</LinksUpToDate>
  <CharactersWithSpaces>1801</CharactersWithSpaces>
  <Application>WPS Office_12.1.0.28043_F1E327BC-269C-435d-A152-05C5408002CA</Application>
  <DocSecurity>0</DocSecurity>
</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2025-12-02T02:50:00Z</dcterms:created>
  <dc:creator>白文涛</dc:creator>
  <cp:lastModifiedBy>WPS_1768387009</cp:lastModifiedBy>
  <dcterms:modified xsi:type="dcterms:W3CDTF">2026-08-19T13:10:28Z</dcterms:modified>
  <cp:revision>1</cp:revision>
</cp:core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B88CA1A1B76341579F777F371222236D_11</vt:lpwstr>
  </property>
  <property fmtid="{D5CDD505-2E9C-101B-9397-08002B2CF9AE}" pid="4" name="KSOTemplateDocerSaveRecord">
    <vt:lpwstr>eyJoZGlkIjoiZDVlZGQzNTFlNzA4NzZjMGQ3NjIyZjQ4Yzk5NzNjZGEiLCJ1c2VySWQiOiIxNzkzMjg5NTI2In0_x003D_</vt:lpwstr>
  </property>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dc:creator>白文涛</dc:creator>
  <cp:lastModifiedBy>WPS_1768387009</cp:lastModifiedBy>
  <cp:revision>1</cp:revision>
  <dcterms:created xsi:type="dcterms:W3CDTF">2025-12-02T02:50:00Z</dcterms:created>
  <dcterms:modified xsi:type="dcterms:W3CDTF">2026-08-19T13:10:28Z</dcterms:modified>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fcee31-0895-4d45-8bc3-c5a27ceea110}">
  <ds:schemaRefs/>
</ds:datastoreItem>
</file>

<file path=customXml/itemProps3.xml><?xml version="1.0" encoding="utf-8"?>
<ds:datastoreItem xmlns:ds="http://schemas.openxmlformats.org/officeDocument/2006/customXml" ds:itemID="{ad6ac1ac-cf81-40fd-b44f-77e031d59846}">
  <ds:schemaRefs/>
</ds:datastoreItem>
</file>

<file path=customXml/itemProps4.xml><?xml version="1.0" encoding="utf-8"?>
<ds:datastoreItem xmlns:ds="http://schemas.openxmlformats.org/officeDocument/2006/customXml" ds:itemID="{c277e8c2-b3c2-4dfe-9e58-5da20c0d23c9}">
  <ds:schemaRefs/>
</ds:datastoreItem>
</file>

<file path=customXml/itemProps5.xml><?xml version="1.0" encoding="utf-8"?>
<ds:datastoreItem xmlns:ds="http://schemas.openxmlformats.org/officeDocument/2006/customXml" ds:itemID="{921be85e-8964-408a-b0ef-c5c2666db486}">
  <ds:schemaRefs/>
</ds:datastoreItem>
</file>

<file path=customXml/itemProps6.xml><?xml version="1.0" encoding="utf-8"?>
<ds:datastoreItem xmlns:ds="http://schemas.openxmlformats.org/officeDocument/2006/customXml" ds:itemID="{c3e99f09-b7f1-4cae-bea8-054ecd7952c1}">
  <ds:schemaRefs/>
</ds:datastoreItem>
</file>

<file path=customXml/itemProps7.xml><?xml version="1.0" encoding="utf-8"?>
<ds:datastoreItem xmlns:ds="http://schemas.openxmlformats.org/officeDocument/2006/customXml" ds:itemID="{6505ebbb-a788-4d08-87ed-b2e308fbd234}">
  <ds:schemaRefs/>
</ds:datastoreItem>
</file>

<file path=customXml/itemProps8.xml><?xml version="1.0" encoding="utf-8"?>
<ds:datastoreItem xmlns:ds="http://schemas.openxmlformats.org/officeDocument/2006/customXml" ds:itemID="{74b86da9-04b1-4326-9577-465aae4372eb}">
  <ds:schemaRefs/>
</ds:datastoreItem>
</file>

<file path=customXml/itemProps9.xml><?xml version="1.0" encoding="utf-8"?>
<ds:datastoreItem xmlns:ds="http://schemas.openxmlformats.org/officeDocument/2006/customXml" ds:itemID="{f8dca01d-6ee3-41ba-a1b1-795d512a2bd3}">
  <ds:schemaRefs/>
</ds:datastoreItem>
</file>

<file path=customXml/itemProps10.xml><?xml version="1.0" encoding="utf-8"?>
<ds:datastoreItem xmlns:ds="http://schemas.openxmlformats.org/officeDocument/2006/customXml" ds:itemID="{db7c3af3-e4cd-485f-b98f-445f0b7a2e36}">
  <ds:schemaRefs/>
</ds:datastoreItem>
</file>

<file path=customXml/itemProps11.xml><?xml version="1.0" encoding="utf-8"?>
<ds:datastoreItem xmlns:ds="http://schemas.openxmlformats.org/officeDocument/2006/customXml" ds:itemID="{a679fd26-d366-43c0-b902-f529c96df473}">
  <ds:schemaRefs/>
</ds:datastoreItem>
</file>

<file path=customXml/itemProps12.xml><?xml version="1.0" encoding="utf-8"?>
<ds:datastoreItem xmlns:ds="http://schemas.openxmlformats.org/officeDocument/2006/customXml" ds:itemID="{1b3d0c22-aeba-4748-9d06-0127449fbd66}">
  <ds:schemaRefs/>
</ds:datastoreItem>
</file>

<file path=customXml/itemProps13.xml><?xml version="1.0" encoding="utf-8"?>
<ds:datastoreItem xmlns:ds="http://schemas.openxmlformats.org/officeDocument/2006/customXml" ds:itemID="{e96d74d5-e5af-4d80-aa74-68d4ba74ea68}">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2048</Words>
  <Characters>2319</Characters>
  <Lines>0</Lines>
  <Paragraphs>0</Paragraphs>
  <TotalTime>40</TotalTime>
  <ScaleCrop>false</ScaleCrop>
  <LinksUpToDate>false</LinksUpToDate>
  <CharactersWithSpaces>2333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2025-12-02T02:50:00Z</dcterms:created>
  <dc:creator>白文涛</dc:creator>
  <cp:lastModifiedBy>仰望星空</cp:lastModifiedBy>
  <cp:lastPrinted>2026-08-28T05:50:00Z</cp:lastPrinted>
  <dcterms:modified xsi:type="dcterms:W3CDTF">2026-08-31T00:08:29Z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B88CA1A1B76341579F777F371222236D_11</vt:lpwstr>
  </property>
  <property fmtid="{D5CDD505-2E9C-101B-9397-08002B2CF9AE}" pid="4" name="KSOTemplateDocerSaveRecord">
    <vt:lpwstr>eyJoZGlkIjoiOTkyMWRmMTVhODU4ZTJiZjA5NzU3MTMyNWFiOTM5NjIiLCJ1c2VySWQiOiIyNDcxNTk1NDIifQ==</vt:lpwstr>
  </property>
</Properties>
</file>