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AutoHyphens/>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撤销登记（备案）决定书</w:t>
      </w:r>
    </w:p>
    <w:p>
      <w:pPr>
        <w:suppressAutoHyphens/>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京兴市监撤字〔</w:t>
      </w:r>
      <w:r>
        <w:rPr>
          <w:rFonts w:hint="eastAsia" w:ascii="仿宋" w:hAnsi="仿宋" w:eastAsia="仿宋" w:cs="仿宋"/>
          <w:sz w:val="32"/>
          <w:szCs w:val="32"/>
          <w:lang w:val="en-US" w:eastAsia="zh-CN"/>
        </w:rPr>
        <w:t>2026</w:t>
      </w:r>
      <w:r>
        <w:rPr>
          <w:rFonts w:hint="eastAsia" w:ascii="仿宋" w:hAnsi="仿宋" w:eastAsia="仿宋" w:cs="仿宋"/>
          <w:sz w:val="32"/>
          <w:szCs w:val="32"/>
          <w:lang w:eastAsia="zh-CN"/>
        </w:rPr>
        <w:t>〕第</w:t>
      </w:r>
      <w:r>
        <w:rPr>
          <w:rFonts w:hint="eastAsia" w:ascii="仿宋" w:hAnsi="仿宋" w:eastAsia="仿宋" w:cs="仿宋"/>
          <w:sz w:val="32"/>
          <w:szCs w:val="32"/>
          <w:lang w:val="en-US" w:eastAsia="zh-CN"/>
        </w:rPr>
        <w:t>092</w:t>
      </w:r>
      <w:r>
        <w:rPr>
          <w:rFonts w:hint="eastAsia" w:ascii="仿宋" w:hAnsi="仿宋" w:eastAsia="仿宋" w:cs="仿宋"/>
          <w:sz w:val="32"/>
          <w:szCs w:val="32"/>
          <w:lang w:eastAsia="zh-CN"/>
        </w:rPr>
        <w:t>号</w:t>
      </w:r>
    </w:p>
    <w:p>
      <w:pPr>
        <w:suppressAutoHyphens/>
        <w:jc w:val="center"/>
        <w:rPr>
          <w:rFonts w:hint="eastAsia" w:ascii="仿宋" w:hAnsi="仿宋" w:eastAsia="仿宋" w:cs="仿宋"/>
          <w:sz w:val="32"/>
          <w:szCs w:val="32"/>
          <w:lang w:eastAsia="zh-CN"/>
        </w:rPr>
      </w:pPr>
    </w:p>
    <w:p>
      <w:pPr>
        <w:widowControl w:val="0"/>
        <w:suppressAutoHyphens/>
        <w:wordWrap/>
        <w:adjustRightInd w:val="0"/>
        <w:snapToGrid w:val="0"/>
        <w:spacing w:beforeLines="0" w:afterLines="0" w:line="540" w:lineRule="exact"/>
        <w:ind w:left="0" w:leftChars="0" w:right="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bCs/>
          <w:sz w:val="32"/>
          <w:szCs w:val="32"/>
        </w:rPr>
        <w:t>当事人：</w:t>
      </w:r>
      <w:r>
        <w:rPr>
          <w:rFonts w:hint="eastAsia" w:ascii="仿宋" w:hAnsi="仿宋" w:eastAsia="仿宋" w:cs="仿宋"/>
          <w:sz w:val="32"/>
          <w:szCs w:val="32"/>
          <w:lang w:val="en-US" w:eastAsia="zh-CN"/>
        </w:rPr>
        <w:t>北京珏义立文科技有限公司</w:t>
      </w:r>
    </w:p>
    <w:p>
      <w:pPr>
        <w:widowControl w:val="0"/>
        <w:suppressAutoHyphens/>
        <w:wordWrap/>
        <w:adjustRightInd w:val="0"/>
        <w:snapToGrid w:val="0"/>
        <w:spacing w:beforeLines="0" w:afterLines="0" w:line="540" w:lineRule="exact"/>
        <w:ind w:left="0" w:leftChars="0" w:right="0" w:firstLine="640" w:firstLineChars="200"/>
        <w:jc w:val="both"/>
        <w:textAlignment w:val="auto"/>
        <w:outlineLvl w:val="9"/>
        <w:rPr>
          <w:rFonts w:hint="eastAsia" w:ascii="仿宋" w:hAnsi="仿宋" w:eastAsia="仿宋" w:cs="仿宋"/>
          <w:bCs/>
          <w:sz w:val="32"/>
          <w:szCs w:val="32"/>
        </w:rPr>
      </w:pPr>
      <w:r>
        <w:rPr>
          <w:rFonts w:hint="eastAsia" w:ascii="仿宋" w:hAnsi="仿宋" w:eastAsia="仿宋" w:cs="仿宋"/>
          <w:bCs/>
          <w:sz w:val="32"/>
          <w:szCs w:val="32"/>
        </w:rPr>
        <w:t>主体资格证照名称：</w:t>
      </w:r>
      <w:r>
        <w:rPr>
          <w:rFonts w:hint="eastAsia" w:ascii="仿宋" w:hAnsi="仿宋" w:eastAsia="仿宋" w:cs="仿宋"/>
          <w:bCs/>
          <w:sz w:val="32"/>
          <w:szCs w:val="32"/>
          <w:lang w:eastAsia="zh-CN"/>
        </w:rPr>
        <w:t>营业执照</w:t>
      </w:r>
      <w:r>
        <w:rPr>
          <w:rFonts w:hint="eastAsia" w:ascii="仿宋" w:hAnsi="仿宋" w:eastAsia="仿宋" w:cs="仿宋"/>
          <w:bCs/>
          <w:sz w:val="32"/>
          <w:szCs w:val="32"/>
        </w:rPr>
        <w:t xml:space="preserve"> </w:t>
      </w:r>
    </w:p>
    <w:p>
      <w:pPr>
        <w:widowControl w:val="0"/>
        <w:suppressAutoHyphens/>
        <w:wordWrap/>
        <w:adjustRightInd w:val="0"/>
        <w:snapToGrid w:val="0"/>
        <w:spacing w:beforeLines="0" w:afterLines="0" w:line="540" w:lineRule="exact"/>
        <w:ind w:left="0" w:leftChars="0" w:right="0" w:firstLine="640" w:firstLineChars="200"/>
        <w:jc w:val="both"/>
        <w:textAlignment w:val="auto"/>
        <w:outlineLvl w:val="9"/>
        <w:rPr>
          <w:rFonts w:hint="eastAsia" w:ascii="仿宋" w:hAnsi="仿宋" w:eastAsia="仿宋" w:cs="仿宋"/>
          <w:sz w:val="32"/>
          <w:szCs w:val="32"/>
          <w:u w:val="none" w:color="auto"/>
        </w:rPr>
      </w:pPr>
      <w:r>
        <w:rPr>
          <w:rFonts w:hint="eastAsia" w:ascii="仿宋" w:hAnsi="仿宋" w:eastAsia="仿宋" w:cs="仿宋"/>
          <w:bCs/>
          <w:sz w:val="32"/>
          <w:szCs w:val="32"/>
        </w:rPr>
        <w:t>统一社会信用代码（注册号）：</w:t>
      </w:r>
      <w:r>
        <w:rPr>
          <w:rFonts w:hint="eastAsia" w:ascii="仿宋" w:hAnsi="仿宋" w:eastAsia="仿宋" w:cs="仿宋"/>
          <w:sz w:val="32"/>
          <w:szCs w:val="32"/>
          <w:lang w:val="en-US" w:eastAsia="zh-CN"/>
        </w:rPr>
        <w:t>91110115MA05655W1A</w:t>
      </w:r>
    </w:p>
    <w:p>
      <w:pPr>
        <w:widowControl w:val="0"/>
        <w:suppressAutoHyphens/>
        <w:wordWrap/>
        <w:bidi/>
        <w:adjustRightInd w:val="0"/>
        <w:snapToGrid w:val="0"/>
        <w:spacing w:beforeLines="0" w:afterLines="0" w:line="240" w:lineRule="auto"/>
        <w:ind w:left="0" w:leftChars="0" w:right="0" w:firstLine="640" w:firstLineChars="200"/>
        <w:jc w:val="center"/>
        <w:textAlignment w:val="auto"/>
        <w:outlineLvl w:val="9"/>
        <w:rPr>
          <w:rFonts w:hint="default" w:ascii="仿宋" w:hAnsi="仿宋" w:eastAsia="仿宋" w:cs="仿宋"/>
          <w:sz w:val="30"/>
          <w:szCs w:val="30"/>
          <w:u w:val="none"/>
          <w:lang w:val="en-US"/>
        </w:rPr>
      </w:pPr>
      <w:r>
        <w:rPr>
          <w:rFonts w:hint="eastAsia" w:ascii="仿宋" w:hAnsi="仿宋" w:eastAsia="仿宋" w:cs="仿宋"/>
          <w:bCs/>
          <w:sz w:val="32"/>
          <w:szCs w:val="32"/>
          <w:lang w:val="en-US" w:eastAsia="zh-CN"/>
        </w:rPr>
        <w:t xml:space="preserve"> </w:t>
      </w:r>
      <w:r>
        <w:rPr>
          <w:rFonts w:hint="eastAsia" w:ascii="仿宋" w:hAnsi="仿宋" w:eastAsia="仿宋" w:cs="仿宋"/>
          <w:bCs/>
          <w:sz w:val="32"/>
          <w:szCs w:val="32"/>
        </w:rPr>
        <w:t>住所（住址）：</w:t>
      </w:r>
      <w:r>
        <w:rPr>
          <w:rFonts w:hint="eastAsia" w:ascii="仿宋" w:hAnsi="仿宋" w:eastAsia="仿宋" w:cs="仿宋"/>
          <w:sz w:val="28"/>
          <w:szCs w:val="28"/>
        </w:rPr>
        <w:t>北京市大兴区</w:t>
      </w:r>
      <w:r>
        <w:rPr>
          <w:rFonts w:hint="eastAsia" w:ascii="仿宋" w:hAnsi="仿宋" w:eastAsia="仿宋" w:cs="仿宋"/>
          <w:sz w:val="28"/>
          <w:szCs w:val="28"/>
          <w:lang w:eastAsia="zh-CN"/>
        </w:rPr>
        <w:t>工业开发区金苑路</w:t>
      </w:r>
      <w:r>
        <w:rPr>
          <w:rFonts w:hint="eastAsia" w:ascii="仿宋" w:hAnsi="仿宋" w:eastAsia="仿宋" w:cs="仿宋"/>
          <w:sz w:val="28"/>
          <w:szCs w:val="28"/>
          <w:lang w:val="en-US" w:eastAsia="zh-CN"/>
        </w:rPr>
        <w:t>2号</w:t>
      </w:r>
    </w:p>
    <w:p>
      <w:pPr>
        <w:widowControl w:val="0"/>
        <w:suppressAutoHyphens/>
        <w:wordWrap/>
        <w:adjustRightInd w:val="0"/>
        <w:snapToGrid w:val="0"/>
        <w:spacing w:beforeLines="0" w:afterLines="0" w:line="540" w:lineRule="exact"/>
        <w:ind w:right="0" w:firstLine="640" w:firstLineChars="200"/>
        <w:jc w:val="both"/>
        <w:textAlignment w:val="auto"/>
        <w:outlineLvl w:val="9"/>
        <w:rPr>
          <w:rFonts w:hint="eastAsia" w:ascii="仿宋" w:hAnsi="仿宋" w:eastAsia="仿宋" w:cs="仿宋"/>
          <w:bCs/>
          <w:sz w:val="32"/>
          <w:szCs w:val="32"/>
          <w:lang w:eastAsia="zh-CN"/>
        </w:rPr>
      </w:pPr>
      <w:r>
        <w:rPr>
          <w:rFonts w:hint="eastAsia" w:ascii="仿宋" w:hAnsi="仿宋" w:eastAsia="仿宋" w:cs="仿宋"/>
          <w:bCs/>
          <w:sz w:val="32"/>
          <w:szCs w:val="32"/>
        </w:rPr>
        <w:t>法定代表人（负责人、经营者）：</w:t>
      </w:r>
      <w:r>
        <w:rPr>
          <w:rFonts w:hint="eastAsia" w:ascii="仿宋" w:hAnsi="仿宋" w:eastAsia="仿宋" w:cs="仿宋"/>
          <w:bCs/>
          <w:sz w:val="32"/>
          <w:szCs w:val="32"/>
          <w:lang w:eastAsia="zh-CN"/>
        </w:rPr>
        <w:t>张伟</w:t>
      </w:r>
    </w:p>
    <w:p>
      <w:pPr>
        <w:widowControl w:val="0"/>
        <w:suppressAutoHyphens/>
        <w:wordWrap/>
        <w:adjustRightInd w:val="0"/>
        <w:snapToGrid w:val="0"/>
        <w:spacing w:beforeLines="0" w:afterLines="0" w:line="540" w:lineRule="exact"/>
        <w:ind w:left="0" w:leftChars="0" w:right="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2026年03月10日，张伟向我局反映其身份信息被北京珏义立文科技有限公司冒用进行设立登记，并提交相应材料。本局按照</w:t>
      </w:r>
      <w:r>
        <w:rPr>
          <w:rFonts w:hint="eastAsia" w:ascii="仿宋" w:hAnsi="仿宋" w:eastAsia="仿宋" w:cs="仿宋"/>
          <w:sz w:val="32"/>
          <w:szCs w:val="32"/>
          <w:lang w:eastAsia="zh-CN"/>
        </w:rPr>
        <w:t>《中华人民共和国市场主体登记管理条例》的相关规定</w:t>
      </w:r>
      <w:r>
        <w:rPr>
          <w:rFonts w:hint="eastAsia" w:ascii="仿宋" w:hAnsi="仿宋" w:eastAsia="仿宋" w:cs="仿宋"/>
          <w:sz w:val="32"/>
          <w:szCs w:val="32"/>
          <w:lang w:val="en-US" w:eastAsia="zh-CN"/>
        </w:rPr>
        <w:t xml:space="preserve">予以受理和调查。                                         </w:t>
      </w:r>
    </w:p>
    <w:p>
      <w:pPr>
        <w:widowControl w:val="0"/>
        <w:numPr>
          <w:ilvl w:val="0"/>
          <w:numId w:val="0"/>
        </w:numPr>
        <w:suppressAutoHyphens/>
        <w:wordWrap/>
        <w:adjustRightInd/>
        <w:snapToGrid/>
        <w:spacing w:beforeLines="0" w:afterLines="0" w:line="240" w:lineRule="auto"/>
        <w:ind w:left="0" w:leftChars="0" w:right="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局于2026年03月12日受理。经查，执法人员拨打该公司登记的唯一联系电话136****0121，同时，经查询企业档案，该电话也是总经理、自然人股东李燕翔的联系电话，接通后询问是否是李燕翔女士，回复打错了，不是李燕翔，因无其他联系方式，无法进行相关询问。该公司已于2005年08月17日，因未在规定的期限内申报2004年度企业年检被我局吊销营业执照。执法人员对公司登记的住所进行了现场检查，未发现存在任何该公司经营行为，现场检查中，有北京正开科技有限公司物业方梁明见证。本局向北京市公安局大兴分局、北京市大兴区人民法院、国家税务总局北京市大兴区税务局、大兴区人力资源和社会保障局分别寄发了《关于征询撤销北京珏义立文科技有限公司登记（备案）的意见函》，其中：北京市公安局大兴分局显示已签收，逾期未反馈意见；国家税务总局北京市大兴区税务局回复北京珏义立文科技有限公司纳税人状态为“非正常户注销”，2026年6月29日，我局拨打国家税务总局北京市大兴区税务局咨询电话，询问“非正常户注销”的具体含义，回复“非正常户注销”指北京珏义立文科技有限公司负有纳税申报义务，但存在连续三个月所有税种均未进行纳税申报的情况。北京市大兴区人民法院拒收该意见函；大兴区人力资源和社会保障局回复未发现北京珏义立文科技有限公司存在正在接受调查、处理的案件以及其他未办结的事项。</w:t>
      </w:r>
      <w:r>
        <w:rPr>
          <w:rFonts w:hint="eastAsia" w:ascii="仿宋" w:hAnsi="仿宋" w:eastAsia="仿宋" w:cs="仿宋"/>
          <w:sz w:val="32"/>
          <w:szCs w:val="32"/>
          <w:highlight w:val="none"/>
          <w:lang w:val="en-US" w:eastAsia="zh-CN"/>
        </w:rPr>
        <w:t>本局</w:t>
      </w:r>
      <w:r>
        <w:rPr>
          <w:rFonts w:hint="eastAsia" w:ascii="仿宋" w:hAnsi="仿宋" w:eastAsia="仿宋" w:cs="仿宋"/>
          <w:sz w:val="32"/>
          <w:szCs w:val="32"/>
          <w:lang w:val="en-US" w:eastAsia="zh-CN"/>
        </w:rPr>
        <w:t>向公司及相关利害人员邮寄了询问通知书，其中寄给自然人股东、监事周险峰的邮件显示已签收，但期间无人配合询问；寄给该公司住所地的询问通知书已退回；寄给总经理、自然人股东李燕翔的邮件已签收，并配合我局完成询问笔录。针对本次登记注册的相关事宜，李燕翔回复：一是在其印象中，不记得丢失过身份证，对于第一代身份证出现在北京珏义立文科技有限公司的档案中一事，毫不知情，在过去外出办事过程中（如验车、办会员卡等众多场合），都需要身份证复印件，估计在某个环节被人盗用了；二是2004年至2005年（北京珏义立文科技有限公司设立期间），其在北京优彩标识制作有限公司从事销售工作，工作、生活均在朝阳区，现已退休；三是收到我局邮寄的询问通知书，方才知晓自己被北京珏义立文科技有限公司冒用身份证件担任公司的总经理、自然人股东，对于企业档案中的指定（委托）书页、公司章程全体股东亲笔签字处、盖章处、名称变更预先核准审核意见表、申请人承诺中的签字均非本人签署，并表示不认识该公司的法定代表人张伟、监事周险峰，没有任何与以上两个名字有关人的联系方式，从未见过面，没有交存任何资金给这家公司，与该公司相关的一切事宜均毫不知情；四是针对档案中显示的其是本次公司设立名称预先核准申请的被委托人一事，依据当时的登记注册政策需被委托人前往现场办理，李燕翔表示，承诺从未到过登记注册现场，未提交过任何与该公司有关的材料。本局于2026年03月19日通过大兴区人民政府网进行询问公告送达，除总经理、自然人股东李燕翔外，其余相关人员未配合进行询问。2026年04月20日通过国家企业信用信息公示系统就该公司涉嫌冒名登记情况向社会进行了公示。</w:t>
      </w:r>
      <w:r>
        <w:rPr>
          <w:rFonts w:hint="eastAsia" w:ascii="仿宋" w:hAnsi="仿宋" w:eastAsia="仿宋" w:cs="仿宋"/>
          <w:sz w:val="32"/>
          <w:szCs w:val="32"/>
          <w:highlight w:val="none"/>
          <w:lang w:val="en-US" w:eastAsia="zh-CN"/>
        </w:rPr>
        <w:t>2026年06月03</w:t>
      </w:r>
      <w:r>
        <w:rPr>
          <w:rFonts w:hint="eastAsia" w:ascii="仿宋" w:hAnsi="仿宋" w:eastAsia="仿宋" w:cs="仿宋"/>
          <w:sz w:val="32"/>
          <w:szCs w:val="32"/>
          <w:lang w:val="en-US" w:eastAsia="zh-CN"/>
        </w:rPr>
        <w:t>日，公示期结束，在公示期内无利害关系人向我局提出异议。</w:t>
      </w:r>
    </w:p>
    <w:p>
      <w:pPr>
        <w:widowControl w:val="0"/>
        <w:numPr>
          <w:ilvl w:val="0"/>
          <w:numId w:val="0"/>
        </w:numPr>
        <w:suppressAutoHyphens/>
        <w:wordWrap/>
        <w:adjustRightInd/>
        <w:snapToGrid/>
        <w:spacing w:beforeLines="0" w:afterLines="0" w:line="240" w:lineRule="auto"/>
        <w:ind w:left="0" w:leftChars="0"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申请人张伟向我局提供了北京秦镜科技有限公司司法鉴定中心出具的司法鉴定意见书，就登记档案中的指定（委托）书页、公司章程页中的签字进行了鉴定，鉴定意见显示：此两处检材字迹不是张伟（身份证号1***************58）书写。申请人亦向我局提供了从2004年04月-2026年01月的北京市社会保险个人权益记录作为辅助证据，该记录显示，2004年04月-2017年07月，其在北京市朝阳区人力资源公共服务中心缴纳社会保险，未在北京珏义立文科技有限公司缴纳社会保险。申请人配合我局做了询问笔录，就此次登记注册的相关事宜进行了回答，主要内容如下：一是在北京珏义立文科技有限公司注册前曾遗失过第一代身份证，但当时恰逢第二代身份证的集中换发时期，于2005年09月29日在北京市公安局朝阳分局换发了第二代身份证；二是2004年-2005年，申请人当时是自由职业者，没有固定的工作场所，当时的社会保险缴纳地点为北京市朝阳区人力资源公共服务中心，有北京市社会保险个人权益记录为证；三是针对登记注册档案中的各项签字，其不知情，同时亦承诺从未授权或事后追认任何人申请办理登记（备案），在办理登记（备案）过程中从未授权任何人签署任何文件，且申请了笔迹鉴定，鉴定意见显示不是其本人书写；四是申请人不认识北京珏义立文科技有限公司在2004年04月09日设立时的总经理、自然人股东李燕翔及监事、自然人股东周险峰，从未见过面，也没有联系方式；五是针对公司登记注册时档案材料中法定代表人（分支机构负责人、个人独资企业投资人、执行合伙企业事务的合伙人）登记表上粘贴的申请人张伟的照片，其提供了与2004年04月09日（北京珏义立文科技有限公司设立时间）距离较为接近的2005年09月29日在北京市公安局朝阳分局办理二代身份证的复印件，经肉眼辨别，照片存在差异；六是针对公司登记注册时档案材料中有其名字的交存入资金报告单及档案材料中显示的其是本次公司设立业务的被委托人，依据当时的登记注册政策需被委托人前往现场办理一事，申请人对此毫不知情；七是针对2005年09月29日在北京市公安局朝阳分局办理二代身份证的住址与第一代身份证住址不同一事，申请人张伟表示在办理二代身份证时早已不在第一代身份证的住址居住，第一代身份证所在住址已拆迁。综上所述，依现有证据证明存在被冒名登记。</w:t>
      </w:r>
    </w:p>
    <w:p>
      <w:pPr>
        <w:keepNext w:val="0"/>
        <w:keepLines w:val="0"/>
        <w:pageBreakBefore w:val="0"/>
        <w:widowControl w:val="0"/>
        <w:numPr>
          <w:ilvl w:val="0"/>
          <w:numId w:val="0"/>
        </w:numPr>
        <w:suppressAutoHyphens/>
        <w:kinsoku/>
        <w:wordWrap/>
        <w:overflowPunct/>
        <w:topLinePunct w:val="0"/>
        <w:autoSpaceDE/>
        <w:autoSpaceDN/>
        <w:bidi w:val="0"/>
        <w:spacing w:line="560" w:lineRule="exac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 xml:space="preserve">    因涉事主体及相关利害关系人无法取得联系，我局通过北京市大兴区人民政府网以公告方式送达听证告知书。自公告发布之日，经过30日，视为送达。涉事主体及相关利害关系人在规定期限内未提出陈述、申辩意见，未要求举行听证。                                                    </w:t>
      </w:r>
      <w:r>
        <w:rPr>
          <w:rFonts w:hint="eastAsia" w:ascii="仿宋" w:hAnsi="仿宋" w:eastAsia="仿宋" w:cs="仿宋"/>
          <w:sz w:val="32"/>
          <w:szCs w:val="32"/>
        </w:rPr>
        <w:t xml:space="preserve"> </w:t>
      </w:r>
    </w:p>
    <w:p>
      <w:pPr>
        <w:keepNext w:val="0"/>
        <w:keepLines w:val="0"/>
        <w:pageBreakBefore w:val="0"/>
        <w:widowControl w:val="0"/>
        <w:numPr>
          <w:ilvl w:val="0"/>
          <w:numId w:val="0"/>
        </w:numPr>
        <w:suppressAutoHyphens/>
        <w:kinsoku/>
        <w:wordWrap/>
        <w:overflowPunct/>
        <w:topLinePunct w:val="0"/>
        <w:autoSpaceDE/>
        <w:autoSpaceDN/>
        <w:bidi w:val="0"/>
        <w:adjustRightInd/>
        <w:snapToGrid w:val="0"/>
        <w:spacing w:beforeLines="0" w:afterLines="0" w:line="560" w:lineRule="exact"/>
        <w:ind w:left="0" w:leftChars="0"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依据《中华人民共和国市场主体登记管理条例》第四十条第二款的规定，当事人的情形符合“登记机关受理申请后，应当及时开展调查。经调查认定存在虚假市场主体登记情形的，登记机关应当撤销市场主体登记。相关市场主体和人员无法联系或者拒不配合的，登记机关可以将相关市场主体的登记时间、登记事项等通过国家企业信用信息公示系统向社会公示，公示期为45日。相关市场主体及其利害关系人在公示期内没有提出异议的，登记机关可以撤销市场主体登记。”的规定。建议作出决定如下：撤销</w:t>
      </w:r>
      <w:r>
        <w:rPr>
          <w:rFonts w:hint="eastAsia" w:ascii="仿宋" w:hAnsi="仿宋" w:eastAsia="仿宋" w:cs="仿宋"/>
          <w:sz w:val="32"/>
          <w:szCs w:val="32"/>
          <w:lang w:val="en-US" w:eastAsia="zh-CN"/>
        </w:rPr>
        <w:t>北京珏义立文科技有限公司</w:t>
      </w:r>
      <w:r>
        <w:rPr>
          <w:rFonts w:hint="eastAsia" w:ascii="仿宋" w:hAnsi="仿宋" w:eastAsia="仿宋" w:cs="仿宋"/>
          <w:sz w:val="32"/>
          <w:szCs w:val="32"/>
          <w:u w:val="none"/>
          <w:lang w:val="en-US" w:eastAsia="zh-CN"/>
        </w:rPr>
        <w:t>2004年04月09日的设立登记。</w:t>
      </w:r>
      <w:r>
        <w:rPr>
          <w:rFonts w:hint="eastAsia" w:ascii="仿宋" w:hAnsi="仿宋" w:eastAsia="仿宋" w:cs="仿宋"/>
          <w:sz w:val="32"/>
          <w:szCs w:val="32"/>
          <w:lang w:val="en-US" w:eastAsia="zh-CN"/>
        </w:rPr>
        <w:t xml:space="preserve">                            </w:t>
      </w:r>
    </w:p>
    <w:p>
      <w:pPr>
        <w:keepNext w:val="0"/>
        <w:keepLines w:val="0"/>
        <w:pageBreakBefore w:val="0"/>
        <w:widowControl w:val="0"/>
        <w:suppressAutoHyphens/>
        <w:kinsoku/>
        <w:wordWrap/>
        <w:overflowPunct/>
        <w:topLinePunct w:val="0"/>
        <w:autoSpaceDE/>
        <w:autoSpaceDN/>
        <w:bidi w:val="0"/>
        <w:adjustRightInd w:val="0"/>
        <w:snapToGrid w:val="0"/>
        <w:spacing w:beforeLines="0" w:afterLines="0" w:line="560" w:lineRule="exact"/>
        <w:ind w:left="0" w:leftChars="0" w:righ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当事人应当自收到本决定之日起10日内交回营业执照。逾期不交回的，本局将按有关规定执行。</w:t>
      </w:r>
      <w:r>
        <w:rPr>
          <w:rFonts w:hint="eastAsia" w:ascii="仿宋" w:hAnsi="仿宋" w:eastAsia="仿宋" w:cs="仿宋"/>
          <w:sz w:val="32"/>
          <w:szCs w:val="32"/>
          <w:lang w:val="en-US" w:eastAsia="zh-CN"/>
        </w:rPr>
        <w:t xml:space="preserve">                </w:t>
      </w:r>
    </w:p>
    <w:p>
      <w:pPr>
        <w:keepNext w:val="0"/>
        <w:keepLines w:val="0"/>
        <w:pageBreakBefore w:val="0"/>
        <w:widowControl w:val="0"/>
        <w:suppressAutoHyphens/>
        <w:kinsoku/>
        <w:wordWrap/>
        <w:overflowPunct/>
        <w:topLinePunct w:val="0"/>
        <w:autoSpaceDE/>
        <w:autoSpaceDN/>
        <w:bidi w:val="0"/>
        <w:adjustRightInd w:val="0"/>
        <w:snapToGrid w:val="0"/>
        <w:spacing w:beforeLines="0" w:afterLines="0" w:line="560" w:lineRule="exact"/>
        <w:ind w:left="0" w:leftChars="0" w:right="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如对本决定持有异议，可以自收到本决定书后六十日内依据《中华人民共和国行政复议法》的规定，向</w:t>
      </w:r>
      <w:r>
        <w:rPr>
          <w:rFonts w:hint="eastAsia" w:ascii="仿宋" w:hAnsi="仿宋" w:eastAsia="仿宋" w:cs="仿宋"/>
          <w:sz w:val="32"/>
          <w:szCs w:val="32"/>
          <w:lang w:eastAsia="zh-CN"/>
        </w:rPr>
        <w:t>大兴区</w:t>
      </w:r>
      <w:r>
        <w:rPr>
          <w:rFonts w:hint="eastAsia" w:ascii="仿宋" w:hAnsi="仿宋" w:eastAsia="仿宋" w:cs="仿宋"/>
          <w:sz w:val="32"/>
          <w:szCs w:val="32"/>
        </w:rPr>
        <w:t>人民政府申请行政复议，也可以自收到本</w:t>
      </w:r>
      <w:r>
        <w:rPr>
          <w:rFonts w:hint="eastAsia" w:ascii="仿宋" w:hAnsi="仿宋" w:eastAsia="仿宋" w:cs="仿宋"/>
          <w:sz w:val="32"/>
          <w:szCs w:val="32"/>
          <w:lang w:eastAsia="zh-CN"/>
        </w:rPr>
        <w:t>决定</w:t>
      </w:r>
      <w:r>
        <w:rPr>
          <w:rFonts w:hint="eastAsia" w:ascii="仿宋" w:hAnsi="仿宋" w:eastAsia="仿宋" w:cs="仿宋"/>
          <w:sz w:val="32"/>
          <w:szCs w:val="32"/>
        </w:rPr>
        <w:t>书后六个月内依据《中华人民共和国行政诉讼法》的规定，直接向</w:t>
      </w:r>
      <w:r>
        <w:rPr>
          <w:rFonts w:hint="eastAsia" w:ascii="仿宋" w:hAnsi="仿宋" w:eastAsia="仿宋" w:cs="仿宋"/>
          <w:sz w:val="32"/>
          <w:szCs w:val="32"/>
          <w:lang w:eastAsia="zh-CN"/>
        </w:rPr>
        <w:t>大兴区</w:t>
      </w:r>
      <w:r>
        <w:rPr>
          <w:rFonts w:hint="eastAsia" w:ascii="仿宋" w:hAnsi="仿宋" w:eastAsia="仿宋" w:cs="仿宋"/>
          <w:sz w:val="32"/>
          <w:szCs w:val="32"/>
        </w:rPr>
        <w:t>人民法院提起行政诉讼。</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jc w:val="right"/>
        <w:textAlignment w:val="auto"/>
        <w:rPr>
          <w:rFonts w:hint="eastAsia" w:ascii="仿宋" w:hAnsi="仿宋" w:eastAsia="仿宋" w:cs="仿宋"/>
          <w:sz w:val="32"/>
          <w:szCs w:val="32"/>
        </w:rPr>
      </w:pPr>
      <w:r>
        <w:rPr>
          <w:rFonts w:hint="eastAsia" w:ascii="仿宋" w:hAnsi="仿宋" w:eastAsia="仿宋" w:cs="仿宋"/>
          <w:sz w:val="32"/>
          <w:szCs w:val="32"/>
          <w:lang w:eastAsia="zh-CN"/>
        </w:rPr>
        <w:t>北京市大兴区市场监督管理局</w:t>
      </w:r>
    </w:p>
    <w:p>
      <w:pPr>
        <w:keepNext w:val="0"/>
        <w:keepLines w:val="0"/>
        <w:pageBreakBefore w:val="0"/>
        <w:widowControl w:val="0"/>
        <w:suppressAutoHyphens/>
        <w:kinsoku/>
        <w:wordWrap/>
        <w:overflowPunct/>
        <w:topLinePunct w:val="0"/>
        <w:autoSpaceDE/>
        <w:autoSpaceDN/>
        <w:bidi w:val="0"/>
        <w:spacing w:line="560" w:lineRule="exact"/>
        <w:ind w:firstLine="320" w:firstLineChars="100"/>
        <w:textAlignment w:val="auto"/>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2026</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8</w:t>
      </w:r>
      <w:bookmarkStart w:id="0" w:name="_GoBack"/>
      <w:bookmarkEnd w:id="0"/>
      <w:r>
        <w:rPr>
          <w:rFonts w:hint="eastAsia" w:ascii="仿宋" w:hAnsi="仿宋" w:eastAsia="仿宋" w:cs="仿宋"/>
          <w:sz w:val="32"/>
          <w:szCs w:val="32"/>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方正中等线简体">
    <w:altName w:val="新宋体"/>
    <w:panose1 w:val="02010601030101010101"/>
    <w:charset w:val="00"/>
    <w:family w:val="auto"/>
    <w:pitch w:val="default"/>
    <w:sig w:usb0="00000000" w:usb1="00000000" w:usb2="00000000" w:usb3="00000000" w:csb0="00040001" w:csb1="00000000"/>
  </w:font>
  <w:font w:name="方正小标宋简体">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ZTNiMmJjMGUyMDNhMGI0MjllZTc4OTE3ODRjOTBjMWQifQ=="/>
  </w:docVars>
  <w:rsids>
    <w:rsidRoot w:val="46CF63CD"/>
    <w:rsid w:val="0219337D"/>
    <w:rsid w:val="02946773"/>
    <w:rsid w:val="065D4BC5"/>
    <w:rsid w:val="076B50BC"/>
    <w:rsid w:val="0892508D"/>
    <w:rsid w:val="0C2E799D"/>
    <w:rsid w:val="0DE723B3"/>
    <w:rsid w:val="0E0E2887"/>
    <w:rsid w:val="105127AE"/>
    <w:rsid w:val="112F4E54"/>
    <w:rsid w:val="19BD0FE1"/>
    <w:rsid w:val="1B3075DF"/>
    <w:rsid w:val="1CA173C2"/>
    <w:rsid w:val="21D72F11"/>
    <w:rsid w:val="258272FC"/>
    <w:rsid w:val="2D8D63D6"/>
    <w:rsid w:val="31134A1E"/>
    <w:rsid w:val="327248CB"/>
    <w:rsid w:val="33657837"/>
    <w:rsid w:val="3482327F"/>
    <w:rsid w:val="348B2EC1"/>
    <w:rsid w:val="3512393E"/>
    <w:rsid w:val="377612B5"/>
    <w:rsid w:val="3A8E5BA4"/>
    <w:rsid w:val="3B36438E"/>
    <w:rsid w:val="3C2E26BE"/>
    <w:rsid w:val="3E253B8D"/>
    <w:rsid w:val="3FCA75B6"/>
    <w:rsid w:val="46CF63CD"/>
    <w:rsid w:val="4A2A683B"/>
    <w:rsid w:val="4A835F4B"/>
    <w:rsid w:val="4B8F782A"/>
    <w:rsid w:val="4BB31657"/>
    <w:rsid w:val="4F75289A"/>
    <w:rsid w:val="4FCC6BEF"/>
    <w:rsid w:val="512A178F"/>
    <w:rsid w:val="53EB1B2B"/>
    <w:rsid w:val="54086416"/>
    <w:rsid w:val="54340FE9"/>
    <w:rsid w:val="595376DB"/>
    <w:rsid w:val="5DA32842"/>
    <w:rsid w:val="5F812FCA"/>
    <w:rsid w:val="61032F47"/>
    <w:rsid w:val="618079CF"/>
    <w:rsid w:val="659B21EB"/>
    <w:rsid w:val="676E0F4B"/>
    <w:rsid w:val="6A17334C"/>
    <w:rsid w:val="6DAB7339"/>
    <w:rsid w:val="6DCD1231"/>
    <w:rsid w:val="6E7C26D7"/>
    <w:rsid w:val="6EA10A31"/>
    <w:rsid w:val="6F443208"/>
    <w:rsid w:val="709166AC"/>
    <w:rsid w:val="759F2407"/>
    <w:rsid w:val="76AF295F"/>
    <w:rsid w:val="76E54052"/>
    <w:rsid w:val="77831DB4"/>
    <w:rsid w:val="77B144F7"/>
    <w:rsid w:val="793D32CC"/>
    <w:rsid w:val="7BC2291C"/>
    <w:rsid w:val="7E2E7934"/>
    <w:rsid w:val="7E3957E0"/>
    <w:rsid w:val="7E432CD0"/>
    <w:rsid w:val="7FB320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eastAsia" w:ascii="Times New Roman" w:hAnsi="Times New Roman" w:eastAsia="方正中等线简体" w:cs="Times New Roman"/>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2023-07-25T09:37:00Z</dcterms:created>
  <dc:creator>马遒</dc:creator>
  <cp:lastModifiedBy>admin</cp:lastModifiedBy>
  <cp:lastPrinted>2026-06-29T06:35:00Z</cp:lastPrinted>
  <dcterms:modified xsi:type="dcterms:W3CDTF">2026-09-07T07:01:34Z</dcterms:modified>
  <dc:title>撤销登记（备案）决定书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9FA47466B718478E8CDEE89C309EF755_11</vt:lpwstr>
  </property>
</Properties>
</file>