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9D" w:rsidRDefault="00774D9D">
      <w:pPr>
        <w:ind w:firstLine="420"/>
        <w:rPr>
          <w:rFonts w:ascii="Times New Roman" w:hAnsi="Times New Roman" w:hint="eastAsia"/>
        </w:rPr>
      </w:pPr>
    </w:p>
    <w:p w:rsidR="00774D9D" w:rsidRDefault="00774D9D">
      <w:pPr>
        <w:ind w:firstLine="420"/>
        <w:jc w:val="center"/>
        <w:rPr>
          <w:rFonts w:ascii="Times New Roman" w:hAnsi="Times New Roman"/>
        </w:rPr>
      </w:pPr>
    </w:p>
    <w:p w:rsidR="00774D9D" w:rsidRDefault="00774D9D">
      <w:pPr>
        <w:ind w:firstLine="420"/>
        <w:rPr>
          <w:rFonts w:ascii="Times New Roman" w:hAnsi="Times New Roman"/>
        </w:rPr>
      </w:pPr>
    </w:p>
    <w:p w:rsidR="00774D9D" w:rsidRDefault="00774D9D">
      <w:pPr>
        <w:spacing w:line="360" w:lineRule="auto"/>
        <w:jc w:val="left"/>
        <w:rPr>
          <w:rFonts w:ascii="Times New Roman" w:hAnsi="Times New Roman"/>
          <w:b/>
          <w:sz w:val="36"/>
          <w:szCs w:val="36"/>
        </w:rPr>
      </w:pPr>
    </w:p>
    <w:p w:rsidR="00774D9D" w:rsidRDefault="00774D9D">
      <w:pPr>
        <w:spacing w:line="360" w:lineRule="auto"/>
        <w:jc w:val="center"/>
        <w:rPr>
          <w:rFonts w:ascii="Times New Roman" w:hAnsi="Times New Roman"/>
          <w:b/>
          <w:sz w:val="36"/>
          <w:szCs w:val="36"/>
        </w:rPr>
      </w:pPr>
    </w:p>
    <w:p w:rsidR="00774D9D" w:rsidRDefault="00AC57F6">
      <w:pPr>
        <w:spacing w:line="360" w:lineRule="auto"/>
        <w:jc w:val="center"/>
        <w:rPr>
          <w:rFonts w:ascii="宋体" w:hAnsi="宋体" w:cs="宋体"/>
          <w:b/>
          <w:sz w:val="36"/>
          <w:szCs w:val="36"/>
        </w:rPr>
      </w:pPr>
      <w:r>
        <w:rPr>
          <w:rFonts w:ascii="宋体" w:hAnsi="宋体" w:cs="宋体" w:hint="eastAsia"/>
          <w:b/>
          <w:sz w:val="36"/>
          <w:szCs w:val="36"/>
        </w:rPr>
        <w:t>北京福森园林绿化工程有限公司“</w:t>
      </w:r>
      <w:r>
        <w:rPr>
          <w:rFonts w:ascii="宋体" w:hAnsi="宋体" w:cs="宋体" w:hint="eastAsia"/>
          <w:b/>
          <w:sz w:val="36"/>
          <w:szCs w:val="36"/>
        </w:rPr>
        <w:t>8</w:t>
      </w:r>
      <w:r>
        <w:rPr>
          <w:rFonts w:ascii="宋体" w:hAnsi="宋体" w:cs="宋体" w:hint="eastAsia"/>
          <w:b/>
          <w:sz w:val="36"/>
          <w:szCs w:val="36"/>
        </w:rPr>
        <w:t>•</w:t>
      </w:r>
      <w:r>
        <w:rPr>
          <w:rFonts w:ascii="宋体" w:hAnsi="宋体" w:cs="宋体" w:hint="eastAsia"/>
          <w:b/>
          <w:sz w:val="36"/>
          <w:szCs w:val="36"/>
        </w:rPr>
        <w:t>17</w:t>
      </w:r>
      <w:r>
        <w:rPr>
          <w:rFonts w:ascii="宋体" w:hAnsi="宋体" w:cs="宋体" w:hint="eastAsia"/>
          <w:b/>
          <w:sz w:val="36"/>
          <w:szCs w:val="36"/>
        </w:rPr>
        <w:t>”一般生产安全事故</w:t>
      </w:r>
    </w:p>
    <w:p w:rsidR="00774D9D" w:rsidRDefault="00AC57F6">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774D9D" w:rsidRDefault="00AC57F6">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774D9D" w:rsidRDefault="00774D9D">
      <w:pPr>
        <w:ind w:firstLine="420"/>
        <w:jc w:val="center"/>
        <w:rPr>
          <w:rFonts w:ascii="Times New Roman" w:hAnsi="Times New Roman"/>
        </w:rPr>
      </w:pPr>
    </w:p>
    <w:p w:rsidR="00774D9D" w:rsidRDefault="00774D9D">
      <w:pPr>
        <w:rPr>
          <w:rFonts w:ascii="Times New Roman" w:eastAsia="黑体" w:hAnsi="Times New Roman"/>
          <w:b/>
          <w:bCs/>
          <w:sz w:val="48"/>
          <w:szCs w:val="48"/>
        </w:rPr>
      </w:pPr>
    </w:p>
    <w:p w:rsidR="00774D9D" w:rsidRDefault="00774D9D">
      <w:pPr>
        <w:ind w:firstLine="420"/>
        <w:jc w:val="center"/>
        <w:rPr>
          <w:rFonts w:ascii="Times New Roman" w:hAnsi="Times New Roman"/>
          <w:b/>
          <w:sz w:val="30"/>
          <w:szCs w:val="30"/>
        </w:rPr>
      </w:pPr>
    </w:p>
    <w:p w:rsidR="00774D9D" w:rsidRDefault="00774D9D">
      <w:pPr>
        <w:ind w:firstLine="420"/>
        <w:jc w:val="center"/>
        <w:rPr>
          <w:rFonts w:ascii="Times New Roman" w:hAnsi="Times New Roman"/>
        </w:rPr>
      </w:pPr>
    </w:p>
    <w:p w:rsidR="00774D9D" w:rsidRDefault="00774D9D">
      <w:pPr>
        <w:ind w:firstLine="420"/>
        <w:jc w:val="center"/>
        <w:rPr>
          <w:rFonts w:ascii="Times New Roman" w:hAnsi="Times New Roman"/>
        </w:rPr>
      </w:pPr>
    </w:p>
    <w:p w:rsidR="00774D9D" w:rsidRDefault="00774D9D">
      <w:pPr>
        <w:ind w:firstLine="420"/>
        <w:jc w:val="center"/>
        <w:rPr>
          <w:rFonts w:ascii="Times New Roman" w:hAnsi="Times New Roman"/>
        </w:rPr>
      </w:pPr>
    </w:p>
    <w:p w:rsidR="00774D9D" w:rsidRDefault="00774D9D">
      <w:pPr>
        <w:ind w:firstLine="420"/>
        <w:jc w:val="center"/>
        <w:rPr>
          <w:rFonts w:ascii="Times New Roman" w:hAnsi="Times New Roman"/>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774D9D">
      <w:pPr>
        <w:spacing w:line="360" w:lineRule="auto"/>
        <w:ind w:firstLineChars="300" w:firstLine="964"/>
        <w:rPr>
          <w:rFonts w:ascii="Times New Roman" w:hAnsi="Times New Roman"/>
          <w:b/>
          <w:sz w:val="32"/>
          <w:szCs w:val="32"/>
        </w:rPr>
      </w:pPr>
    </w:p>
    <w:p w:rsidR="00774D9D" w:rsidRDefault="00AC57F6">
      <w:pPr>
        <w:spacing w:line="360" w:lineRule="auto"/>
        <w:jc w:val="center"/>
        <w:rPr>
          <w:rFonts w:ascii="Times New Roman" w:hAnsi="Times New Roman"/>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774D9D" w:rsidRDefault="00AC57F6">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774D9D" w:rsidRDefault="00774D9D">
      <w:pPr>
        <w:spacing w:line="360" w:lineRule="auto"/>
        <w:jc w:val="center"/>
        <w:rPr>
          <w:rFonts w:ascii="Times New Roman" w:hAnsi="Times New Roman"/>
          <w:b/>
          <w:bCs/>
          <w:sz w:val="32"/>
          <w:szCs w:val="32"/>
        </w:rPr>
      </w:pPr>
    </w:p>
    <w:p w:rsidR="00774D9D" w:rsidRDefault="00774D9D">
      <w:pPr>
        <w:ind w:firstLine="420"/>
        <w:jc w:val="left"/>
        <w:rPr>
          <w:rFonts w:ascii="Times New Roman" w:hAnsi="Times New Roman"/>
        </w:rPr>
      </w:pPr>
    </w:p>
    <w:p w:rsidR="00774D9D" w:rsidRDefault="00774D9D">
      <w:pPr>
        <w:spacing w:beforeLines="100" w:before="240" w:line="480" w:lineRule="auto"/>
        <w:rPr>
          <w:rFonts w:ascii="Times New Roman" w:hAnsi="Times New Roman"/>
          <w:b/>
          <w:bCs/>
          <w:sz w:val="32"/>
          <w:szCs w:val="32"/>
        </w:rPr>
        <w:sectPr w:rsidR="00774D9D">
          <w:footerReference w:type="default" r:id="rId8"/>
          <w:pgSz w:w="11907" w:h="16840"/>
          <w:pgMar w:top="1588" w:right="1531" w:bottom="1588" w:left="1644" w:header="1191" w:footer="1191" w:gutter="0"/>
          <w:cols w:space="720"/>
          <w:docGrid w:linePitch="312"/>
        </w:sectPr>
      </w:pPr>
    </w:p>
    <w:p w:rsidR="00774D9D" w:rsidRDefault="00AC57F6">
      <w:pPr>
        <w:spacing w:line="360" w:lineRule="auto"/>
        <w:jc w:val="center"/>
        <w:rPr>
          <w:b/>
          <w:bCs/>
          <w:sz w:val="32"/>
          <w:szCs w:val="32"/>
        </w:rPr>
      </w:pPr>
      <w:bookmarkStart w:id="0" w:name="_Toc2247"/>
      <w:bookmarkStart w:id="1" w:name="_Toc13563"/>
      <w:r>
        <w:rPr>
          <w:b/>
          <w:bCs/>
          <w:sz w:val="32"/>
          <w:szCs w:val="32"/>
        </w:rPr>
        <w:lastRenderedPageBreak/>
        <w:t>前言</w:t>
      </w:r>
      <w:bookmarkEnd w:id="0"/>
      <w:bookmarkEnd w:id="1"/>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2023</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sz w:val="24"/>
          <w:szCs w:val="24"/>
        </w:rPr>
        <w:t>17</w:t>
      </w:r>
      <w:r>
        <w:rPr>
          <w:rFonts w:asciiTheme="minorEastAsia" w:hAnsiTheme="minorEastAsia" w:hint="eastAsia"/>
          <w:sz w:val="24"/>
          <w:szCs w:val="24"/>
        </w:rPr>
        <w:t>日</w:t>
      </w:r>
      <w:r>
        <w:rPr>
          <w:rFonts w:asciiTheme="minorEastAsia" w:hAnsiTheme="minorEastAsia" w:hint="eastAsia"/>
          <w:sz w:val="24"/>
          <w:szCs w:val="24"/>
        </w:rPr>
        <w:t>15</w:t>
      </w:r>
      <w:r>
        <w:rPr>
          <w:rFonts w:asciiTheme="minorEastAsia" w:hAnsiTheme="minorEastAsia" w:hint="eastAsia"/>
          <w:sz w:val="24"/>
          <w:szCs w:val="24"/>
        </w:rPr>
        <w:t>时</w:t>
      </w:r>
      <w:r>
        <w:rPr>
          <w:rFonts w:asciiTheme="minorEastAsia" w:hAnsiTheme="minorEastAsia" w:hint="eastAsia"/>
          <w:sz w:val="24"/>
          <w:szCs w:val="24"/>
        </w:rPr>
        <w:t>24</w:t>
      </w:r>
      <w:r>
        <w:rPr>
          <w:rFonts w:asciiTheme="minorEastAsia" w:hAnsiTheme="minorEastAsia" w:hint="eastAsia"/>
          <w:sz w:val="24"/>
          <w:szCs w:val="24"/>
        </w:rPr>
        <w:t>分左右，位于</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天华大街与永大路交叉口向北</w:t>
      </w:r>
      <w:r>
        <w:rPr>
          <w:rFonts w:asciiTheme="minorEastAsia" w:hAnsiTheme="minorEastAsia" w:hint="eastAsia"/>
          <w:sz w:val="24"/>
          <w:szCs w:val="24"/>
        </w:rPr>
        <w:t>60</w:t>
      </w:r>
      <w:r>
        <w:rPr>
          <w:rFonts w:asciiTheme="minorEastAsia" w:hAnsiTheme="minorEastAsia" w:hint="eastAsia"/>
          <w:sz w:val="24"/>
          <w:szCs w:val="24"/>
        </w:rPr>
        <w:t>米，工人在进行树木修剪过程中发生一起触电事故，造成一名工人死亡。</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人民政府成立了由区应急管理局、区人力资源和社会保障局、区公安分局、区总工会、区园林服务中心、区城市管理委员会、大兴生物医药产业基地管理委员会组成的“</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”事故调查组，并依法邀请区纪委区监委列席参加。对此事故展开</w:t>
      </w:r>
      <w:r>
        <w:rPr>
          <w:rFonts w:asciiTheme="minorEastAsia" w:hAnsiTheme="minorEastAsia" w:hint="eastAsia"/>
          <w:sz w:val="24"/>
          <w:szCs w:val="24"/>
        </w:rPr>
        <w:t>了全面的调查工作。依据《北京市生产安全事故责任追究和整改措施落实情况评估办法》（京安发﹝</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号）、</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应急管理局对北京福森园林绿化工程有限公司“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受北京市</w:t>
      </w:r>
      <w:proofErr w:type="gramStart"/>
      <w:r>
        <w:rPr>
          <w:rFonts w:asciiTheme="minorEastAsia" w:hAnsiTheme="minorEastAsia" w:hint="eastAsia"/>
          <w:sz w:val="24"/>
          <w:szCs w:val="24"/>
        </w:rPr>
        <w:t>大兴区</w:t>
      </w:r>
      <w:proofErr w:type="gramEnd"/>
      <w:r>
        <w:rPr>
          <w:rFonts w:asciiTheme="minorEastAsia" w:hAnsiTheme="minorEastAsia" w:hint="eastAsia"/>
          <w:sz w:val="24"/>
          <w:szCs w:val="24"/>
        </w:rPr>
        <w:t>应急管理局的委托，由</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针对事故企业现场检查评估情</w:t>
      </w:r>
      <w:r>
        <w:rPr>
          <w:rFonts w:asciiTheme="minorEastAsia" w:hAnsiTheme="minorEastAsia" w:hint="eastAsia"/>
          <w:sz w:val="24"/>
          <w:szCs w:val="24"/>
        </w:rPr>
        <w:t>况，汇总整理了专家现场意见和</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对事故发生单位安全现状评估意见，最终编制完成了《北京福森园林绿化工程有限公司“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”一般生产安全事故责任追究和整改措施落实情况评估报告》。</w:t>
      </w:r>
    </w:p>
    <w:p w:rsidR="00774D9D" w:rsidRDefault="00AC57F6">
      <w:pPr>
        <w:tabs>
          <w:tab w:val="left" w:pos="53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本事故整改评估报告在编制过程中，得到了区应急管理局有关领导、相关专家的大力支持和帮助，在此表示衷心的感谢。</w:t>
      </w:r>
    </w:p>
    <w:p w:rsidR="00774D9D" w:rsidRDefault="00774D9D">
      <w:pPr>
        <w:tabs>
          <w:tab w:val="left" w:pos="535"/>
        </w:tabs>
        <w:spacing w:line="360" w:lineRule="auto"/>
        <w:ind w:firstLineChars="200" w:firstLine="480"/>
        <w:rPr>
          <w:rFonts w:ascii="Times New Roman" w:hAnsi="Times New Roman"/>
          <w:sz w:val="24"/>
          <w:szCs w:val="24"/>
          <w:highlight w:val="yellow"/>
        </w:rPr>
      </w:pPr>
    </w:p>
    <w:p w:rsidR="00774D9D" w:rsidRDefault="00774D9D">
      <w:pPr>
        <w:tabs>
          <w:tab w:val="left" w:pos="535"/>
        </w:tabs>
        <w:spacing w:line="360" w:lineRule="auto"/>
        <w:ind w:firstLineChars="200" w:firstLine="480"/>
        <w:rPr>
          <w:rFonts w:ascii="Times New Roman" w:hAnsi="Times New Roman"/>
          <w:sz w:val="24"/>
          <w:szCs w:val="24"/>
          <w:highlight w:val="yellow"/>
        </w:rPr>
      </w:pPr>
    </w:p>
    <w:p w:rsidR="00774D9D" w:rsidRDefault="00AC57F6">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774D9D" w:rsidRDefault="00AC57F6">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774D9D" w:rsidRDefault="00774D9D">
      <w:pPr>
        <w:topLinePunct/>
        <w:snapToGrid w:val="0"/>
        <w:spacing w:line="520" w:lineRule="exact"/>
        <w:ind w:firstLine="200"/>
        <w:rPr>
          <w:rFonts w:ascii="Times New Roman" w:hAnsi="Times New Roman"/>
          <w:sz w:val="28"/>
          <w:szCs w:val="28"/>
        </w:rPr>
        <w:sectPr w:rsidR="00774D9D">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hAnsiTheme="minorEastAsia"/>
          <w:b/>
          <w:bCs/>
          <w:szCs w:val="32"/>
        </w:rPr>
      </w:sdtEndPr>
      <w:sdtContent>
        <w:p w:rsidR="00774D9D" w:rsidRDefault="00AC57F6">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774D9D" w:rsidRDefault="00AC57F6">
          <w:pPr>
            <w:pStyle w:val="10"/>
            <w:tabs>
              <w:tab w:val="right" w:leader="dot" w:pos="8306"/>
            </w:tabs>
            <w:spacing w:line="360" w:lineRule="auto"/>
            <w:rPr>
              <w:rFonts w:asciiTheme="majorEastAsia" w:eastAsiaTheme="majorEastAsia" w:hAnsiTheme="majorEastAsia" w:cstheme="majorEastAsia"/>
              <w:b w:val="0"/>
              <w:bCs w:val="0"/>
              <w:sz w:val="24"/>
              <w:szCs w:val="24"/>
            </w:rPr>
          </w:pP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TOC \o "1-2" \h \u </w:instrText>
          </w:r>
          <w:r>
            <w:rPr>
              <w:rFonts w:asciiTheme="minorEastAsia" w:eastAsiaTheme="minorEastAsia" w:hAnsiTheme="minorEastAsia"/>
              <w:sz w:val="32"/>
              <w:szCs w:val="32"/>
            </w:rPr>
            <w:fldChar w:fldCharType="separate"/>
          </w:r>
          <w:hyperlink w:anchor="_Toc25831" w:history="1">
            <w:r>
              <w:rPr>
                <w:rFonts w:asciiTheme="majorEastAsia" w:eastAsiaTheme="majorEastAsia" w:hAnsiTheme="majorEastAsia" w:cstheme="majorEastAsia" w:hint="eastAsia"/>
                <w:b w:val="0"/>
                <w:bCs w:val="0"/>
                <w:sz w:val="24"/>
                <w:szCs w:val="24"/>
              </w:rPr>
              <w:t xml:space="preserve">1 </w:t>
            </w:r>
            <w:r>
              <w:rPr>
                <w:rFonts w:asciiTheme="majorEastAsia" w:eastAsiaTheme="majorEastAsia" w:hAnsiTheme="majorEastAsia" w:cstheme="majorEastAsia" w:hint="eastAsia"/>
                <w:b w:val="0"/>
                <w:bCs w:val="0"/>
                <w:sz w:val="24"/>
                <w:szCs w:val="24"/>
              </w:rPr>
              <w:t>编制说明</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_Toc25831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1</w:t>
            </w:r>
            <w:r>
              <w:rPr>
                <w:rFonts w:asciiTheme="majorEastAsia" w:eastAsiaTheme="majorEastAsia" w:hAnsiTheme="majorEastAsia" w:cstheme="majorEastAsia" w:hint="eastAsia"/>
                <w:b w:val="0"/>
                <w:bCs w:val="0"/>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31802" w:history="1">
            <w:r>
              <w:rPr>
                <w:rFonts w:asciiTheme="majorEastAsia" w:eastAsiaTheme="majorEastAsia" w:hAnsiTheme="majorEastAsia" w:cstheme="majorEastAsia" w:hint="eastAsia"/>
                <w:sz w:val="24"/>
                <w:szCs w:val="24"/>
              </w:rPr>
              <w:t xml:space="preserve">1.1 </w:t>
            </w:r>
            <w:r>
              <w:rPr>
                <w:rFonts w:asciiTheme="majorEastAsia" w:eastAsiaTheme="majorEastAsia" w:hAnsiTheme="majorEastAsia" w:cstheme="majorEastAsia" w:hint="eastAsia"/>
                <w:sz w:val="24"/>
                <w:szCs w:val="24"/>
              </w:rPr>
              <w:t>评估目的及意义</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_Toc31802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25564" w:history="1">
            <w:r>
              <w:rPr>
                <w:rFonts w:asciiTheme="majorEastAsia" w:eastAsiaTheme="majorEastAsia" w:hAnsiTheme="majorEastAsia" w:cstheme="majorEastAsia" w:hint="eastAsia"/>
                <w:sz w:val="24"/>
                <w:szCs w:val="24"/>
              </w:rPr>
              <w:t xml:space="preserve">1.2 </w:t>
            </w:r>
            <w:r>
              <w:rPr>
                <w:rFonts w:asciiTheme="majorEastAsia" w:eastAsiaTheme="majorEastAsia" w:hAnsiTheme="majorEastAsia" w:cstheme="majorEastAsia" w:hint="eastAsia"/>
                <w:sz w:val="24"/>
                <w:szCs w:val="24"/>
              </w:rPr>
              <w:t>评估对象及范围</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_Toc25564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25877" w:history="1">
            <w:r>
              <w:rPr>
                <w:rFonts w:asciiTheme="majorEastAsia" w:eastAsiaTheme="majorEastAsia" w:hAnsiTheme="majorEastAsia" w:cstheme="majorEastAsia" w:hint="eastAsia"/>
                <w:sz w:val="24"/>
                <w:szCs w:val="24"/>
              </w:rPr>
              <w:t xml:space="preserve">1.3 </w:t>
            </w:r>
            <w:r>
              <w:rPr>
                <w:rFonts w:asciiTheme="majorEastAsia" w:eastAsiaTheme="majorEastAsia" w:hAnsiTheme="majorEastAsia" w:cstheme="majorEastAsia" w:hint="eastAsia"/>
                <w:sz w:val="24"/>
                <w:szCs w:val="24"/>
              </w:rPr>
              <w:t>评估程序和评估方法</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_Toc25877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13889" w:history="1">
            <w:r>
              <w:rPr>
                <w:rFonts w:asciiTheme="majorEastAsia" w:eastAsiaTheme="majorEastAsia" w:hAnsiTheme="majorEastAsia" w:cstheme="majorEastAsia" w:hint="eastAsia"/>
                <w:sz w:val="24"/>
                <w:szCs w:val="24"/>
              </w:rPr>
              <w:t xml:space="preserve">1.4 </w:t>
            </w:r>
            <w:r>
              <w:rPr>
                <w:rFonts w:asciiTheme="majorEastAsia" w:eastAsiaTheme="majorEastAsia" w:hAnsiTheme="majorEastAsia" w:cstheme="majorEastAsia" w:hint="eastAsia"/>
                <w:sz w:val="24"/>
                <w:szCs w:val="24"/>
              </w:rPr>
              <w:t>组织评估和开展评估</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_Toc13889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3239" w:history="1">
            <w:r>
              <w:rPr>
                <w:rFonts w:asciiTheme="majorEastAsia" w:eastAsiaTheme="majorEastAsia" w:hAnsiTheme="majorEastAsia" w:cstheme="majorEastAsia" w:hint="eastAsia"/>
                <w:sz w:val="24"/>
                <w:szCs w:val="24"/>
              </w:rPr>
              <w:t xml:space="preserve">1.5 </w:t>
            </w:r>
            <w:r>
              <w:rPr>
                <w:rFonts w:asciiTheme="majorEastAsia" w:eastAsiaTheme="majorEastAsia" w:hAnsiTheme="majorEastAsia" w:cstheme="majorEastAsia" w:hint="eastAsia"/>
                <w:sz w:val="24"/>
                <w:szCs w:val="24"/>
              </w:rPr>
              <w:t>评估依据</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_Toc3239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fldChar w:fldCharType="end"/>
            </w:r>
          </w:hyperlink>
        </w:p>
        <w:p w:rsidR="00774D9D" w:rsidRDefault="00AC57F6">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4709" w:history="1">
            <w:r>
              <w:rPr>
                <w:rFonts w:asciiTheme="majorEastAsia" w:eastAsiaTheme="majorEastAsia" w:hAnsiTheme="majorEastAsia" w:cstheme="majorEastAsia" w:hint="eastAsia"/>
                <w:b w:val="0"/>
                <w:bCs w:val="0"/>
                <w:sz w:val="24"/>
                <w:szCs w:val="24"/>
              </w:rPr>
              <w:t xml:space="preserve">2 </w:t>
            </w:r>
            <w:r>
              <w:rPr>
                <w:rFonts w:asciiTheme="majorEastAsia" w:eastAsiaTheme="majorEastAsia" w:hAnsiTheme="majorEastAsia" w:cstheme="majorEastAsia" w:hint="eastAsia"/>
                <w:b w:val="0"/>
                <w:bCs w:val="0"/>
                <w:sz w:val="24"/>
                <w:szCs w:val="24"/>
              </w:rPr>
              <w:t>事故责任单位及人员责任追究落实情况</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_Toc4709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4</w:t>
            </w:r>
            <w:r>
              <w:rPr>
                <w:rFonts w:asciiTheme="majorEastAsia" w:eastAsiaTheme="majorEastAsia" w:hAnsiTheme="majorEastAsia" w:cstheme="majorEastAsia" w:hint="eastAsia"/>
                <w:b w:val="0"/>
                <w:bCs w:val="0"/>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29253" w:history="1">
            <w:r>
              <w:rPr>
                <w:rFonts w:asciiTheme="majorEastAsia" w:eastAsiaTheme="majorEastAsia" w:hAnsiTheme="majorEastAsia" w:cstheme="majorEastAsia" w:hint="eastAsia"/>
                <w:sz w:val="24"/>
                <w:szCs w:val="24"/>
              </w:rPr>
              <w:t xml:space="preserve">2.1 </w:t>
            </w:r>
            <w:r>
              <w:rPr>
                <w:rFonts w:asciiTheme="majorEastAsia" w:eastAsiaTheme="majorEastAsia" w:hAnsiTheme="majorEastAsia" w:cstheme="majorEastAsia" w:hint="eastAsia"/>
                <w:sz w:val="24"/>
                <w:szCs w:val="24"/>
              </w:rPr>
              <w:t>事故责任单位责任追究落实情况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_Toc29253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7051" w:history="1">
            <w:r>
              <w:rPr>
                <w:rFonts w:asciiTheme="majorEastAsia" w:eastAsiaTheme="majorEastAsia" w:hAnsiTheme="majorEastAsia" w:cstheme="majorEastAsia" w:hint="eastAsia"/>
                <w:sz w:val="24"/>
                <w:szCs w:val="24"/>
              </w:rPr>
              <w:t xml:space="preserve">2.2 </w:t>
            </w:r>
            <w:r>
              <w:rPr>
                <w:rFonts w:asciiTheme="majorEastAsia" w:eastAsiaTheme="majorEastAsia" w:hAnsiTheme="majorEastAsia" w:cstheme="majorEastAsia" w:hint="eastAsia"/>
                <w:sz w:val="24"/>
                <w:szCs w:val="24"/>
              </w:rPr>
              <w:t>事故责任人员责任追究落实情况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_Toc7</w:instrText>
            </w:r>
            <w:r>
              <w:rPr>
                <w:rFonts w:asciiTheme="majorEastAsia" w:eastAsiaTheme="majorEastAsia" w:hAnsiTheme="majorEastAsia" w:cstheme="majorEastAsia" w:hint="eastAsia"/>
                <w:sz w:val="24"/>
                <w:szCs w:val="24"/>
              </w:rPr>
              <w:instrText xml:space="preserve">051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fldChar w:fldCharType="end"/>
            </w:r>
          </w:hyperlink>
        </w:p>
        <w:p w:rsidR="00774D9D" w:rsidRDefault="00AC57F6">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12412" w:history="1">
            <w:r>
              <w:rPr>
                <w:rFonts w:asciiTheme="majorEastAsia" w:eastAsiaTheme="majorEastAsia" w:hAnsiTheme="majorEastAsia" w:cstheme="majorEastAsia" w:hint="eastAsia"/>
                <w:b w:val="0"/>
                <w:bCs w:val="0"/>
                <w:sz w:val="24"/>
                <w:szCs w:val="24"/>
              </w:rPr>
              <w:t xml:space="preserve">3 </w:t>
            </w:r>
            <w:r>
              <w:rPr>
                <w:rFonts w:asciiTheme="majorEastAsia" w:eastAsiaTheme="majorEastAsia" w:hAnsiTheme="majorEastAsia" w:cstheme="majorEastAsia" w:hint="eastAsia"/>
                <w:b w:val="0"/>
                <w:bCs w:val="0"/>
                <w:sz w:val="24"/>
                <w:szCs w:val="24"/>
              </w:rPr>
              <w:t>事故责任单位整改措施落实情况</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_Toc12412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7</w:t>
            </w:r>
            <w:r>
              <w:rPr>
                <w:rFonts w:asciiTheme="majorEastAsia" w:eastAsiaTheme="majorEastAsia" w:hAnsiTheme="majorEastAsia" w:cstheme="majorEastAsia" w:hint="eastAsia"/>
                <w:b w:val="0"/>
                <w:bCs w:val="0"/>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15629" w:history="1">
            <w:r>
              <w:rPr>
                <w:rFonts w:asciiTheme="majorEastAsia" w:eastAsiaTheme="majorEastAsia" w:hAnsiTheme="majorEastAsia" w:cstheme="majorEastAsia" w:hint="eastAsia"/>
                <w:sz w:val="24"/>
                <w:szCs w:val="24"/>
              </w:rPr>
              <w:t xml:space="preserve">3.1 </w:t>
            </w:r>
            <w:r>
              <w:rPr>
                <w:rFonts w:asciiTheme="majorEastAsia" w:eastAsiaTheme="majorEastAsia" w:hAnsiTheme="majorEastAsia" w:cstheme="majorEastAsia" w:hint="eastAsia"/>
                <w:sz w:val="24"/>
                <w:szCs w:val="24"/>
              </w:rPr>
              <w:t>事故调查报告中建议整改措施情况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_Toc15629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31771" w:history="1">
            <w:r>
              <w:rPr>
                <w:rFonts w:asciiTheme="majorEastAsia" w:eastAsiaTheme="majorEastAsia" w:hAnsiTheme="majorEastAsia" w:cstheme="majorEastAsia" w:hint="eastAsia"/>
                <w:sz w:val="24"/>
                <w:szCs w:val="24"/>
              </w:rPr>
              <w:t xml:space="preserve">3.2 </w:t>
            </w:r>
            <w:r>
              <w:rPr>
                <w:rFonts w:asciiTheme="majorEastAsia" w:eastAsiaTheme="majorEastAsia" w:hAnsiTheme="majorEastAsia" w:cstheme="majorEastAsia" w:hint="eastAsia"/>
                <w:sz w:val="24"/>
                <w:szCs w:val="24"/>
              </w:rPr>
              <w:t>事故调查报告整改建议落实情况</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_Toc31771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fldChar w:fldCharType="end"/>
            </w:r>
          </w:hyperlink>
        </w:p>
        <w:p w:rsidR="00774D9D" w:rsidRDefault="00AC57F6">
          <w:pPr>
            <w:pStyle w:val="10"/>
            <w:tabs>
              <w:tab w:val="right" w:leader="dot" w:pos="8306"/>
            </w:tabs>
            <w:spacing w:line="360" w:lineRule="auto"/>
            <w:rPr>
              <w:rFonts w:asciiTheme="majorEastAsia" w:eastAsiaTheme="majorEastAsia" w:hAnsiTheme="majorEastAsia" w:cstheme="majorEastAsia"/>
              <w:b w:val="0"/>
              <w:bCs w:val="0"/>
              <w:sz w:val="24"/>
              <w:szCs w:val="24"/>
            </w:rPr>
          </w:pPr>
          <w:hyperlink w:anchor="_Toc31712" w:history="1">
            <w:r>
              <w:rPr>
                <w:rFonts w:asciiTheme="majorEastAsia" w:eastAsiaTheme="majorEastAsia" w:hAnsiTheme="majorEastAsia" w:cstheme="majorEastAsia" w:hint="eastAsia"/>
                <w:b w:val="0"/>
                <w:bCs w:val="0"/>
                <w:sz w:val="24"/>
                <w:szCs w:val="24"/>
              </w:rPr>
              <w:t xml:space="preserve">4 </w:t>
            </w:r>
            <w:r>
              <w:rPr>
                <w:rFonts w:asciiTheme="majorEastAsia" w:eastAsiaTheme="majorEastAsia" w:hAnsiTheme="majorEastAsia" w:cstheme="majorEastAsia" w:hint="eastAsia"/>
                <w:b w:val="0"/>
                <w:bCs w:val="0"/>
                <w:sz w:val="24"/>
                <w:szCs w:val="24"/>
              </w:rPr>
              <w:t>评估</w:t>
            </w:r>
            <w:r>
              <w:rPr>
                <w:rFonts w:asciiTheme="majorEastAsia" w:eastAsiaTheme="majorEastAsia" w:hAnsiTheme="majorEastAsia" w:cstheme="majorEastAsia" w:hint="eastAsia"/>
                <w:b w:val="0"/>
                <w:bCs w:val="0"/>
                <w:sz w:val="24"/>
                <w:szCs w:val="24"/>
              </w:rPr>
              <w:t>意见</w:t>
            </w:r>
            <w:r>
              <w:rPr>
                <w:rFonts w:asciiTheme="majorEastAsia" w:eastAsiaTheme="majorEastAsia" w:hAnsiTheme="majorEastAsia" w:cstheme="majorEastAsia" w:hint="eastAsia"/>
                <w:b w:val="0"/>
                <w:bCs w:val="0"/>
                <w:sz w:val="24"/>
                <w:szCs w:val="24"/>
              </w:rPr>
              <w:tab/>
            </w:r>
            <w:r>
              <w:rPr>
                <w:rFonts w:asciiTheme="majorEastAsia" w:eastAsiaTheme="majorEastAsia" w:hAnsiTheme="majorEastAsia" w:cstheme="majorEastAsia" w:hint="eastAsia"/>
                <w:b w:val="0"/>
                <w:bCs w:val="0"/>
                <w:sz w:val="24"/>
                <w:szCs w:val="24"/>
              </w:rPr>
              <w:fldChar w:fldCharType="begin"/>
            </w:r>
            <w:r>
              <w:rPr>
                <w:rFonts w:asciiTheme="majorEastAsia" w:eastAsiaTheme="majorEastAsia" w:hAnsiTheme="majorEastAsia" w:cstheme="majorEastAsia" w:hint="eastAsia"/>
                <w:b w:val="0"/>
                <w:bCs w:val="0"/>
                <w:sz w:val="24"/>
                <w:szCs w:val="24"/>
              </w:rPr>
              <w:instrText xml:space="preserve"> PAGEREF _Toc31712 \h </w:instrText>
            </w:r>
            <w:r>
              <w:rPr>
                <w:rFonts w:asciiTheme="majorEastAsia" w:eastAsiaTheme="majorEastAsia" w:hAnsiTheme="majorEastAsia" w:cstheme="majorEastAsia" w:hint="eastAsia"/>
                <w:b w:val="0"/>
                <w:bCs w:val="0"/>
                <w:sz w:val="24"/>
                <w:szCs w:val="24"/>
              </w:rPr>
            </w:r>
            <w:r>
              <w:rPr>
                <w:rFonts w:asciiTheme="majorEastAsia" w:eastAsiaTheme="majorEastAsia" w:hAnsiTheme="majorEastAsia" w:cstheme="majorEastAsia" w:hint="eastAsia"/>
                <w:b w:val="0"/>
                <w:bCs w:val="0"/>
                <w:sz w:val="24"/>
                <w:szCs w:val="24"/>
              </w:rPr>
              <w:fldChar w:fldCharType="separate"/>
            </w:r>
            <w:r>
              <w:rPr>
                <w:rFonts w:asciiTheme="majorEastAsia" w:eastAsiaTheme="majorEastAsia" w:hAnsiTheme="majorEastAsia" w:cstheme="majorEastAsia" w:hint="eastAsia"/>
                <w:b w:val="0"/>
                <w:bCs w:val="0"/>
                <w:sz w:val="24"/>
                <w:szCs w:val="24"/>
              </w:rPr>
              <w:t>8</w:t>
            </w:r>
            <w:r>
              <w:rPr>
                <w:rFonts w:asciiTheme="majorEastAsia" w:eastAsiaTheme="majorEastAsia" w:hAnsiTheme="majorEastAsia" w:cstheme="majorEastAsia" w:hint="eastAsia"/>
                <w:b w:val="0"/>
                <w:bCs w:val="0"/>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17466" w:history="1">
            <w:r>
              <w:rPr>
                <w:rFonts w:asciiTheme="majorEastAsia" w:eastAsiaTheme="majorEastAsia" w:hAnsiTheme="majorEastAsia" w:cstheme="majorEastAsia" w:hint="eastAsia"/>
                <w:sz w:val="24"/>
                <w:szCs w:val="24"/>
              </w:rPr>
              <w:t xml:space="preserve">4.1 </w:t>
            </w:r>
            <w:r>
              <w:rPr>
                <w:rFonts w:asciiTheme="majorEastAsia" w:eastAsiaTheme="majorEastAsia" w:hAnsiTheme="majorEastAsia" w:cstheme="majorEastAsia" w:hint="eastAsia"/>
                <w:sz w:val="24"/>
                <w:szCs w:val="24"/>
              </w:rPr>
              <w:t>评估总体意见</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_Toc17466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22751" w:history="1">
            <w:r>
              <w:rPr>
                <w:rFonts w:asciiTheme="majorEastAsia" w:eastAsiaTheme="majorEastAsia" w:hAnsiTheme="majorEastAsia" w:cstheme="majorEastAsia" w:hint="eastAsia"/>
                <w:sz w:val="24"/>
                <w:szCs w:val="24"/>
              </w:rPr>
              <w:t xml:space="preserve">4.2 </w:t>
            </w:r>
            <w:r>
              <w:rPr>
                <w:rFonts w:asciiTheme="majorEastAsia" w:eastAsiaTheme="majorEastAsia" w:hAnsiTheme="majorEastAsia" w:cstheme="majorEastAsia" w:hint="eastAsia"/>
                <w:sz w:val="24"/>
                <w:szCs w:val="24"/>
              </w:rPr>
              <w:t>专家现场意见</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_Toc22751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fldChar w:fldCharType="end"/>
            </w:r>
          </w:hyperlink>
        </w:p>
        <w:p w:rsidR="00774D9D" w:rsidRDefault="00AC57F6">
          <w:pPr>
            <w:pStyle w:val="20"/>
            <w:tabs>
              <w:tab w:val="right" w:leader="dot" w:pos="8306"/>
            </w:tabs>
            <w:spacing w:line="360" w:lineRule="auto"/>
            <w:rPr>
              <w:rFonts w:asciiTheme="majorEastAsia" w:eastAsiaTheme="majorEastAsia" w:hAnsiTheme="majorEastAsia" w:cstheme="majorEastAsia"/>
              <w:sz w:val="24"/>
              <w:szCs w:val="24"/>
            </w:rPr>
          </w:pPr>
          <w:hyperlink w:anchor="_Toc17347" w:history="1">
            <w:r>
              <w:rPr>
                <w:rFonts w:asciiTheme="majorEastAsia" w:eastAsiaTheme="majorEastAsia" w:hAnsiTheme="majorEastAsia" w:cstheme="majorEastAsia" w:hint="eastAsia"/>
                <w:sz w:val="24"/>
                <w:szCs w:val="24"/>
              </w:rPr>
              <w:t xml:space="preserve">4.3 </w:t>
            </w:r>
            <w:r>
              <w:rPr>
                <w:rFonts w:asciiTheme="majorEastAsia" w:eastAsiaTheme="majorEastAsia" w:hAnsiTheme="majorEastAsia" w:cstheme="majorEastAsia" w:hint="eastAsia"/>
                <w:sz w:val="24"/>
                <w:szCs w:val="24"/>
              </w:rPr>
              <w:t>评估结论</w:t>
            </w:r>
            <w:r>
              <w:rPr>
                <w:rFonts w:asciiTheme="majorEastAsia" w:eastAsiaTheme="majorEastAsia" w:hAnsiTheme="majorEastAsia" w:cstheme="majorEastAsia" w:hint="eastAsia"/>
                <w:sz w:val="24"/>
                <w:szCs w:val="24"/>
              </w:rPr>
              <w:tab/>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PAGEREF _Toc17347 \h </w:instrText>
            </w:r>
            <w:r>
              <w:rPr>
                <w:rFonts w:asciiTheme="majorEastAsia" w:eastAsiaTheme="majorEastAsia" w:hAnsiTheme="majorEastAsia" w:cstheme="majorEastAsia" w:hint="eastAsia"/>
                <w:sz w:val="24"/>
                <w:szCs w:val="24"/>
              </w:rPr>
            </w:r>
            <w:r>
              <w:rPr>
                <w:rFonts w:asciiTheme="majorEastAsia" w:eastAsiaTheme="majorEastAsia" w:hAnsiTheme="majorEastAsia" w:cstheme="majorEastAsia" w:hint="eastAsia"/>
                <w:sz w:val="24"/>
                <w:szCs w:val="24"/>
              </w:rPr>
              <w:fldChar w:fldCharType="separate"/>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fldChar w:fldCharType="end"/>
            </w:r>
          </w:hyperlink>
        </w:p>
        <w:p w:rsidR="00774D9D" w:rsidRDefault="00AC57F6">
          <w:pPr>
            <w:topLinePunct/>
            <w:snapToGrid w:val="0"/>
            <w:spacing w:afterLines="100" w:after="312" w:line="360" w:lineRule="auto"/>
            <w:jc w:val="center"/>
            <w:rPr>
              <w:rFonts w:asciiTheme="minorEastAsia" w:hAnsiTheme="minorEastAsia"/>
              <w:b/>
              <w:bCs/>
              <w:sz w:val="32"/>
              <w:szCs w:val="32"/>
            </w:rPr>
          </w:pPr>
          <w:r>
            <w:rPr>
              <w:rFonts w:asciiTheme="minorEastAsia" w:hAnsiTheme="minorEastAsia"/>
              <w:bCs/>
              <w:szCs w:val="32"/>
            </w:rPr>
            <w:fldChar w:fldCharType="end"/>
          </w:r>
        </w:p>
      </w:sdtContent>
    </w:sdt>
    <w:p w:rsidR="00774D9D" w:rsidRDefault="00774D9D">
      <w:pPr>
        <w:pStyle w:val="2"/>
        <w:rPr>
          <w:rFonts w:ascii="Times New Roman" w:hAnsi="Times New Roman"/>
          <w:szCs w:val="24"/>
          <w:u w:val="single"/>
        </w:rPr>
        <w:sectPr w:rsidR="00774D9D">
          <w:footerReference w:type="default" r:id="rId11"/>
          <w:pgSz w:w="11906" w:h="16838"/>
          <w:pgMar w:top="1440" w:right="1800" w:bottom="1440" w:left="1800" w:header="851" w:footer="992" w:gutter="0"/>
          <w:pgNumType w:start="1"/>
          <w:cols w:space="425"/>
          <w:docGrid w:type="lines" w:linePitch="312"/>
        </w:sectPr>
      </w:pPr>
      <w:bookmarkStart w:id="2" w:name="_Toc146532263"/>
      <w:bookmarkStart w:id="3" w:name="_Toc19645"/>
    </w:p>
    <w:p w:rsidR="00774D9D" w:rsidRDefault="00AC57F6">
      <w:pPr>
        <w:pStyle w:val="1"/>
        <w:jc w:val="left"/>
        <w:rPr>
          <w:rFonts w:asciiTheme="majorEastAsia" w:eastAsiaTheme="majorEastAsia" w:hAnsiTheme="majorEastAsia" w:cstheme="majorEastAsia"/>
          <w:b/>
          <w:bCs/>
        </w:rPr>
      </w:pPr>
      <w:bookmarkStart w:id="4" w:name="_Toc25831"/>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2"/>
      <w:bookmarkEnd w:id="3"/>
      <w:bookmarkEnd w:id="4"/>
    </w:p>
    <w:p w:rsidR="00774D9D" w:rsidRDefault="00AC57F6">
      <w:pPr>
        <w:pStyle w:val="2"/>
        <w:rPr>
          <w:rFonts w:asciiTheme="majorEastAsia" w:hAnsiTheme="majorEastAsia" w:cstheme="majorEastAsia"/>
          <w:sz w:val="30"/>
          <w:szCs w:val="30"/>
        </w:rPr>
      </w:pPr>
      <w:bookmarkStart w:id="5" w:name="_Toc31802"/>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5"/>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为切实加强安全生产工作，深入贯彻落实《国务院办公厅关于加强安全生产监管执法的通知》（国办发〔</w:t>
      </w:r>
      <w:r>
        <w:rPr>
          <w:rFonts w:asciiTheme="minorEastAsia" w:hAnsiTheme="minorEastAsia" w:hint="eastAsia"/>
          <w:sz w:val="24"/>
          <w:szCs w:val="24"/>
        </w:rPr>
        <w:t>2015</w:t>
      </w:r>
      <w:r>
        <w:rPr>
          <w:rFonts w:asciiTheme="minorEastAsia" w:hAnsiTheme="minorEastAsia" w:hint="eastAsia"/>
          <w:sz w:val="24"/>
          <w:szCs w:val="24"/>
        </w:rPr>
        <w:t>〕</w:t>
      </w:r>
      <w:r>
        <w:rPr>
          <w:rFonts w:asciiTheme="minorEastAsia" w:hAnsiTheme="minorEastAsia" w:hint="eastAsia"/>
          <w:sz w:val="24"/>
          <w:szCs w:val="24"/>
        </w:rPr>
        <w:t>20</w:t>
      </w:r>
      <w:r>
        <w:rPr>
          <w:rFonts w:asciiTheme="minorEastAsia" w:hAnsiTheme="minorEastAsia" w:hint="eastAsia"/>
          <w:sz w:val="24"/>
          <w:szCs w:val="24"/>
        </w:rPr>
        <w:t>号）、《北京市生产安全事故责任追究和整改措施落实情况评估办法》（京安发﹝</w:t>
      </w:r>
      <w:r>
        <w:rPr>
          <w:rFonts w:asciiTheme="minorEastAsia" w:hAnsiTheme="minorEastAsia" w:hint="eastAsia"/>
          <w:sz w:val="24"/>
          <w:szCs w:val="24"/>
        </w:rPr>
        <w:t>2016</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号）、</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等文件精神，特开展此项工作。</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774D9D" w:rsidRDefault="00AC57F6">
      <w:pPr>
        <w:pStyle w:val="2"/>
        <w:rPr>
          <w:rFonts w:asciiTheme="majorEastAsia" w:hAnsiTheme="majorEastAsia" w:cstheme="majorEastAsia"/>
          <w:sz w:val="30"/>
          <w:szCs w:val="30"/>
        </w:rPr>
      </w:pPr>
      <w:bookmarkStart w:id="6" w:name="_Toc25564"/>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6"/>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本次事故责任追究和整改措施落实情况评估的对象：北京福森园林绿化工程有限公司“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”一般生产安全事故责任单位及相关人员。</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本次评估的范围：政府相关部门针对《北京福森园林绿化工程有限公司“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”一般生产安全事故调查报告》中所提出的对事故责任单位及相关人员行政处罚处理落实情况，以及</w:t>
      </w:r>
      <w:r>
        <w:rPr>
          <w:rFonts w:asciiTheme="minorEastAsia" w:hAnsiTheme="minorEastAsia" w:hint="eastAsia"/>
          <w:sz w:val="24"/>
          <w:szCs w:val="24"/>
        </w:rPr>
        <w:t>事故责任单位对所提出的整改措施的落实情况等。</w:t>
      </w:r>
    </w:p>
    <w:p w:rsidR="00774D9D" w:rsidRDefault="00AC57F6">
      <w:pPr>
        <w:pStyle w:val="2"/>
        <w:rPr>
          <w:rFonts w:asciiTheme="majorEastAsia" w:hAnsiTheme="majorEastAsia" w:cstheme="majorEastAsia"/>
          <w:sz w:val="30"/>
          <w:szCs w:val="30"/>
        </w:rPr>
      </w:pPr>
      <w:bookmarkStart w:id="7" w:name="_Toc25877"/>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7"/>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1.3.1</w:t>
      </w:r>
      <w:r>
        <w:rPr>
          <w:rFonts w:asciiTheme="minorEastAsia" w:hAnsiTheme="minorEastAsia" w:hint="eastAsia"/>
          <w:b/>
          <w:sz w:val="24"/>
          <w:szCs w:val="24"/>
        </w:rPr>
        <w:t>评估程序</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1.3.2</w:t>
      </w:r>
      <w:r>
        <w:rPr>
          <w:rFonts w:asciiTheme="minorEastAsia" w:hAnsiTheme="minorEastAsia" w:hint="eastAsia"/>
          <w:b/>
          <w:sz w:val="24"/>
          <w:szCs w:val="24"/>
        </w:rPr>
        <w:t>评估方法</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本次评估评估组主要通过以下方式方法开展工作</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）通过深入事故发生单位生产现场，采取现场踏勘排查、调阅资料、听取汇报和询问等方式进行；</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）以现场检查为主，真实反映事故发生单位的安全生产工作情况；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）评估人员做好全程记录，必要时制作现场检查记录，记录内容包括时间、地点、检查内容、事故隐患或存在的问题等。</w:t>
      </w:r>
    </w:p>
    <w:p w:rsidR="00774D9D" w:rsidRDefault="00AC57F6">
      <w:pPr>
        <w:pStyle w:val="2"/>
        <w:rPr>
          <w:rFonts w:asciiTheme="majorEastAsia" w:hAnsiTheme="majorEastAsia" w:cstheme="majorEastAsia"/>
          <w:sz w:val="30"/>
          <w:szCs w:val="30"/>
        </w:rPr>
      </w:pPr>
      <w:bookmarkStart w:id="8" w:name="_Toc13889"/>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8"/>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1.4.1</w:t>
      </w:r>
      <w:r>
        <w:rPr>
          <w:rFonts w:asciiTheme="minorEastAsia" w:hAnsiTheme="minorEastAsia" w:hint="eastAsia"/>
          <w:b/>
          <w:sz w:val="24"/>
          <w:szCs w:val="24"/>
        </w:rPr>
        <w:t>组织评估</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在本次评估过程中，</w:t>
      </w:r>
      <w:r>
        <w:rPr>
          <w:rFonts w:asciiTheme="minorEastAsia" w:hAnsiTheme="minorEastAsia" w:hint="eastAsia"/>
          <w:sz w:val="24"/>
          <w:szCs w:val="24"/>
        </w:rPr>
        <w:t>世纪万安科技</w:t>
      </w:r>
      <w:r>
        <w:rPr>
          <w:rFonts w:asciiTheme="minorEastAsia" w:hAnsiTheme="minorEastAsia" w:hint="eastAsia"/>
          <w:sz w:val="24"/>
          <w:szCs w:val="24"/>
        </w:rPr>
        <w:t>(</w:t>
      </w:r>
      <w:r>
        <w:rPr>
          <w:rFonts w:asciiTheme="minorEastAsia" w:hAnsiTheme="minorEastAsia" w:hint="eastAsia"/>
          <w:sz w:val="24"/>
          <w:szCs w:val="24"/>
        </w:rPr>
        <w:t>北京</w:t>
      </w:r>
      <w:r>
        <w:rPr>
          <w:rFonts w:asciiTheme="minorEastAsia" w:hAnsiTheme="minorEastAsia" w:hint="eastAsia"/>
          <w:sz w:val="24"/>
          <w:szCs w:val="24"/>
        </w:rPr>
        <w:t>)</w:t>
      </w:r>
      <w:r>
        <w:rPr>
          <w:rFonts w:asciiTheme="minorEastAsia" w:hAnsiTheme="minorEastAsia" w:hint="eastAsia"/>
          <w:sz w:val="24"/>
          <w:szCs w:val="24"/>
        </w:rPr>
        <w:t>有限公司</w:t>
      </w:r>
      <w:r>
        <w:rPr>
          <w:rFonts w:asciiTheme="minorEastAsia" w:hAnsiTheme="minorEastAsia" w:hint="eastAsia"/>
          <w:sz w:val="24"/>
          <w:szCs w:val="24"/>
        </w:rPr>
        <w:t>（以下简称：</w:t>
      </w:r>
      <w:r>
        <w:rPr>
          <w:rFonts w:asciiTheme="minorEastAsia" w:hAnsiTheme="minorEastAsia" w:hint="eastAsia"/>
          <w:sz w:val="24"/>
          <w:szCs w:val="24"/>
        </w:rPr>
        <w:t>世纪万安</w:t>
      </w:r>
      <w:r>
        <w:rPr>
          <w:rFonts w:asciiTheme="minorEastAsia" w:hAnsiTheme="minorEastAsia" w:hint="eastAsia"/>
          <w:sz w:val="24"/>
          <w:szCs w:val="24"/>
        </w:rPr>
        <w:t>）</w:t>
      </w:r>
      <w:r>
        <w:rPr>
          <w:rFonts w:asciiTheme="minorEastAsia" w:hAnsiTheme="minorEastAsia" w:hint="eastAsia"/>
          <w:bCs/>
          <w:sz w:val="24"/>
          <w:szCs w:val="24"/>
        </w:rPr>
        <w:t>在北京市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应急管理局主导下，</w:t>
      </w:r>
      <w:r>
        <w:rPr>
          <w:rFonts w:asciiTheme="minorEastAsia" w:hAnsiTheme="minorEastAsia" w:hint="eastAsia"/>
          <w:sz w:val="24"/>
          <w:szCs w:val="24"/>
        </w:rPr>
        <w:t>组织技术人员组成综合评估组（以下简称：评估组），对北京福森园林绿化工程有限公司“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”一般生产安全事故责任追究和整改措施落实情况进行了全面评估。</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1.4.2</w:t>
      </w:r>
      <w:r>
        <w:rPr>
          <w:rFonts w:asciiTheme="minorEastAsia" w:hAnsiTheme="minorEastAsia" w:hint="eastAsia"/>
          <w:b/>
          <w:sz w:val="24"/>
          <w:szCs w:val="24"/>
        </w:rPr>
        <w:t>开展评估</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评估组严格执行</w:t>
      </w:r>
      <w:r>
        <w:rPr>
          <w:rFonts w:asciiTheme="minorEastAsia" w:hAnsiTheme="minorEastAsia" w:hint="eastAsia"/>
          <w:bCs/>
          <w:sz w:val="24"/>
          <w:szCs w:val="24"/>
        </w:rPr>
        <w:t>《</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年生产安全事故整改和防范措施落实情况评估工作的通知</w:t>
      </w:r>
      <w:r>
        <w:rPr>
          <w:rFonts w:asciiTheme="minorEastAsia" w:hAnsiTheme="minorEastAsia" w:hint="eastAsia"/>
          <w:bCs/>
          <w:sz w:val="24"/>
          <w:szCs w:val="24"/>
        </w:rPr>
        <w:t>》</w:t>
      </w:r>
      <w:r>
        <w:rPr>
          <w:rFonts w:asciiTheme="minorEastAsia" w:hAnsiTheme="minorEastAsia" w:hint="eastAsia"/>
          <w:sz w:val="24"/>
          <w:szCs w:val="24"/>
        </w:rPr>
        <w:t>的有关规定，认真研读了《北京福森园林绿化工程有限公司“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福森园林绿化工程有限公</w:t>
      </w:r>
      <w:r>
        <w:rPr>
          <w:rFonts w:asciiTheme="minorEastAsia" w:hAnsiTheme="minorEastAsia" w:hint="eastAsia"/>
          <w:sz w:val="24"/>
          <w:szCs w:val="24"/>
        </w:rPr>
        <w:t>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进行了反馈，要求企业立即组织整改。</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评估组召开全体成员会议，经充分讨论，形成评估意见。最终</w:t>
      </w:r>
      <w:r>
        <w:rPr>
          <w:rFonts w:asciiTheme="minorEastAsia" w:hAnsiTheme="minorEastAsia" w:hint="eastAsia"/>
          <w:sz w:val="24"/>
          <w:szCs w:val="24"/>
        </w:rPr>
        <w:t>世纪万安</w:t>
      </w:r>
      <w:r>
        <w:rPr>
          <w:rFonts w:asciiTheme="minorEastAsia" w:hAnsiTheme="minorEastAsia" w:hint="eastAsia"/>
          <w:sz w:val="24"/>
          <w:szCs w:val="24"/>
        </w:rPr>
        <w:t>汇总评估组对事故责任单位、事故责任人员责任追究落实情况、事故发生单位整改措施落实情况等编写完成《北京福森园林绿化工程有限公司“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”一般生产安全事故责任追究和整改措施落实情况评估报告》。</w:t>
      </w:r>
    </w:p>
    <w:p w:rsidR="00774D9D" w:rsidRDefault="00AC57F6">
      <w:pPr>
        <w:pStyle w:val="2"/>
        <w:rPr>
          <w:rFonts w:asciiTheme="majorEastAsia" w:hAnsiTheme="majorEastAsia" w:cstheme="majorEastAsia"/>
          <w:sz w:val="30"/>
          <w:szCs w:val="30"/>
        </w:rPr>
      </w:pPr>
      <w:bookmarkStart w:id="9" w:name="_Toc3239"/>
      <w:r>
        <w:rPr>
          <w:rFonts w:asciiTheme="majorEastAsia" w:hAnsiTheme="majorEastAsia" w:cstheme="majorEastAsia" w:hint="eastAsia"/>
          <w:sz w:val="30"/>
          <w:szCs w:val="30"/>
        </w:rPr>
        <w:lastRenderedPageBreak/>
        <w:t xml:space="preserve">1.5 </w:t>
      </w:r>
      <w:r>
        <w:rPr>
          <w:rFonts w:asciiTheme="majorEastAsia" w:hAnsiTheme="majorEastAsia" w:cstheme="majorEastAsia" w:hint="eastAsia"/>
          <w:sz w:val="30"/>
          <w:szCs w:val="30"/>
        </w:rPr>
        <w:t>评估</w:t>
      </w:r>
      <w:r>
        <w:rPr>
          <w:rFonts w:asciiTheme="majorEastAsia" w:hAnsiTheme="majorEastAsia" w:cstheme="majorEastAsia" w:hint="eastAsia"/>
          <w:sz w:val="30"/>
          <w:szCs w:val="30"/>
        </w:rPr>
        <w:t>依据</w:t>
      </w:r>
      <w:bookmarkEnd w:id="9"/>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”一般生产安全事故责任追究和整改措施落实情况评估工作，主要依据《北京福森园林绿化工程有限公司“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”一般生产安全事故调查报告》及相关的国家法律法规及标准。</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1.5.1</w:t>
      </w:r>
      <w:r>
        <w:rPr>
          <w:rFonts w:asciiTheme="minorEastAsia" w:hAnsiTheme="minorEastAsia" w:hint="eastAsia"/>
          <w:b/>
          <w:sz w:val="24"/>
          <w:szCs w:val="24"/>
        </w:rPr>
        <w:t>法律法规</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）《中华人民共和国安全生产法》</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）《中华人民共和国消防法》</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）《生产安全事故报告和调查处理条例》（中华人民共和国国务院令</w:t>
      </w:r>
      <w:r>
        <w:rPr>
          <w:rFonts w:asciiTheme="minorEastAsia" w:hAnsiTheme="minorEastAsia" w:hint="eastAsia"/>
          <w:sz w:val="24"/>
          <w:szCs w:val="24"/>
        </w:rPr>
        <w:t>[2007]</w:t>
      </w:r>
      <w:r>
        <w:rPr>
          <w:rFonts w:asciiTheme="minorEastAsia" w:hAnsiTheme="minorEastAsia" w:hint="eastAsia"/>
          <w:sz w:val="24"/>
          <w:szCs w:val="24"/>
        </w:rPr>
        <w:t>第</w:t>
      </w:r>
      <w:r>
        <w:rPr>
          <w:rFonts w:asciiTheme="minorEastAsia" w:hAnsiTheme="minorEastAsia" w:hint="eastAsia"/>
          <w:sz w:val="24"/>
          <w:szCs w:val="24"/>
        </w:rPr>
        <w:t>493</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）《生产经营单位安全培训规定》（原国家安全生产监督管理总局令第</w:t>
      </w:r>
      <w:r>
        <w:rPr>
          <w:rFonts w:asciiTheme="minorEastAsia" w:hAnsiTheme="minorEastAsia" w:hint="eastAsia"/>
          <w:sz w:val="24"/>
          <w:szCs w:val="24"/>
        </w:rPr>
        <w:t>3</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）《特种作业人员安全技术培训考核管理规定》（原国家安</w:t>
      </w:r>
      <w:r>
        <w:rPr>
          <w:rFonts w:asciiTheme="minorEastAsia" w:hAnsiTheme="minorEastAsia" w:hint="eastAsia"/>
          <w:sz w:val="24"/>
          <w:szCs w:val="24"/>
        </w:rPr>
        <w:t>全生产监督管理总局令第</w:t>
      </w:r>
      <w:r>
        <w:rPr>
          <w:rFonts w:asciiTheme="minorEastAsia" w:hAnsiTheme="minorEastAsia" w:hint="eastAsia"/>
          <w:sz w:val="24"/>
          <w:szCs w:val="24"/>
        </w:rPr>
        <w:t>30</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）《安全生产培训管理办法》（原国家安全生产监督管理总局令第</w:t>
      </w:r>
      <w:r>
        <w:rPr>
          <w:rFonts w:asciiTheme="minorEastAsia" w:hAnsiTheme="minorEastAsia" w:hint="eastAsia"/>
          <w:sz w:val="24"/>
          <w:szCs w:val="24"/>
        </w:rPr>
        <w:t>80</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）《生产安全事故应急预案管理办法》（应急管理部令第</w:t>
      </w:r>
      <w:r>
        <w:rPr>
          <w:rFonts w:asciiTheme="minorEastAsia" w:hAnsiTheme="minorEastAsia" w:hint="eastAsia"/>
          <w:sz w:val="24"/>
          <w:szCs w:val="24"/>
        </w:rPr>
        <w:t>2</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）《建设项目安全设施“三同时”监督管理办法》（原国家安全生产监督管理总局令第</w:t>
      </w:r>
      <w:r>
        <w:rPr>
          <w:rFonts w:asciiTheme="minorEastAsia" w:hAnsiTheme="minorEastAsia" w:hint="eastAsia"/>
          <w:sz w:val="24"/>
          <w:szCs w:val="24"/>
        </w:rPr>
        <w:t>36</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）《安全生产事故隐患排查治理暂行规定》（原国家安全生产监督管理总局令第</w:t>
      </w:r>
      <w:r>
        <w:rPr>
          <w:rFonts w:asciiTheme="minorEastAsia" w:hAnsiTheme="minorEastAsia" w:hint="eastAsia"/>
          <w:sz w:val="24"/>
          <w:szCs w:val="24"/>
        </w:rPr>
        <w:t>16</w:t>
      </w:r>
      <w:r>
        <w:rPr>
          <w:rFonts w:asciiTheme="minorEastAsia" w:hAnsiTheme="minorEastAsia" w:hint="eastAsia"/>
          <w:sz w:val="24"/>
          <w:szCs w:val="24"/>
        </w:rPr>
        <w:t>号）</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）《北京市安全生产条例》</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）《北京市消防条例》</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12</w:t>
      </w:r>
      <w:r>
        <w:rPr>
          <w:rFonts w:asciiTheme="minorEastAsia" w:hAnsiTheme="minorEastAsia" w:hint="eastAsia"/>
          <w:sz w:val="24"/>
          <w:szCs w:val="24"/>
        </w:rPr>
        <w:t>）《北京市生产安全事故隐患排查治理办法》（北京市人民政府令第</w:t>
      </w:r>
      <w:r>
        <w:rPr>
          <w:rFonts w:asciiTheme="minorEastAsia" w:hAnsiTheme="minorEastAsia" w:hint="eastAsia"/>
          <w:sz w:val="24"/>
          <w:szCs w:val="24"/>
        </w:rPr>
        <w:t>266</w:t>
      </w:r>
      <w:r>
        <w:rPr>
          <w:rFonts w:asciiTheme="minorEastAsia" w:hAnsiTheme="minorEastAsia" w:hint="eastAsia"/>
          <w:sz w:val="24"/>
          <w:szCs w:val="24"/>
        </w:rPr>
        <w:t>号）</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1.5.2</w:t>
      </w:r>
      <w:r>
        <w:rPr>
          <w:rFonts w:asciiTheme="minorEastAsia" w:hAnsiTheme="minorEastAsia" w:hint="eastAsia"/>
          <w:b/>
          <w:sz w:val="24"/>
          <w:szCs w:val="24"/>
        </w:rPr>
        <w:t>标准规范</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）《建筑工程施工现场安全资料管理规程》（</w:t>
      </w:r>
      <w:r>
        <w:rPr>
          <w:rFonts w:asciiTheme="minorEastAsia" w:hAnsiTheme="minorEastAsia" w:hint="eastAsia"/>
          <w:sz w:val="24"/>
          <w:szCs w:val="24"/>
        </w:rPr>
        <w:t>DB11/383</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）《建设工程施工现场供用电安全规范》（</w:t>
      </w:r>
      <w:r>
        <w:rPr>
          <w:rFonts w:asciiTheme="minorEastAsia" w:hAnsiTheme="minorEastAsia" w:hint="eastAsia"/>
          <w:sz w:val="24"/>
          <w:szCs w:val="24"/>
        </w:rPr>
        <w:t>GB50194</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）《施工现场临时用电安全技术规范》（</w:t>
      </w:r>
      <w:r>
        <w:rPr>
          <w:rFonts w:asciiTheme="minorEastAsia" w:hAnsiTheme="minorEastAsia" w:hint="eastAsia"/>
          <w:sz w:val="24"/>
          <w:szCs w:val="24"/>
        </w:rPr>
        <w:t>JGJ46</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）《建设工程施工现场安全防护、场容卫生及消防保卫标准</w:t>
      </w:r>
      <w:r>
        <w:rPr>
          <w:rFonts w:asciiTheme="minorEastAsia" w:hAnsiTheme="minorEastAsia" w:hint="eastAsia"/>
          <w:sz w:val="24"/>
          <w:szCs w:val="24"/>
        </w:rPr>
        <w:t xml:space="preserve"> </w:t>
      </w:r>
      <w:r>
        <w:rPr>
          <w:rFonts w:asciiTheme="minorEastAsia" w:hAnsiTheme="minorEastAsia" w:hint="eastAsia"/>
          <w:sz w:val="24"/>
          <w:szCs w:val="24"/>
        </w:rPr>
        <w:t>第</w:t>
      </w:r>
      <w:r>
        <w:rPr>
          <w:rFonts w:asciiTheme="minorEastAsia" w:hAnsiTheme="minorEastAsia" w:hint="eastAsia"/>
          <w:sz w:val="24"/>
          <w:szCs w:val="24"/>
        </w:rPr>
        <w:t xml:space="preserve"> 1 </w:t>
      </w:r>
      <w:r>
        <w:rPr>
          <w:rFonts w:asciiTheme="minorEastAsia" w:hAnsiTheme="minorEastAsia" w:hint="eastAsia"/>
          <w:sz w:val="24"/>
          <w:szCs w:val="24"/>
        </w:rPr>
        <w:t>部分</w:t>
      </w:r>
      <w:r>
        <w:rPr>
          <w:rFonts w:asciiTheme="minorEastAsia" w:hAnsiTheme="minorEastAsia" w:hint="eastAsia"/>
          <w:sz w:val="24"/>
          <w:szCs w:val="24"/>
        </w:rPr>
        <w:t>:</w:t>
      </w:r>
      <w:r>
        <w:rPr>
          <w:rFonts w:asciiTheme="minorEastAsia" w:hAnsiTheme="minorEastAsia" w:hint="eastAsia"/>
          <w:sz w:val="24"/>
          <w:szCs w:val="24"/>
        </w:rPr>
        <w:t>通则</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hint="eastAsia"/>
          <w:sz w:val="24"/>
          <w:szCs w:val="24"/>
        </w:rPr>
        <w:t>DB11/T 945.1</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5</w:t>
      </w:r>
      <w:r>
        <w:rPr>
          <w:rFonts w:asciiTheme="minorEastAsia" w:hAnsiTheme="minorEastAsia" w:hint="eastAsia"/>
          <w:sz w:val="24"/>
          <w:szCs w:val="24"/>
        </w:rPr>
        <w:t>）《建筑施工高处作业安全技术规范》（</w:t>
      </w:r>
      <w:r>
        <w:rPr>
          <w:rFonts w:asciiTheme="minorEastAsia" w:hAnsiTheme="minorEastAsia" w:hint="eastAsia"/>
          <w:sz w:val="24"/>
          <w:szCs w:val="24"/>
        </w:rPr>
        <w:t>JGJ80</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）《建筑施工扣件式钢管脚手架安全技术规范》（</w:t>
      </w:r>
      <w:r>
        <w:rPr>
          <w:rFonts w:asciiTheme="minorEastAsia" w:hAnsiTheme="minorEastAsia" w:hint="eastAsia"/>
          <w:sz w:val="24"/>
          <w:szCs w:val="24"/>
        </w:rPr>
        <w:t>JGJ130</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）《建筑施工碗扣式脚手架安全技术规范》（</w:t>
      </w:r>
      <w:r>
        <w:rPr>
          <w:rFonts w:asciiTheme="minorEastAsia" w:hAnsiTheme="minorEastAsia" w:hint="eastAsia"/>
          <w:sz w:val="24"/>
          <w:szCs w:val="24"/>
        </w:rPr>
        <w:t>JGJ166</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）《建筑施工工具式脚手架安全技术规范》（</w:t>
      </w:r>
      <w:r>
        <w:rPr>
          <w:rFonts w:asciiTheme="minorEastAsia" w:hAnsiTheme="minorEastAsia" w:hint="eastAsia"/>
          <w:sz w:val="24"/>
          <w:szCs w:val="24"/>
        </w:rPr>
        <w:t>JGJ202</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）《建设工程施工现场环境与卫生标准》（</w:t>
      </w:r>
      <w:r>
        <w:rPr>
          <w:rFonts w:asciiTheme="minorEastAsia" w:hAnsiTheme="minorEastAsia" w:hint="eastAsia"/>
          <w:sz w:val="24"/>
          <w:szCs w:val="24"/>
        </w:rPr>
        <w:t>JGJ146</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）《建筑施工</w:t>
      </w:r>
      <w:r>
        <w:rPr>
          <w:rFonts w:asciiTheme="minorEastAsia" w:hAnsiTheme="minorEastAsia" w:hint="eastAsia"/>
          <w:sz w:val="24"/>
          <w:szCs w:val="24"/>
        </w:rPr>
        <w:t xml:space="preserve"> </w:t>
      </w:r>
      <w:r>
        <w:rPr>
          <w:rFonts w:asciiTheme="minorEastAsia" w:hAnsiTheme="minorEastAsia" w:hint="eastAsia"/>
          <w:sz w:val="24"/>
          <w:szCs w:val="24"/>
        </w:rPr>
        <w:t>门式钢管脚手架安全技术规范》（</w:t>
      </w:r>
      <w:r>
        <w:rPr>
          <w:rFonts w:asciiTheme="minorEastAsia" w:hAnsiTheme="minorEastAsia" w:hint="eastAsia"/>
          <w:sz w:val="24"/>
          <w:szCs w:val="24"/>
        </w:rPr>
        <w:t>JGJ128</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）《建筑施工承插型盘扣件钢管支架安全技术规程》（</w:t>
      </w:r>
      <w:r>
        <w:rPr>
          <w:rFonts w:asciiTheme="minorEastAsia" w:hAnsiTheme="minorEastAsia" w:hint="eastAsia"/>
          <w:sz w:val="24"/>
          <w:szCs w:val="24"/>
        </w:rPr>
        <w:t>JGJ231</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12</w:t>
      </w:r>
      <w:r>
        <w:rPr>
          <w:rFonts w:asciiTheme="minorEastAsia" w:hAnsiTheme="minorEastAsia" w:hint="eastAsia"/>
          <w:sz w:val="24"/>
          <w:szCs w:val="24"/>
        </w:rPr>
        <w:t>）《绿色施工管理规程》（</w:t>
      </w:r>
      <w:r>
        <w:rPr>
          <w:rFonts w:asciiTheme="minorEastAsia" w:hAnsiTheme="minorEastAsia" w:hint="eastAsia"/>
          <w:sz w:val="24"/>
          <w:szCs w:val="24"/>
        </w:rPr>
        <w:t>DB11/513</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13</w:t>
      </w:r>
      <w:r>
        <w:rPr>
          <w:rFonts w:asciiTheme="minorEastAsia" w:hAnsiTheme="minorEastAsia" w:hint="eastAsia"/>
          <w:sz w:val="24"/>
          <w:szCs w:val="24"/>
        </w:rPr>
        <w:t>）《建设工程施工现场生活区设置和管理规范》（</w:t>
      </w:r>
      <w:r>
        <w:rPr>
          <w:rFonts w:asciiTheme="minorEastAsia" w:hAnsiTheme="minorEastAsia" w:hint="eastAsia"/>
          <w:sz w:val="24"/>
          <w:szCs w:val="24"/>
        </w:rPr>
        <w:t>DB11/T1132</w:t>
      </w:r>
      <w:r>
        <w:rPr>
          <w:rFonts w:asciiTheme="minorEastAsia" w:hAnsiTheme="minorEastAsia" w:hint="eastAsia"/>
          <w:sz w:val="24"/>
          <w:szCs w:val="24"/>
        </w:rPr>
        <w:t>）</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1.5.3</w:t>
      </w:r>
      <w:r>
        <w:rPr>
          <w:rFonts w:asciiTheme="minorEastAsia" w:hAnsiTheme="minorEastAsia" w:hint="eastAsia"/>
          <w:b/>
          <w:sz w:val="24"/>
          <w:szCs w:val="24"/>
        </w:rPr>
        <w:t>其他资料</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）《关于开展大兴区</w:t>
      </w:r>
      <w:r>
        <w:rPr>
          <w:rFonts w:asciiTheme="minorEastAsia" w:hAnsiTheme="minorEastAsia" w:hint="eastAsia"/>
          <w:sz w:val="24"/>
          <w:szCs w:val="24"/>
        </w:rPr>
        <w:t>2024</w:t>
      </w:r>
      <w:r>
        <w:rPr>
          <w:rFonts w:asciiTheme="minorEastAsia" w:hAnsiTheme="minorEastAsia" w:hint="eastAsia"/>
          <w:sz w:val="24"/>
          <w:szCs w:val="24"/>
        </w:rPr>
        <w:t>年生产安</w:t>
      </w:r>
      <w:r>
        <w:rPr>
          <w:rFonts w:asciiTheme="minorEastAsia" w:hAnsiTheme="minorEastAsia" w:hint="eastAsia"/>
          <w:sz w:val="24"/>
          <w:szCs w:val="24"/>
        </w:rPr>
        <w:t>全事故整改和防范措施落实情况评估工作的通知》</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）北京福森园林绿化工程有限公司其他相关资料</w:t>
      </w:r>
    </w:p>
    <w:p w:rsidR="00774D9D" w:rsidRDefault="00AC57F6">
      <w:pPr>
        <w:pStyle w:val="1"/>
        <w:jc w:val="left"/>
        <w:rPr>
          <w:rFonts w:asciiTheme="majorEastAsia" w:eastAsiaTheme="majorEastAsia" w:hAnsiTheme="majorEastAsia" w:cstheme="majorEastAsia"/>
          <w:b/>
          <w:bCs/>
        </w:rPr>
      </w:pPr>
      <w:bookmarkStart w:id="10" w:name="_Toc23407"/>
      <w:bookmarkStart w:id="11" w:name="_Toc4709"/>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0"/>
      <w:bookmarkEnd w:id="11"/>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”一般生产安全事故发生后，事故联合调查组对事故进行了全面调查，并出具了《北京福森园林绿化工程有限公司“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各部门按照上述文件的要求，对事故责任单位和责任人员落实了责任追究措施。</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已落实事故调查报告提出的行政处罚处理建议，事故责任单位已落实对事故责任人员的处分。详细评估过程</w:t>
      </w:r>
      <w:r>
        <w:rPr>
          <w:rFonts w:asciiTheme="minorEastAsia" w:hAnsiTheme="minorEastAsia" w:hint="eastAsia"/>
          <w:sz w:val="24"/>
          <w:szCs w:val="24"/>
        </w:rPr>
        <w:t>如下。</w:t>
      </w:r>
    </w:p>
    <w:p w:rsidR="00774D9D" w:rsidRDefault="00AC57F6">
      <w:pPr>
        <w:pStyle w:val="2"/>
        <w:rPr>
          <w:rFonts w:asciiTheme="majorEastAsia" w:hAnsiTheme="majorEastAsia" w:cstheme="majorEastAsia"/>
          <w:sz w:val="30"/>
          <w:szCs w:val="30"/>
        </w:rPr>
      </w:pPr>
      <w:bookmarkStart w:id="12" w:name="_Toc29253"/>
      <w:r>
        <w:rPr>
          <w:rFonts w:asciiTheme="majorEastAsia" w:hAnsiTheme="majorEastAsia" w:cstheme="majorEastAsia" w:hint="eastAsia"/>
          <w:sz w:val="30"/>
          <w:szCs w:val="30"/>
        </w:rPr>
        <w:t xml:space="preserve">2.1 </w:t>
      </w:r>
      <w:r>
        <w:rPr>
          <w:rFonts w:asciiTheme="majorEastAsia" w:hAnsiTheme="majorEastAsia" w:cstheme="majorEastAsia" w:hint="eastAsia"/>
          <w:sz w:val="30"/>
          <w:szCs w:val="30"/>
        </w:rPr>
        <w:t>事故责任单位责任追究落实情况</w:t>
      </w:r>
      <w:bookmarkEnd w:id="12"/>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 xml:space="preserve">2.1.1 </w:t>
      </w:r>
      <w:r>
        <w:rPr>
          <w:rFonts w:asciiTheme="minorEastAsia" w:hAnsiTheme="minorEastAsia" w:hint="eastAsia"/>
          <w:b/>
          <w:sz w:val="24"/>
          <w:szCs w:val="24"/>
        </w:rPr>
        <w:t>事故调查报告中对责任单位追究建议情况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区应急管理局调查，北京福森公司未按照法律法规要求对作业人员进行安全生产教育培训；未采取技术、管理措施，及时发现并消除违章作业、现场作业不规范的事故隐患；未在作业现场安排专门人员进行现场管理。该单位的以上行为违反了《中华人民共和国安全生产法》第二十八条第二款、第四十一条第二款、</w:t>
      </w:r>
      <w:r>
        <w:rPr>
          <w:rFonts w:asciiTheme="minorEastAsia" w:hAnsiTheme="minorEastAsia" w:hint="eastAsia"/>
          <w:sz w:val="24"/>
          <w:szCs w:val="24"/>
        </w:rPr>
        <w:lastRenderedPageBreak/>
        <w:t>第四十三条的规定，对事故发生负有责任。区应急管理局依据《中华人民共和国安全生产法》第一百一十四条第一款第（一）项的规定，拟对该单位处以三十万元以上一百万元以下罚款的行政处罚。</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 xml:space="preserve">2.1.2 </w:t>
      </w:r>
      <w:r>
        <w:rPr>
          <w:rFonts w:asciiTheme="minorEastAsia" w:hAnsiTheme="minorEastAsia" w:hint="eastAsia"/>
          <w:b/>
          <w:sz w:val="24"/>
          <w:szCs w:val="24"/>
        </w:rPr>
        <w:t>事故调查报告追究责任单位落实情况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对北京福森公司，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hAnsiTheme="minorEastAsia" w:hint="eastAsia"/>
          <w:sz w:val="24"/>
          <w:szCs w:val="24"/>
        </w:rPr>
        <w:t>整罚款</w:t>
      </w:r>
      <w:proofErr w:type="gramEnd"/>
      <w:r>
        <w:rPr>
          <w:rFonts w:asciiTheme="minorEastAsia" w:hAnsiTheme="minorEastAsia" w:hint="eastAsia"/>
          <w:sz w:val="24"/>
          <w:szCs w:val="24"/>
        </w:rPr>
        <w:t>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2310-1</w:t>
      </w:r>
      <w:r>
        <w:rPr>
          <w:rFonts w:asciiTheme="minorEastAsia" w:hAnsiTheme="minorEastAsia" w:hint="eastAsia"/>
          <w:bCs/>
          <w:sz w:val="24"/>
          <w:szCs w:val="24"/>
        </w:rPr>
        <w:t>号</w:t>
      </w:r>
      <w:r>
        <w:rPr>
          <w:rFonts w:asciiTheme="minorEastAsia" w:hAnsiTheme="minorEastAsia" w:hint="eastAsia"/>
          <w:sz w:val="24"/>
          <w:szCs w:val="24"/>
        </w:rPr>
        <w:t>。</w:t>
      </w:r>
    </w:p>
    <w:p w:rsidR="00774D9D" w:rsidRDefault="00AC57F6">
      <w:pPr>
        <w:pStyle w:val="2"/>
        <w:rPr>
          <w:rFonts w:asciiTheme="majorEastAsia" w:hAnsiTheme="majorEastAsia" w:cstheme="majorEastAsia"/>
          <w:sz w:val="30"/>
          <w:szCs w:val="30"/>
        </w:rPr>
      </w:pPr>
      <w:bookmarkStart w:id="13" w:name="_Toc7051"/>
      <w:r>
        <w:rPr>
          <w:rFonts w:asciiTheme="majorEastAsia" w:hAnsiTheme="majorEastAsia" w:cstheme="majorEastAsia" w:hint="eastAsia"/>
          <w:sz w:val="30"/>
          <w:szCs w:val="30"/>
        </w:rPr>
        <w:t xml:space="preserve">2.2 </w:t>
      </w:r>
      <w:r>
        <w:rPr>
          <w:rFonts w:asciiTheme="majorEastAsia" w:hAnsiTheme="majorEastAsia" w:cstheme="majorEastAsia" w:hint="eastAsia"/>
          <w:sz w:val="30"/>
          <w:szCs w:val="30"/>
        </w:rPr>
        <w:t>事故责任人员责任追究落实情况</w:t>
      </w:r>
      <w:bookmarkEnd w:id="13"/>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 xml:space="preserve">2.2.1 </w:t>
      </w:r>
      <w:r>
        <w:rPr>
          <w:rFonts w:asciiTheme="minorEastAsia" w:hAnsiTheme="minorEastAsia" w:hint="eastAsia"/>
          <w:b/>
          <w:sz w:val="24"/>
          <w:szCs w:val="24"/>
        </w:rPr>
        <w:t>事故调查报告中对责任人员追究建议情况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）经区应急管理局调查，北京福森公司总经理马</w:t>
      </w:r>
      <w:r w:rsidR="0084158F">
        <w:rPr>
          <w:rFonts w:asciiTheme="minorEastAsia" w:hAnsiTheme="minorEastAsia" w:hint="eastAsia"/>
          <w:sz w:val="24"/>
          <w:szCs w:val="24"/>
        </w:rPr>
        <w:t>某</w:t>
      </w:r>
      <w:r>
        <w:rPr>
          <w:rFonts w:asciiTheme="minorEastAsia" w:hAnsiTheme="minorEastAsia" w:hint="eastAsia"/>
          <w:sz w:val="24"/>
          <w:szCs w:val="24"/>
        </w:rPr>
        <w:t>，未检查事发项目安全生产工作，未及时消除违章作</w:t>
      </w:r>
      <w:r>
        <w:rPr>
          <w:rFonts w:asciiTheme="minorEastAsia" w:hAnsiTheme="minorEastAsia" w:hint="eastAsia"/>
          <w:sz w:val="24"/>
          <w:szCs w:val="24"/>
        </w:rPr>
        <w:t>业、现场作业不规范、未开展安全生产教育培训、现场安全管理缺失的事故隐患，其以上行为违反了《中华人民共和国安全生产法》第二十一条第（五）项的规定，对事故发生负有管理责任。区应急管理局依据《中华人民共和国安全生产法》第九十五条第（一）项的规定，拟对其处上一年年收入百分之四十罚款的行政处罚。</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）经区应急管理局调查，北京福森公司工程部经理王</w:t>
      </w:r>
      <w:r w:rsidR="0084158F">
        <w:rPr>
          <w:rFonts w:asciiTheme="minorEastAsia" w:hAnsiTheme="minorEastAsia" w:hint="eastAsia"/>
          <w:sz w:val="24"/>
          <w:szCs w:val="24"/>
        </w:rPr>
        <w:t>某</w:t>
      </w:r>
      <w:r>
        <w:rPr>
          <w:rFonts w:asciiTheme="minorEastAsia" w:hAnsiTheme="minorEastAsia" w:hint="eastAsia"/>
          <w:sz w:val="24"/>
          <w:szCs w:val="24"/>
        </w:rPr>
        <w:t>，未检查作业现场情况，未及时排查现场作业不规范、未开展安全生产教育培训、现场安全管理缺失的事故隐患；未制止和纠正工人违章作业的行为，其以上行为违反了《中华人民共和国安全生</w:t>
      </w:r>
      <w:r>
        <w:rPr>
          <w:rFonts w:asciiTheme="minorEastAsia" w:hAnsiTheme="minorEastAsia" w:hint="eastAsia"/>
          <w:sz w:val="24"/>
          <w:szCs w:val="24"/>
        </w:rPr>
        <w:t>产法》第二十五条第一款第（五）项、第（六）项的规定，对事故发生负有管理责任。区应急管理局依据《中华人民共和国安全生产法》第九十六条的规定，拟对其处以暂停或者吊销其与安全生产有关的资格，并处上一年年收入百分之二十以上百分之五十以下罚款的行政处罚。</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）经区应急管理局调查，北京福森公司现场经理邵</w:t>
      </w:r>
      <w:r w:rsidR="0084158F">
        <w:rPr>
          <w:rFonts w:asciiTheme="minorEastAsia" w:hAnsiTheme="minorEastAsia" w:hint="eastAsia"/>
          <w:sz w:val="24"/>
          <w:szCs w:val="24"/>
        </w:rPr>
        <w:t>某</w:t>
      </w:r>
      <w:r>
        <w:rPr>
          <w:rFonts w:asciiTheme="minorEastAsia" w:hAnsiTheme="minorEastAsia" w:hint="eastAsia"/>
          <w:sz w:val="24"/>
          <w:szCs w:val="24"/>
        </w:rPr>
        <w:t>，未组织或参与安全生产教育培训工作；未检查作业现场情况，未及时排查现场作业不规范的事故隐患，其以上行为违反了《中华人民共和国安全生产法》第二十五条第一款第（二）项、第（五）项的规定，对事故发生负有管理责任。区应急管理</w:t>
      </w:r>
      <w:r>
        <w:rPr>
          <w:rFonts w:asciiTheme="minorEastAsia" w:hAnsiTheme="minorEastAsia" w:hint="eastAsia"/>
          <w:sz w:val="24"/>
          <w:szCs w:val="24"/>
        </w:rPr>
        <w:t>局依据《中华人</w:t>
      </w:r>
      <w:r>
        <w:rPr>
          <w:rFonts w:asciiTheme="minorEastAsia" w:hAnsiTheme="minorEastAsia" w:hint="eastAsia"/>
          <w:sz w:val="24"/>
          <w:szCs w:val="24"/>
        </w:rPr>
        <w:lastRenderedPageBreak/>
        <w:t>民共和国安全生产法》第九十六条的规定，拟对其处以暂停或者吊销其与安全生产有关的资格，并处上一年年收入百分之二十以上百分之五十以下罚款的行政处罚。</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）经区应急管理局调查，大</w:t>
      </w:r>
      <w:proofErr w:type="gramStart"/>
      <w:r>
        <w:rPr>
          <w:rFonts w:asciiTheme="minorEastAsia" w:hAnsiTheme="minorEastAsia" w:hint="eastAsia"/>
          <w:sz w:val="24"/>
          <w:szCs w:val="24"/>
        </w:rPr>
        <w:t>域建设</w:t>
      </w:r>
      <w:proofErr w:type="gramEnd"/>
      <w:r>
        <w:rPr>
          <w:rFonts w:asciiTheme="minorEastAsia" w:hAnsiTheme="minorEastAsia" w:hint="eastAsia"/>
          <w:sz w:val="24"/>
          <w:szCs w:val="24"/>
        </w:rPr>
        <w:t>公司事发项目负责人张</w:t>
      </w:r>
      <w:r w:rsidR="0084158F">
        <w:rPr>
          <w:rFonts w:asciiTheme="minorEastAsia" w:hAnsiTheme="minorEastAsia" w:hint="eastAsia"/>
          <w:sz w:val="24"/>
          <w:szCs w:val="24"/>
        </w:rPr>
        <w:t>某</w:t>
      </w:r>
      <w:r>
        <w:rPr>
          <w:rFonts w:asciiTheme="minorEastAsia" w:hAnsiTheme="minorEastAsia" w:hint="eastAsia"/>
          <w:sz w:val="24"/>
          <w:szCs w:val="24"/>
        </w:rPr>
        <w:t>，未组织或参与安全生产教育培训工作；未检查作业现场情况，未及时排查现场作业不规范的事故隐患，其以上行为违反了《中华人民共和国安全生产法》第二十五条第一款第（二）项、第（五）项的规定，对事故发生负有管理责任。区应急管理局依据《中华人民共和国安全生产法》第九十六条的规定，拟对其处以暂停或者吊销其与安</w:t>
      </w:r>
      <w:r>
        <w:rPr>
          <w:rFonts w:asciiTheme="minorEastAsia" w:hAnsiTheme="minorEastAsia" w:hint="eastAsia"/>
          <w:sz w:val="24"/>
          <w:szCs w:val="24"/>
        </w:rPr>
        <w:t>全生产有关的资格，并处上一年年收入百分之二十以上百分之五十以下罚款的行政处罚。</w:t>
      </w:r>
    </w:p>
    <w:p w:rsidR="00774D9D" w:rsidRDefault="00AC57F6">
      <w:pPr>
        <w:spacing w:line="360" w:lineRule="auto"/>
        <w:rPr>
          <w:rFonts w:asciiTheme="minorEastAsia" w:hAnsiTheme="minorEastAsia"/>
          <w:b/>
          <w:sz w:val="24"/>
          <w:szCs w:val="24"/>
        </w:rPr>
      </w:pPr>
      <w:r>
        <w:rPr>
          <w:rFonts w:asciiTheme="minorEastAsia" w:hAnsiTheme="minorEastAsia" w:hint="eastAsia"/>
          <w:b/>
          <w:sz w:val="24"/>
          <w:szCs w:val="24"/>
        </w:rPr>
        <w:t>2.2.2</w:t>
      </w:r>
      <w:r>
        <w:rPr>
          <w:rFonts w:hint="eastAsia"/>
          <w:b/>
        </w:rPr>
        <w:t xml:space="preserve"> </w:t>
      </w:r>
      <w:r>
        <w:rPr>
          <w:rFonts w:asciiTheme="minorEastAsia" w:hAnsiTheme="minorEastAsia" w:hint="eastAsia"/>
          <w:b/>
          <w:sz w:val="24"/>
          <w:szCs w:val="24"/>
        </w:rPr>
        <w:t xml:space="preserve"> </w:t>
      </w:r>
      <w:r>
        <w:rPr>
          <w:rFonts w:asciiTheme="minorEastAsia" w:hAnsiTheme="minorEastAsia" w:hint="eastAsia"/>
          <w:b/>
          <w:sz w:val="24"/>
          <w:szCs w:val="24"/>
        </w:rPr>
        <w:t>事故调查报告追究责任人员落实情况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五条第（一）项的规定，参照《北京市安全生产行政处罚自由裁量基准》中“《中华人民共和国安全生产法》相关规定裁量基准”（四）规定，决定对北京福森公司总经理马</w:t>
      </w:r>
      <w:r w:rsidR="0084158F">
        <w:rPr>
          <w:rFonts w:asciiTheme="minorEastAsia" w:hAnsiTheme="minorEastAsia" w:hint="eastAsia"/>
          <w:sz w:val="24"/>
          <w:szCs w:val="24"/>
        </w:rPr>
        <w:t>某</w:t>
      </w:r>
      <w:r>
        <w:rPr>
          <w:rFonts w:asciiTheme="minorEastAsia" w:hAnsiTheme="minorEastAsia" w:hint="eastAsia"/>
          <w:sz w:val="24"/>
          <w:szCs w:val="24"/>
        </w:rPr>
        <w:t>处以上一年收入（</w:t>
      </w:r>
      <w:proofErr w:type="gramStart"/>
      <w:r>
        <w:rPr>
          <w:rFonts w:asciiTheme="minorEastAsia" w:hAnsiTheme="minorEastAsia" w:hint="eastAsia"/>
          <w:sz w:val="24"/>
          <w:szCs w:val="24"/>
        </w:rPr>
        <w:t>肆万捌仟</w:t>
      </w:r>
      <w:proofErr w:type="gramEnd"/>
      <w:r>
        <w:rPr>
          <w:rFonts w:asciiTheme="minorEastAsia" w:hAnsiTheme="minorEastAsia" w:hint="eastAsia"/>
          <w:sz w:val="24"/>
          <w:szCs w:val="24"/>
        </w:rPr>
        <w:t>元整）百分之四十（壹万玖仟贰佰元整）罚款的行政处罚，详细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2310-2</w:t>
      </w:r>
      <w:r>
        <w:rPr>
          <w:rFonts w:asciiTheme="minorEastAsia" w:hAnsiTheme="minorEastAsia" w:hint="eastAsia"/>
          <w:bCs/>
          <w:sz w:val="24"/>
          <w:szCs w:val="24"/>
        </w:rPr>
        <w:t>号</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对北京福森公司工程部经理王</w:t>
      </w:r>
      <w:r w:rsidR="0084158F">
        <w:rPr>
          <w:rFonts w:asciiTheme="minorEastAsia" w:hAnsiTheme="minorEastAsia" w:hint="eastAsia"/>
          <w:sz w:val="24"/>
          <w:szCs w:val="24"/>
        </w:rPr>
        <w:t>某</w:t>
      </w:r>
      <w:r>
        <w:rPr>
          <w:rFonts w:asciiTheme="minorEastAsia" w:hAnsiTheme="minorEastAsia" w:hint="eastAsia"/>
          <w:sz w:val="24"/>
          <w:szCs w:val="24"/>
        </w:rPr>
        <w:t>处以上一年收入（叁万陆仟元整）百分之三十五（壹万贰仟陆佰元整）罚款的行政处罚，详细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2310-3</w:t>
      </w:r>
      <w:r>
        <w:rPr>
          <w:rFonts w:asciiTheme="minorEastAsia" w:hAnsiTheme="minorEastAsia" w:hint="eastAsia"/>
          <w:bCs/>
          <w:sz w:val="24"/>
          <w:szCs w:val="24"/>
        </w:rPr>
        <w:t>号</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依据《中华人民共和国安全生产法》第九十六条的规定，参照《北京市安全生产行政处罚自由裁量基准》中“《中华人民共和国安全</w:t>
      </w:r>
      <w:r>
        <w:rPr>
          <w:rFonts w:asciiTheme="minorEastAsia" w:hAnsiTheme="minorEastAsia" w:hint="eastAsia"/>
          <w:sz w:val="24"/>
          <w:szCs w:val="24"/>
        </w:rPr>
        <w:t>生产法》相关规定裁量基准”（三十八）规定，决定对北京福森公司现场经理邵</w:t>
      </w:r>
      <w:r w:rsidR="0084158F">
        <w:rPr>
          <w:rFonts w:asciiTheme="minorEastAsia" w:hAnsiTheme="minorEastAsia" w:hint="eastAsia"/>
          <w:sz w:val="24"/>
          <w:szCs w:val="24"/>
        </w:rPr>
        <w:t>某</w:t>
      </w:r>
      <w:r>
        <w:rPr>
          <w:rFonts w:asciiTheme="minorEastAsia" w:hAnsiTheme="minorEastAsia" w:hint="eastAsia"/>
          <w:sz w:val="24"/>
          <w:szCs w:val="24"/>
        </w:rPr>
        <w:t>给予暂停与安全生产有关的资格陆个月，并处以上一年收入（叁万陆仟元整）百分之三十五（壹万贰仟陆佰元整）罚款的行政处罚，详细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2310-3</w:t>
      </w:r>
      <w:r>
        <w:rPr>
          <w:rFonts w:asciiTheme="minorEastAsia" w:hAnsiTheme="minorEastAsia" w:hint="eastAsia"/>
          <w:bCs/>
          <w:sz w:val="24"/>
          <w:szCs w:val="24"/>
        </w:rPr>
        <w:t>号</w:t>
      </w:r>
      <w:r>
        <w:rPr>
          <w:rFonts w:asciiTheme="minorEastAsia" w:hAnsiTheme="minorEastAsia" w:hint="eastAsia"/>
          <w:sz w:val="24"/>
          <w:szCs w:val="24"/>
        </w:rPr>
        <w:t>。</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依据《中华人民共和国安全生产法》第九十</w:t>
      </w:r>
      <w:r>
        <w:rPr>
          <w:rFonts w:asciiTheme="minorEastAsia" w:hAnsiTheme="minorEastAsia" w:hint="eastAsia"/>
          <w:sz w:val="24"/>
          <w:szCs w:val="24"/>
        </w:rPr>
        <w:lastRenderedPageBreak/>
        <w:t>六条的规定，参照《北京市安全生产行政处罚自由裁量基准》中“《中华人民共和国安全生产法》相关规定裁量基准”（三十八）规定，决定对大</w:t>
      </w:r>
      <w:proofErr w:type="gramStart"/>
      <w:r>
        <w:rPr>
          <w:rFonts w:asciiTheme="minorEastAsia" w:hAnsiTheme="minorEastAsia" w:hint="eastAsia"/>
          <w:sz w:val="24"/>
          <w:szCs w:val="24"/>
        </w:rPr>
        <w:t>域建设</w:t>
      </w:r>
      <w:proofErr w:type="gramEnd"/>
      <w:r>
        <w:rPr>
          <w:rFonts w:asciiTheme="minorEastAsia" w:hAnsiTheme="minorEastAsia" w:hint="eastAsia"/>
          <w:sz w:val="24"/>
          <w:szCs w:val="24"/>
        </w:rPr>
        <w:t>公司事发项目负责人张</w:t>
      </w:r>
      <w:r w:rsidR="0084158F">
        <w:rPr>
          <w:rFonts w:asciiTheme="minorEastAsia" w:hAnsiTheme="minorEastAsia" w:hint="eastAsia"/>
          <w:sz w:val="24"/>
          <w:szCs w:val="24"/>
        </w:rPr>
        <w:t>某</w:t>
      </w:r>
      <w:r>
        <w:rPr>
          <w:rFonts w:asciiTheme="minorEastAsia" w:hAnsiTheme="minorEastAsia" w:hint="eastAsia"/>
          <w:sz w:val="24"/>
          <w:szCs w:val="24"/>
        </w:rPr>
        <w:t>处以上一年收入（叁万陆仟元</w:t>
      </w:r>
      <w:r>
        <w:rPr>
          <w:rFonts w:asciiTheme="minorEastAsia" w:hAnsiTheme="minorEastAsia" w:hint="eastAsia"/>
          <w:sz w:val="24"/>
          <w:szCs w:val="24"/>
        </w:rPr>
        <w:t>整）百分之三十五（壹万贰仟陆佰元整）罚款的行政处罚，详细</w:t>
      </w:r>
      <w:proofErr w:type="gramStart"/>
      <w:r>
        <w:rPr>
          <w:rFonts w:asciiTheme="minorEastAsia" w:hAnsiTheme="minorEastAsia" w:hint="eastAsia"/>
          <w:sz w:val="24"/>
          <w:szCs w:val="24"/>
        </w:rPr>
        <w:t>见</w:t>
      </w:r>
      <w:r>
        <w:rPr>
          <w:rFonts w:asciiTheme="minorEastAsia" w:hAnsiTheme="minorEastAsia" w:hint="eastAsia"/>
          <w:bCs/>
          <w:sz w:val="24"/>
          <w:szCs w:val="24"/>
        </w:rPr>
        <w:t>行政</w:t>
      </w:r>
      <w:proofErr w:type="gramEnd"/>
      <w:r>
        <w:rPr>
          <w:rFonts w:asciiTheme="minorEastAsia" w:hAnsiTheme="minorEastAsia" w:hint="eastAsia"/>
          <w:bCs/>
          <w:sz w:val="24"/>
          <w:szCs w:val="24"/>
        </w:rPr>
        <w:t>处罚决定书（京兴）应急罚【</w:t>
      </w:r>
      <w:r>
        <w:rPr>
          <w:rFonts w:asciiTheme="minorEastAsia" w:hAnsiTheme="minorEastAsia" w:hint="eastAsia"/>
          <w:bCs/>
          <w:sz w:val="24"/>
          <w:szCs w:val="24"/>
        </w:rPr>
        <w:t>2023</w:t>
      </w:r>
      <w:r>
        <w:rPr>
          <w:rFonts w:asciiTheme="minorEastAsia" w:hAnsiTheme="minorEastAsia" w:hint="eastAsia"/>
          <w:bCs/>
          <w:sz w:val="24"/>
          <w:szCs w:val="24"/>
        </w:rPr>
        <w:t>】事</w:t>
      </w:r>
      <w:r>
        <w:rPr>
          <w:rFonts w:asciiTheme="minorEastAsia" w:hAnsiTheme="minorEastAsia" w:hint="eastAsia"/>
          <w:bCs/>
          <w:sz w:val="24"/>
          <w:szCs w:val="24"/>
        </w:rPr>
        <w:t>2310-5</w:t>
      </w:r>
      <w:r>
        <w:rPr>
          <w:rFonts w:asciiTheme="minorEastAsia" w:hAnsiTheme="minorEastAsia" w:hint="eastAsia"/>
          <w:bCs/>
          <w:sz w:val="24"/>
          <w:szCs w:val="24"/>
        </w:rPr>
        <w:t>号</w:t>
      </w:r>
      <w:r>
        <w:rPr>
          <w:rFonts w:asciiTheme="minorEastAsia" w:hAnsiTheme="minorEastAsia" w:hint="eastAsia"/>
          <w:sz w:val="24"/>
          <w:szCs w:val="24"/>
        </w:rPr>
        <w:t>。</w:t>
      </w:r>
    </w:p>
    <w:p w:rsidR="00774D9D" w:rsidRDefault="00AC57F6">
      <w:pPr>
        <w:pStyle w:val="1"/>
        <w:jc w:val="left"/>
        <w:rPr>
          <w:rFonts w:asciiTheme="majorEastAsia" w:eastAsiaTheme="majorEastAsia" w:hAnsiTheme="majorEastAsia" w:cstheme="majorEastAsia"/>
          <w:b/>
          <w:bCs/>
        </w:rPr>
      </w:pPr>
      <w:bookmarkStart w:id="14" w:name="_Toc12412"/>
      <w:bookmarkStart w:id="15" w:name="_Toc5690"/>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4"/>
      <w:bookmarkEnd w:id="15"/>
    </w:p>
    <w:p w:rsidR="00774D9D" w:rsidRDefault="00AC57F6">
      <w:pPr>
        <w:spacing w:line="360" w:lineRule="auto"/>
        <w:ind w:firstLineChars="200" w:firstLine="480"/>
        <w:rPr>
          <w:rFonts w:asciiTheme="minorEastAsia" w:hAnsiTheme="minorEastAsia"/>
          <w:b/>
          <w:color w:val="0000FF"/>
          <w:sz w:val="24"/>
          <w:szCs w:val="24"/>
        </w:rPr>
      </w:pPr>
      <w:r>
        <w:rPr>
          <w:rFonts w:asciiTheme="minorEastAsia" w:hAnsiTheme="minorEastAsia" w:hint="eastAsia"/>
          <w:sz w:val="24"/>
          <w:szCs w:val="24"/>
        </w:rPr>
        <w:t>北京福森园林绿化工程有限公司针对《北京福森园林绿化工程有限公司“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”一般生产安全事故调查报告》中提出的事故防范和整改措施建议，根据现场核实检查，已基本整改落实完成。</w:t>
      </w:r>
    </w:p>
    <w:p w:rsidR="00774D9D" w:rsidRDefault="00AC57F6">
      <w:pPr>
        <w:pStyle w:val="2"/>
        <w:rPr>
          <w:rFonts w:asciiTheme="majorEastAsia" w:hAnsiTheme="majorEastAsia" w:cstheme="majorEastAsia"/>
          <w:sz w:val="30"/>
          <w:szCs w:val="30"/>
        </w:rPr>
      </w:pPr>
      <w:bookmarkStart w:id="16" w:name="_Toc15629"/>
      <w:r>
        <w:rPr>
          <w:rFonts w:asciiTheme="majorEastAsia" w:hAnsiTheme="majorEastAsia" w:cstheme="majorEastAsia" w:hint="eastAsia"/>
          <w:sz w:val="30"/>
          <w:szCs w:val="30"/>
        </w:rPr>
        <w:t xml:space="preserve">3.1 </w:t>
      </w:r>
      <w:r>
        <w:rPr>
          <w:rFonts w:asciiTheme="majorEastAsia" w:hAnsiTheme="majorEastAsia" w:cstheme="majorEastAsia" w:hint="eastAsia"/>
          <w:sz w:val="30"/>
          <w:szCs w:val="30"/>
        </w:rPr>
        <w:t>事故调查报告中建议整改措施情况</w:t>
      </w:r>
      <w:bookmarkEnd w:id="16"/>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）事故调查组要求事故责任单位全力做好事故善后工作，对事故情况进行全面的调查处理，严格落实企业安全生产主体责任，细化安全防护措施，加强施工现场安全管理，杜绝此类事故再次发生。</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建议区园林服务中心要做好以下工作：一是加强安全生产基础管理工作，建立健全安全生产责任制，要做到责任到人、管理制度到位。二是制定的安全技术操作规程，并且在作业过程中要严格根据安全操作规程相关要求操作。抓安全生产管理，就必须做到超前预防。为做到安全无事故，必须认真贯彻落实安全生产检查制度，分析安全形势，找出防范重点，有计划、有目的</w:t>
      </w:r>
      <w:r>
        <w:rPr>
          <w:rFonts w:asciiTheme="minorEastAsia" w:hAnsiTheme="minorEastAsia" w:hint="eastAsia"/>
          <w:sz w:val="24"/>
          <w:szCs w:val="24"/>
        </w:rPr>
        <w:t>的开展检查。检查时要从严从细入手，深挖细查，不留死角，避免走马观花。三是要结合这次事故教训，引起足够重视，在内部开展一次安全管理、安全生产责任制落实、安全生产规章制度、安全技术操作规程的建立、学习落实状况大检查。加强对大树整形修剪等危险性高的作业管理和技术员的安全培训，重点查违章作业，发现安全隐患要及时停工整改。</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）建议大兴生物医药产业基地管理委员会要深刻汲取此次事故教训，举一反三，持续加强对零散作业的安全生产专项检查，进一步督促各单位切实落实企业安全生产主体责任，全</w:t>
      </w:r>
      <w:proofErr w:type="gramStart"/>
      <w:r>
        <w:rPr>
          <w:rFonts w:asciiTheme="minorEastAsia" w:hAnsiTheme="minorEastAsia" w:hint="eastAsia"/>
          <w:sz w:val="24"/>
          <w:szCs w:val="24"/>
        </w:rPr>
        <w:t>力排查各类</w:t>
      </w:r>
      <w:proofErr w:type="gramEnd"/>
      <w:r>
        <w:rPr>
          <w:rFonts w:asciiTheme="minorEastAsia" w:hAnsiTheme="minorEastAsia" w:hint="eastAsia"/>
          <w:sz w:val="24"/>
          <w:szCs w:val="24"/>
        </w:rPr>
        <w:t>风险隐患，采取有效措施严格</w:t>
      </w:r>
      <w:r>
        <w:rPr>
          <w:rFonts w:asciiTheme="minorEastAsia" w:hAnsiTheme="minorEastAsia" w:hint="eastAsia"/>
          <w:sz w:val="24"/>
          <w:szCs w:val="24"/>
        </w:rPr>
        <w:t>落实安全隐患问题整改，确保闭环管理。</w:t>
      </w:r>
    </w:p>
    <w:p w:rsidR="00774D9D" w:rsidRDefault="00AC57F6">
      <w:pPr>
        <w:pStyle w:val="2"/>
        <w:rPr>
          <w:rFonts w:asciiTheme="majorEastAsia" w:hAnsiTheme="majorEastAsia" w:cstheme="majorEastAsia"/>
          <w:sz w:val="30"/>
          <w:szCs w:val="30"/>
        </w:rPr>
      </w:pPr>
      <w:bookmarkStart w:id="17" w:name="_Toc31771"/>
      <w:r>
        <w:rPr>
          <w:rFonts w:asciiTheme="majorEastAsia" w:hAnsiTheme="majorEastAsia" w:cstheme="majorEastAsia" w:hint="eastAsia"/>
          <w:sz w:val="30"/>
          <w:szCs w:val="30"/>
        </w:rPr>
        <w:lastRenderedPageBreak/>
        <w:t xml:space="preserve">3.2 </w:t>
      </w:r>
      <w:r>
        <w:rPr>
          <w:rFonts w:asciiTheme="majorEastAsia" w:hAnsiTheme="majorEastAsia" w:cstheme="majorEastAsia" w:hint="eastAsia"/>
          <w:sz w:val="30"/>
          <w:szCs w:val="30"/>
        </w:rPr>
        <w:t>事故调查报告整改建议落实情况</w:t>
      </w:r>
      <w:bookmarkEnd w:id="17"/>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）根据企业提供相关资料查阅及现场沟通交流，对照评估标准，京福森园林绿化工程有限公司对评估项目落实基本到位，针对这起事故暴露出的问题，深刻吸取事故教训。</w:t>
      </w:r>
      <w:r>
        <w:rPr>
          <w:rFonts w:asciiTheme="minorEastAsia" w:hAnsiTheme="minorEastAsia" w:hint="eastAsia"/>
          <w:sz w:val="24"/>
          <w:szCs w:val="24"/>
        </w:rPr>
        <w:t xml:space="preserve"> </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其整改措施的完成情况如下：</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）完善施工方案，制定现场作业相关防范措施。</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）为现场作业人员配备符合规范要求的劳动防护用品，并保证其适用性。</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）加强现场安全管理，设专人进行现场管理，严抓违章指挥、违章操作、违反劳动纪律的行为。</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）加强对作业人员的安全教育培训和考核，作业前进</w:t>
      </w:r>
      <w:r>
        <w:rPr>
          <w:rFonts w:asciiTheme="minorEastAsia" w:hAnsiTheme="minorEastAsia" w:hint="eastAsia"/>
          <w:sz w:val="24"/>
          <w:szCs w:val="24"/>
        </w:rPr>
        <w:t>行安全技术交底。</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）现场整改情况</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事故场地施工已结束，事故施工单位未再发生生产安全事故。</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）区园林服务中心</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区园林服务中心高度重视事故后续安全生产工作，组织修订编制了一系列应急预案并下发，坚持日常的安全生产工作培训，定期组织演练，保障绿化工作安全开展。</w:t>
      </w:r>
    </w:p>
    <w:p w:rsidR="00774D9D" w:rsidRDefault="00AC57F6">
      <w:pPr>
        <w:pStyle w:val="1"/>
        <w:jc w:val="left"/>
        <w:rPr>
          <w:rFonts w:asciiTheme="majorEastAsia" w:eastAsiaTheme="majorEastAsia" w:hAnsiTheme="majorEastAsia" w:cstheme="majorEastAsia"/>
          <w:b/>
          <w:bCs/>
        </w:rPr>
      </w:pPr>
      <w:bookmarkStart w:id="18" w:name="_Toc8613"/>
      <w:bookmarkStart w:id="19" w:name="_Toc31712"/>
      <w:bookmarkStart w:id="20" w:name="_GoBack"/>
      <w:bookmarkEnd w:id="20"/>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End w:id="18"/>
      <w:bookmarkEnd w:id="19"/>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北京福森园林绿化工程有限公司对事故调查报告里提出的事故防范和整改措施建议基本落实到位，对其相关责任人员进行了责任追究落实到位。专家组认为北京福森园林绿化工程有限公司“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”一般生产安全事故责任追究和整</w:t>
      </w:r>
      <w:r>
        <w:rPr>
          <w:rFonts w:asciiTheme="minorEastAsia" w:hAnsiTheme="minorEastAsia" w:hint="eastAsia"/>
          <w:sz w:val="24"/>
          <w:szCs w:val="24"/>
        </w:rPr>
        <w:t>改措施落实情况基本符合《中华人民共和国安全生产法》（国家主席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w:t>
      </w:r>
      <w:r>
        <w:rPr>
          <w:rFonts w:asciiTheme="minorEastAsia" w:hAnsiTheme="minorEastAsia" w:hint="eastAsia"/>
          <w:sz w:val="24"/>
          <w:szCs w:val="24"/>
        </w:rPr>
        <w:t>493</w:t>
      </w:r>
      <w:r>
        <w:rPr>
          <w:rFonts w:asciiTheme="minorEastAsia" w:hAnsiTheme="minorEastAsia" w:hint="eastAsia"/>
          <w:sz w:val="24"/>
          <w:szCs w:val="24"/>
        </w:rPr>
        <w:t>号）、《北京市生产安全事故报告和调查处理办法》（北京市政府令</w:t>
      </w:r>
      <w:r>
        <w:rPr>
          <w:rFonts w:asciiTheme="minorEastAsia" w:hAnsiTheme="minorEastAsia" w:hint="eastAsia"/>
          <w:sz w:val="24"/>
          <w:szCs w:val="24"/>
        </w:rPr>
        <w:t>217</w:t>
      </w:r>
      <w:r>
        <w:rPr>
          <w:rFonts w:asciiTheme="minorEastAsia" w:hAnsiTheme="minorEastAsia" w:hint="eastAsia"/>
          <w:sz w:val="24"/>
          <w:szCs w:val="24"/>
        </w:rPr>
        <w:t>号）等要求。</w:t>
      </w:r>
    </w:p>
    <w:p w:rsidR="00774D9D" w:rsidRDefault="00AC57F6">
      <w:pPr>
        <w:pStyle w:val="2"/>
        <w:rPr>
          <w:rFonts w:asciiTheme="majorEastAsia" w:hAnsiTheme="majorEastAsia" w:cstheme="majorEastAsia"/>
          <w:sz w:val="30"/>
          <w:szCs w:val="30"/>
        </w:rPr>
      </w:pPr>
      <w:bookmarkStart w:id="21" w:name="_Toc17466"/>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21"/>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结合《北京福森园林绿化工程有限公司“</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17</w:t>
      </w:r>
      <w:r>
        <w:rPr>
          <w:rFonts w:asciiTheme="minorEastAsia" w:hAnsiTheme="minorEastAsia" w:hint="eastAsia"/>
          <w:sz w:val="24"/>
          <w:szCs w:val="24"/>
        </w:rPr>
        <w:t>”一般生产安全事故调查报告》，对北京福森园林绿化工程有限公司的事故防范和整改建议措施与现场评估情况，</w:t>
      </w:r>
      <w:r>
        <w:rPr>
          <w:rFonts w:asciiTheme="minorEastAsia" w:hAnsiTheme="minorEastAsia" w:hint="eastAsia"/>
          <w:sz w:val="24"/>
          <w:szCs w:val="24"/>
        </w:rPr>
        <w:lastRenderedPageBreak/>
        <w:t>经过对现场基础资料的查阅、相关人员的询问调查，对评估表逐条、逐项进行评估，最终确认北京福森园林绿化工程有限公司在现场评估过程中，对事</w:t>
      </w:r>
      <w:r>
        <w:rPr>
          <w:rFonts w:asciiTheme="minorEastAsia" w:hAnsiTheme="minorEastAsia" w:hint="eastAsia"/>
          <w:sz w:val="24"/>
          <w:szCs w:val="24"/>
        </w:rPr>
        <w:t>故调查报告里要求整改项基本落实到位。对该公司应处理的人员处罚已经基本落实。</w:t>
      </w:r>
    </w:p>
    <w:p w:rsidR="00774D9D" w:rsidRDefault="00AC57F6">
      <w:pPr>
        <w:pStyle w:val="2"/>
        <w:rPr>
          <w:rFonts w:asciiTheme="majorEastAsia" w:hAnsiTheme="majorEastAsia" w:cstheme="majorEastAsia"/>
          <w:sz w:val="30"/>
          <w:szCs w:val="30"/>
        </w:rPr>
      </w:pPr>
      <w:bookmarkStart w:id="22" w:name="_Toc22751"/>
      <w:r>
        <w:rPr>
          <w:rFonts w:asciiTheme="majorEastAsia" w:hAnsiTheme="majorEastAsia" w:cstheme="majorEastAsia" w:hint="eastAsia"/>
          <w:sz w:val="30"/>
          <w:szCs w:val="30"/>
        </w:rPr>
        <w:t xml:space="preserve">4.2 </w:t>
      </w:r>
      <w:r>
        <w:rPr>
          <w:rFonts w:asciiTheme="majorEastAsia" w:hAnsiTheme="majorEastAsia" w:cstheme="majorEastAsia" w:hint="eastAsia"/>
          <w:sz w:val="30"/>
          <w:szCs w:val="30"/>
        </w:rPr>
        <w:t>专家现场意见</w:t>
      </w:r>
      <w:bookmarkEnd w:id="22"/>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对事故报告中提及的现场整改措施落实情况进行评估。经过现场检查评估评估组认为：北京福森园林绿化工程有限公司对事故调查报告里要求的现场整改项基本落实到位。</w:t>
      </w:r>
    </w:p>
    <w:p w:rsidR="00774D9D" w:rsidRDefault="00AC57F6">
      <w:pPr>
        <w:pStyle w:val="2"/>
        <w:rPr>
          <w:rFonts w:asciiTheme="majorEastAsia" w:hAnsiTheme="majorEastAsia" w:cstheme="majorEastAsia"/>
          <w:sz w:val="30"/>
          <w:szCs w:val="30"/>
        </w:rPr>
      </w:pPr>
      <w:bookmarkStart w:id="23" w:name="_Toc17347"/>
      <w:r>
        <w:rPr>
          <w:rFonts w:asciiTheme="majorEastAsia" w:hAnsiTheme="majorEastAsia" w:cstheme="majorEastAsia" w:hint="eastAsia"/>
          <w:sz w:val="30"/>
          <w:szCs w:val="30"/>
        </w:rPr>
        <w:t xml:space="preserve">4.3 </w:t>
      </w:r>
      <w:r>
        <w:rPr>
          <w:rFonts w:asciiTheme="majorEastAsia" w:hAnsiTheme="majorEastAsia" w:cstheme="majorEastAsia" w:hint="eastAsia"/>
          <w:sz w:val="30"/>
          <w:szCs w:val="30"/>
        </w:rPr>
        <w:t>评估结论</w:t>
      </w:r>
      <w:bookmarkEnd w:id="23"/>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此次</w:t>
      </w:r>
      <w:proofErr w:type="gramStart"/>
      <w:r>
        <w:rPr>
          <w:rFonts w:asciiTheme="minorEastAsia" w:hAnsiTheme="minorEastAsia" w:hint="eastAsia"/>
          <w:sz w:val="24"/>
          <w:szCs w:val="24"/>
        </w:rPr>
        <w:t>评估仅</w:t>
      </w:r>
      <w:proofErr w:type="gramEnd"/>
      <w:r>
        <w:rPr>
          <w:rFonts w:ascii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774D9D" w:rsidRDefault="00AC57F6">
      <w:pPr>
        <w:spacing w:line="360" w:lineRule="auto"/>
        <w:rPr>
          <w:rFonts w:asciiTheme="minorEastAsia" w:hAnsiTheme="minorEastAsia"/>
          <w:sz w:val="24"/>
          <w:szCs w:val="24"/>
        </w:rPr>
      </w:pPr>
      <w:r>
        <w:rPr>
          <w:rFonts w:asciiTheme="minorEastAsia" w:hAnsiTheme="minorEastAsia" w:hint="eastAsia"/>
          <w:sz w:val="24"/>
          <w:szCs w:val="24"/>
        </w:rPr>
        <w:t>事故发生后，</w:t>
      </w:r>
      <w:r>
        <w:rPr>
          <w:rFonts w:asciiTheme="minorEastAsia" w:hAnsiTheme="minorEastAsia" w:hint="eastAsia"/>
          <w:bCs/>
          <w:sz w:val="24"/>
          <w:szCs w:val="24"/>
        </w:rPr>
        <w:t>北京市</w:t>
      </w:r>
      <w:proofErr w:type="gramStart"/>
      <w:r>
        <w:rPr>
          <w:rFonts w:asciiTheme="minorEastAsia" w:hAnsiTheme="minorEastAsia" w:hint="eastAsia"/>
          <w:bCs/>
          <w:sz w:val="24"/>
          <w:szCs w:val="24"/>
        </w:rPr>
        <w:t>大兴区</w:t>
      </w:r>
      <w:proofErr w:type="gramEnd"/>
      <w:r>
        <w:rPr>
          <w:rFonts w:asciiTheme="minorEastAsia" w:hAnsiTheme="minorEastAsia" w:hint="eastAsia"/>
          <w:bCs/>
          <w:sz w:val="24"/>
          <w:szCs w:val="24"/>
        </w:rPr>
        <w:t>应急管理局</w:t>
      </w:r>
      <w:r>
        <w:rPr>
          <w:rFonts w:asciiTheme="minorEastAsia" w:hAnsiTheme="minorEastAsia" w:hint="eastAsia"/>
          <w:sz w:val="24"/>
          <w:szCs w:val="24"/>
        </w:rPr>
        <w:t>等依法对相关责任单位及人员进行了责任追究，北京福森园林绿化工程有限公司按照事故调查报告的要求对相关责任人员进行了责任追究基本落实到位。</w:t>
      </w:r>
    </w:p>
    <w:p w:rsidR="00774D9D" w:rsidRDefault="00AC57F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北京福森园林绿化工程有限公司在现场评估过程中，对事故调查报告里要求整改项基本落实到位，专家组认为北京福森园林绿化工程有限公司“</w:t>
      </w:r>
      <w:r>
        <w:rPr>
          <w:rFonts w:asciiTheme="minorEastAsia" w:hAnsiTheme="minorEastAsia" w:hint="eastAsia"/>
          <w:sz w:val="24"/>
          <w:szCs w:val="24"/>
        </w:rPr>
        <w:t>8.17</w:t>
      </w:r>
      <w:r>
        <w:rPr>
          <w:rFonts w:asciiTheme="minorEastAsia" w:hAnsiTheme="minorEastAsia" w:hint="eastAsia"/>
          <w:sz w:val="24"/>
          <w:szCs w:val="24"/>
        </w:rPr>
        <w:t>”一般生产安全事故责任追究和整改措施落实基本符合《中华人民共和国安全生产法》（国家主席</w:t>
      </w:r>
      <w:proofErr w:type="gramStart"/>
      <w:r>
        <w:rPr>
          <w:rFonts w:asciiTheme="minorEastAsia" w:hAnsiTheme="minorEastAsia" w:hint="eastAsia"/>
          <w:sz w:val="24"/>
          <w:szCs w:val="24"/>
        </w:rPr>
        <w:t>令主席</w:t>
      </w:r>
      <w:proofErr w:type="gramEnd"/>
      <w:r>
        <w:rPr>
          <w:rFonts w:asciiTheme="minorEastAsia" w:hAnsiTheme="minorEastAsia" w:hint="eastAsia"/>
          <w:sz w:val="24"/>
          <w:szCs w:val="24"/>
        </w:rPr>
        <w:t>令第八十八号）、《生产安全事故报告和调查处理条例》（国务院令第</w:t>
      </w:r>
      <w:r>
        <w:rPr>
          <w:rFonts w:asciiTheme="minorEastAsia" w:hAnsiTheme="minorEastAsia" w:hint="eastAsia"/>
          <w:sz w:val="24"/>
          <w:szCs w:val="24"/>
        </w:rPr>
        <w:t>493</w:t>
      </w:r>
      <w:r>
        <w:rPr>
          <w:rFonts w:asciiTheme="minorEastAsia" w:hAnsiTheme="minorEastAsia" w:hint="eastAsia"/>
          <w:sz w:val="24"/>
          <w:szCs w:val="24"/>
        </w:rPr>
        <w:t>号）、《北京市生产安全事故报告和调查处理办法》（北京市政府令</w:t>
      </w:r>
      <w:r>
        <w:rPr>
          <w:rFonts w:asciiTheme="minorEastAsia" w:hAnsiTheme="minorEastAsia" w:hint="eastAsia"/>
          <w:sz w:val="24"/>
          <w:szCs w:val="24"/>
        </w:rPr>
        <w:t>217</w:t>
      </w:r>
      <w:r>
        <w:rPr>
          <w:rFonts w:asciiTheme="minorEastAsia" w:hAnsiTheme="minorEastAsia" w:hint="eastAsia"/>
          <w:sz w:val="24"/>
          <w:szCs w:val="24"/>
        </w:rPr>
        <w:t>号）、《北京市生</w:t>
      </w:r>
      <w:r>
        <w:rPr>
          <w:rFonts w:asciiTheme="minorEastAsia" w:hAnsiTheme="minorEastAsia" w:hint="eastAsia"/>
          <w:sz w:val="24"/>
          <w:szCs w:val="24"/>
        </w:rPr>
        <w:t>产安全事故隐患排查治理办法》（北京市人民政府令第</w:t>
      </w:r>
      <w:r>
        <w:rPr>
          <w:rFonts w:asciiTheme="minorEastAsia" w:hAnsiTheme="minorEastAsia" w:hint="eastAsia"/>
          <w:sz w:val="24"/>
          <w:szCs w:val="24"/>
        </w:rPr>
        <w:t>266</w:t>
      </w:r>
      <w:r>
        <w:rPr>
          <w:rFonts w:asciiTheme="minorEastAsia" w:hAnsiTheme="minorEastAsia" w:hint="eastAsia"/>
          <w:sz w:val="24"/>
          <w:szCs w:val="24"/>
        </w:rPr>
        <w:t>号）的要求。</w:t>
      </w:r>
    </w:p>
    <w:p w:rsidR="00774D9D" w:rsidRDefault="00AC57F6" w:rsidP="003D7FAB">
      <w:pPr>
        <w:pStyle w:val="1"/>
        <w:jc w:val="left"/>
      </w:pPr>
      <w:r>
        <w:rPr>
          <w:rFonts w:asciiTheme="minorEastAsia" w:hAnsiTheme="minorEastAsia" w:hint="eastAsia"/>
          <w:sz w:val="24"/>
          <w:szCs w:val="24"/>
        </w:rPr>
        <w:t xml:space="preserve"> </w:t>
      </w:r>
    </w:p>
    <w:sectPr w:rsidR="00774D9D">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F6" w:rsidRDefault="00AC57F6">
      <w:r>
        <w:separator/>
      </w:r>
    </w:p>
  </w:endnote>
  <w:endnote w:type="continuationSeparator" w:id="0">
    <w:p w:rsidR="00AC57F6" w:rsidRDefault="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774D9D">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774D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774D9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AC57F6">
    <w:pPr>
      <w:pStyle w:val="a4"/>
    </w:pPr>
    <w:r>
      <w:rPr>
        <w:noProof/>
      </w:rPr>
      <mc:AlternateContent>
        <mc:Choice Requires="wps">
          <w:drawing>
            <wp:anchor distT="0" distB="0" distL="114300" distR="114300" simplePos="0" relativeHeight="251659264" behindDoc="0" locked="0" layoutInCell="1" allowOverlap="1" wp14:anchorId="082A9F37" wp14:editId="662AB760">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D9D" w:rsidRDefault="00AC57F6">
                          <w:pPr>
                            <w:pStyle w:val="a4"/>
                          </w:pPr>
                          <w:r>
                            <w:fldChar w:fldCharType="begin"/>
                          </w:r>
                          <w:r>
                            <w:instrText xml:space="preserve"> PAGE  \* MERGEFORMAT </w:instrText>
                          </w:r>
                          <w:r>
                            <w:fldChar w:fldCharType="separate"/>
                          </w:r>
                          <w:r w:rsidR="0084158F">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geXZ9YgIAAAwFAAAOAAAAAAAAAAAAAAAAAC4CAABkcnMvZTJvRG9jLnht&#10;bFBLAQItABQABgAIAAAAIQBxqtG51wAAAAUBAAAPAAAAAAAAAAAAAAAAALwEAABkcnMvZG93bnJl&#10;di54bWxQSwUGAAAAAAQABADzAAAAwAUAAAAA&#10;" filled="f" stroked="f" strokeweight=".5pt">
              <v:textbox style="mso-fit-shape-to-text:t" inset="0,0,0,0">
                <w:txbxContent>
                  <w:p w:rsidR="00774D9D" w:rsidRDefault="00AC57F6">
                    <w:pPr>
                      <w:pStyle w:val="a4"/>
                    </w:pPr>
                    <w:r>
                      <w:fldChar w:fldCharType="begin"/>
                    </w:r>
                    <w:r>
                      <w:instrText xml:space="preserve"> PAGE  \* MERGEFORMAT </w:instrText>
                    </w:r>
                    <w:r>
                      <w:fldChar w:fldCharType="separate"/>
                    </w:r>
                    <w:r w:rsidR="0084158F">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F6" w:rsidRDefault="00AC57F6">
      <w:r>
        <w:separator/>
      </w:r>
    </w:p>
  </w:footnote>
  <w:footnote w:type="continuationSeparator" w:id="0">
    <w:p w:rsidR="00AC57F6" w:rsidRDefault="00AC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774D9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9D" w:rsidRDefault="00AC57F6">
    <w:pPr>
      <w:pStyle w:val="a5"/>
      <w:rPr>
        <w:rFonts w:asciiTheme="minorEastAsia" w:hAnsiTheme="minorEastAsia"/>
        <w:sz w:val="21"/>
        <w:szCs w:val="21"/>
      </w:rPr>
    </w:pPr>
    <w:r>
      <w:rPr>
        <w:rFonts w:asciiTheme="minorEastAsia" w:hAnsiTheme="minorEastAsia" w:hint="eastAsia"/>
        <w:sz w:val="21"/>
        <w:szCs w:val="21"/>
      </w:rPr>
      <w:t>北京福森园林绿化工程有限公司“</w:t>
    </w:r>
    <w:r>
      <w:rPr>
        <w:rFonts w:asciiTheme="minorEastAsia" w:hAnsiTheme="minorEastAsia" w:hint="eastAsia"/>
        <w:sz w:val="21"/>
        <w:szCs w:val="21"/>
      </w:rPr>
      <w:t>8</w:t>
    </w:r>
    <w:r>
      <w:rPr>
        <w:rFonts w:asciiTheme="minorEastAsia" w:hAnsiTheme="minorEastAsia" w:hint="eastAsia"/>
        <w:sz w:val="21"/>
        <w:szCs w:val="21"/>
      </w:rPr>
      <w:t>•</w:t>
    </w:r>
    <w:r>
      <w:rPr>
        <w:rFonts w:asciiTheme="minorEastAsia" w:hAnsiTheme="minorEastAsia" w:hint="eastAsia"/>
        <w:sz w:val="21"/>
        <w:szCs w:val="21"/>
      </w:rPr>
      <w:t>17</w:t>
    </w:r>
    <w:r>
      <w:rPr>
        <w:rFonts w:asciiTheme="minorEastAsia" w:hAnsiTheme="minorEastAsia"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F54648"/>
    <w:rsid w:val="000A51D5"/>
    <w:rsid w:val="0013354B"/>
    <w:rsid w:val="0016580E"/>
    <w:rsid w:val="00216435"/>
    <w:rsid w:val="002C7804"/>
    <w:rsid w:val="003B68D5"/>
    <w:rsid w:val="003D7FAB"/>
    <w:rsid w:val="00430AAB"/>
    <w:rsid w:val="00450509"/>
    <w:rsid w:val="00457B33"/>
    <w:rsid w:val="00481FE4"/>
    <w:rsid w:val="005318A9"/>
    <w:rsid w:val="00591BF7"/>
    <w:rsid w:val="005B77BE"/>
    <w:rsid w:val="00616C35"/>
    <w:rsid w:val="00683E0C"/>
    <w:rsid w:val="006B0D20"/>
    <w:rsid w:val="00726139"/>
    <w:rsid w:val="00744BD6"/>
    <w:rsid w:val="00774D9D"/>
    <w:rsid w:val="00797C2F"/>
    <w:rsid w:val="007B0047"/>
    <w:rsid w:val="0084158F"/>
    <w:rsid w:val="00863F8B"/>
    <w:rsid w:val="008667D7"/>
    <w:rsid w:val="008A66F7"/>
    <w:rsid w:val="00963113"/>
    <w:rsid w:val="00970812"/>
    <w:rsid w:val="0098722B"/>
    <w:rsid w:val="009B56EC"/>
    <w:rsid w:val="00A91185"/>
    <w:rsid w:val="00AA55D9"/>
    <w:rsid w:val="00AC57F6"/>
    <w:rsid w:val="00B57EEC"/>
    <w:rsid w:val="00C5600A"/>
    <w:rsid w:val="00C614FF"/>
    <w:rsid w:val="00CF47BC"/>
    <w:rsid w:val="00D22B40"/>
    <w:rsid w:val="00D3349B"/>
    <w:rsid w:val="00D96D70"/>
    <w:rsid w:val="00DF55C3"/>
    <w:rsid w:val="00E14684"/>
    <w:rsid w:val="00F10914"/>
    <w:rsid w:val="00F37D76"/>
    <w:rsid w:val="00F54648"/>
    <w:rsid w:val="00F7230F"/>
    <w:rsid w:val="00FB460F"/>
    <w:rsid w:val="24C01ED6"/>
    <w:rsid w:val="25D24BA3"/>
    <w:rsid w:val="3655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cs="Times New Roman"/>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20">
    <w:name w:val="toc 2"/>
    <w:basedOn w:val="a"/>
    <w:next w:val="a"/>
    <w:uiPriority w:val="39"/>
    <w:qFormat/>
    <w:pPr>
      <w:ind w:left="210"/>
      <w:jc w:val="left"/>
    </w:pPr>
    <w:rPr>
      <w:rFonts w:ascii="Calibri" w:eastAsia="宋体" w:hAnsi="Calibri" w:cs="Times New Roman"/>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cp:lastPrinted>2024-10-31T09:23:00Z</cp:lastPrinted>
  <dcterms:created xsi:type="dcterms:W3CDTF">2024-09-04T01:31:00Z</dcterms:created>
  <dcterms:modified xsi:type="dcterms:W3CDTF">2024-12-18T08:40:00Z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DDCA7D6E95C04D19A9633FFB58A5BEF9_12</vt:lpwstr>
  </property>
</Properties>
</file>