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80" w:rsidRDefault="009E1480">
      <w:pPr>
        <w:ind w:firstLine="420"/>
        <w:rPr>
          <w:rFonts w:ascii="Times New Roman" w:hAnsi="Times New Roman" w:hint="eastAsia"/>
        </w:rPr>
      </w:pPr>
    </w:p>
    <w:p w:rsidR="009E1480" w:rsidRDefault="009E1480">
      <w:pPr>
        <w:ind w:firstLine="420"/>
        <w:jc w:val="center"/>
        <w:rPr>
          <w:rFonts w:ascii="Times New Roman" w:hAnsi="Times New Roman"/>
        </w:rPr>
      </w:pPr>
    </w:p>
    <w:p w:rsidR="009E1480" w:rsidRDefault="009E1480">
      <w:pPr>
        <w:ind w:firstLine="420"/>
        <w:rPr>
          <w:rFonts w:ascii="Times New Roman" w:hAnsi="Times New Roman"/>
        </w:rPr>
      </w:pPr>
    </w:p>
    <w:p w:rsidR="009E1480" w:rsidRDefault="009E1480">
      <w:pPr>
        <w:spacing w:line="360" w:lineRule="auto"/>
        <w:jc w:val="left"/>
        <w:rPr>
          <w:rFonts w:ascii="Times New Roman" w:hAnsi="Times New Roman"/>
          <w:b/>
          <w:sz w:val="36"/>
          <w:szCs w:val="36"/>
        </w:rPr>
      </w:pPr>
    </w:p>
    <w:p w:rsidR="009E1480" w:rsidRDefault="009E1480">
      <w:pPr>
        <w:spacing w:line="360" w:lineRule="auto"/>
        <w:jc w:val="center"/>
        <w:rPr>
          <w:rFonts w:ascii="Times New Roman" w:hAnsi="Times New Roman"/>
          <w:b/>
          <w:sz w:val="36"/>
          <w:szCs w:val="36"/>
        </w:rPr>
      </w:pPr>
    </w:p>
    <w:p w:rsidR="009E1480" w:rsidRDefault="006A3D15">
      <w:pPr>
        <w:spacing w:line="360" w:lineRule="auto"/>
        <w:jc w:val="center"/>
        <w:rPr>
          <w:rFonts w:ascii="宋体" w:hAnsi="宋体" w:cs="宋体"/>
          <w:b/>
          <w:sz w:val="36"/>
          <w:szCs w:val="36"/>
        </w:rPr>
      </w:pPr>
      <w:r>
        <w:rPr>
          <w:rFonts w:ascii="宋体" w:hAnsi="宋体" w:cs="宋体" w:hint="eastAsia"/>
          <w:b/>
          <w:sz w:val="36"/>
          <w:szCs w:val="36"/>
        </w:rPr>
        <w:t>北京保利</w:t>
      </w:r>
      <w:proofErr w:type="gramStart"/>
      <w:r>
        <w:rPr>
          <w:rFonts w:ascii="宋体" w:hAnsi="宋体" w:cs="宋体" w:hint="eastAsia"/>
          <w:b/>
          <w:sz w:val="36"/>
          <w:szCs w:val="36"/>
        </w:rPr>
        <w:t>熙悦云</w:t>
      </w:r>
      <w:proofErr w:type="gramEnd"/>
      <w:r>
        <w:rPr>
          <w:rFonts w:ascii="宋体" w:hAnsi="宋体" w:cs="宋体" w:hint="eastAsia"/>
          <w:b/>
          <w:sz w:val="36"/>
          <w:szCs w:val="36"/>
        </w:rPr>
        <w:t>上项目“</w:t>
      </w:r>
      <w:r>
        <w:rPr>
          <w:rFonts w:ascii="宋体" w:hAnsi="宋体" w:cs="宋体" w:hint="eastAsia"/>
          <w:b/>
          <w:sz w:val="36"/>
          <w:szCs w:val="36"/>
        </w:rPr>
        <w:t>7</w:t>
      </w:r>
      <w:r>
        <w:rPr>
          <w:rFonts w:ascii="宋体" w:hAnsi="宋体" w:cs="宋体" w:hint="eastAsia"/>
          <w:b/>
          <w:sz w:val="36"/>
          <w:szCs w:val="36"/>
        </w:rPr>
        <w:t>•</w:t>
      </w:r>
      <w:r>
        <w:rPr>
          <w:rFonts w:ascii="宋体" w:hAnsi="宋体" w:cs="宋体" w:hint="eastAsia"/>
          <w:b/>
          <w:sz w:val="36"/>
          <w:szCs w:val="36"/>
        </w:rPr>
        <w:t>26</w:t>
      </w:r>
      <w:r>
        <w:rPr>
          <w:rFonts w:ascii="宋体" w:hAnsi="宋体" w:cs="宋体" w:hint="eastAsia"/>
          <w:b/>
          <w:sz w:val="36"/>
          <w:szCs w:val="36"/>
        </w:rPr>
        <w:t>”</w:t>
      </w:r>
    </w:p>
    <w:p w:rsidR="009E1480" w:rsidRDefault="006A3D15">
      <w:pPr>
        <w:spacing w:line="360" w:lineRule="auto"/>
        <w:jc w:val="center"/>
        <w:rPr>
          <w:rFonts w:ascii="宋体" w:hAnsi="宋体" w:cs="宋体"/>
          <w:b/>
          <w:sz w:val="36"/>
          <w:szCs w:val="36"/>
        </w:rPr>
      </w:pPr>
      <w:r>
        <w:rPr>
          <w:rFonts w:ascii="宋体" w:hAnsi="宋体" w:cs="宋体" w:hint="eastAsia"/>
          <w:b/>
          <w:sz w:val="36"/>
          <w:szCs w:val="36"/>
        </w:rPr>
        <w:t>一般生产安全事故</w:t>
      </w:r>
    </w:p>
    <w:p w:rsidR="009E1480" w:rsidRDefault="006A3D15">
      <w:pPr>
        <w:spacing w:line="360" w:lineRule="auto"/>
        <w:jc w:val="center"/>
        <w:rPr>
          <w:rFonts w:ascii="黑体" w:eastAsia="黑体" w:hAnsi="黑体" w:cs="黑体"/>
          <w:sz w:val="48"/>
          <w:szCs w:val="48"/>
        </w:rPr>
      </w:pPr>
      <w:r>
        <w:rPr>
          <w:rFonts w:ascii="黑体" w:eastAsia="黑体" w:hAnsi="黑体" w:cs="黑体" w:hint="eastAsia"/>
          <w:sz w:val="48"/>
          <w:szCs w:val="48"/>
        </w:rPr>
        <w:t>责任追究和整改措施落实情况</w:t>
      </w:r>
    </w:p>
    <w:p w:rsidR="009E1480" w:rsidRDefault="006A3D15">
      <w:pPr>
        <w:spacing w:line="360" w:lineRule="auto"/>
        <w:jc w:val="center"/>
        <w:rPr>
          <w:rFonts w:ascii="Times New Roman" w:eastAsia="黑体" w:hAnsi="Times New Roman"/>
          <w:b/>
          <w:bCs/>
          <w:szCs w:val="48"/>
        </w:rPr>
      </w:pPr>
      <w:r>
        <w:rPr>
          <w:rFonts w:ascii="黑体" w:eastAsia="黑体" w:hAnsi="黑体" w:cs="黑体" w:hint="eastAsia"/>
          <w:sz w:val="48"/>
          <w:szCs w:val="48"/>
        </w:rPr>
        <w:t>评估报告</w:t>
      </w:r>
    </w:p>
    <w:p w:rsidR="009E1480" w:rsidRDefault="009E1480">
      <w:pPr>
        <w:ind w:firstLine="420"/>
        <w:jc w:val="center"/>
        <w:rPr>
          <w:rFonts w:ascii="Times New Roman" w:hAnsi="Times New Roman"/>
        </w:rPr>
      </w:pPr>
    </w:p>
    <w:p w:rsidR="009E1480" w:rsidRDefault="009E1480">
      <w:pPr>
        <w:rPr>
          <w:rFonts w:ascii="Times New Roman" w:eastAsia="黑体" w:hAnsi="Times New Roman"/>
          <w:b/>
          <w:bCs/>
          <w:sz w:val="48"/>
          <w:szCs w:val="48"/>
        </w:rPr>
      </w:pPr>
    </w:p>
    <w:p w:rsidR="009E1480" w:rsidRDefault="009E1480">
      <w:pPr>
        <w:ind w:firstLine="420"/>
        <w:jc w:val="center"/>
        <w:rPr>
          <w:rFonts w:ascii="Times New Roman" w:hAnsi="Times New Roman"/>
          <w:b/>
          <w:sz w:val="30"/>
          <w:szCs w:val="30"/>
        </w:rPr>
      </w:pPr>
    </w:p>
    <w:p w:rsidR="009E1480" w:rsidRDefault="009E1480">
      <w:pPr>
        <w:ind w:firstLine="420"/>
        <w:jc w:val="center"/>
        <w:rPr>
          <w:rFonts w:ascii="Times New Roman" w:hAnsi="Times New Roman"/>
        </w:rPr>
      </w:pPr>
    </w:p>
    <w:p w:rsidR="009E1480" w:rsidRDefault="009E1480">
      <w:pPr>
        <w:ind w:firstLine="420"/>
        <w:jc w:val="center"/>
        <w:rPr>
          <w:rFonts w:ascii="Times New Roman" w:hAnsi="Times New Roman"/>
        </w:rPr>
      </w:pPr>
    </w:p>
    <w:p w:rsidR="009E1480" w:rsidRDefault="009E1480">
      <w:pPr>
        <w:ind w:firstLine="420"/>
        <w:jc w:val="center"/>
        <w:rPr>
          <w:rFonts w:ascii="Times New Roman" w:hAnsi="Times New Roman"/>
        </w:rPr>
      </w:pPr>
    </w:p>
    <w:p w:rsidR="009E1480" w:rsidRDefault="009E1480">
      <w:pPr>
        <w:ind w:firstLine="420"/>
        <w:jc w:val="center"/>
        <w:rPr>
          <w:rFonts w:ascii="Times New Roman" w:hAnsi="Times New Roman"/>
        </w:rPr>
      </w:pPr>
    </w:p>
    <w:p w:rsidR="009E1480" w:rsidRDefault="009E1480">
      <w:pPr>
        <w:spacing w:line="360" w:lineRule="auto"/>
        <w:ind w:firstLineChars="300" w:firstLine="964"/>
        <w:rPr>
          <w:rFonts w:ascii="Times New Roman" w:hAnsi="Times New Roman"/>
          <w:b/>
          <w:sz w:val="32"/>
          <w:szCs w:val="32"/>
        </w:rPr>
      </w:pPr>
    </w:p>
    <w:p w:rsidR="009E1480" w:rsidRDefault="009E1480">
      <w:pPr>
        <w:spacing w:line="360" w:lineRule="auto"/>
        <w:ind w:firstLineChars="300" w:firstLine="964"/>
        <w:rPr>
          <w:rFonts w:ascii="Times New Roman" w:hAnsi="Times New Roman"/>
          <w:b/>
          <w:sz w:val="32"/>
          <w:szCs w:val="32"/>
        </w:rPr>
      </w:pPr>
    </w:p>
    <w:p w:rsidR="009E1480" w:rsidRDefault="009E1480">
      <w:pPr>
        <w:spacing w:line="360" w:lineRule="auto"/>
        <w:ind w:firstLineChars="300" w:firstLine="964"/>
        <w:rPr>
          <w:rFonts w:ascii="Times New Roman" w:hAnsi="Times New Roman"/>
          <w:b/>
          <w:sz w:val="32"/>
          <w:szCs w:val="32"/>
        </w:rPr>
      </w:pPr>
    </w:p>
    <w:p w:rsidR="009E1480" w:rsidRDefault="009E1480">
      <w:pPr>
        <w:spacing w:line="360" w:lineRule="auto"/>
        <w:ind w:firstLineChars="300" w:firstLine="964"/>
        <w:rPr>
          <w:rFonts w:ascii="Times New Roman" w:hAnsi="Times New Roman"/>
          <w:b/>
          <w:sz w:val="32"/>
          <w:szCs w:val="32"/>
        </w:rPr>
      </w:pPr>
    </w:p>
    <w:p w:rsidR="009E1480" w:rsidRDefault="009E1480">
      <w:pPr>
        <w:spacing w:line="360" w:lineRule="auto"/>
        <w:ind w:firstLineChars="300" w:firstLine="964"/>
        <w:rPr>
          <w:rFonts w:ascii="Times New Roman" w:hAnsi="Times New Roman"/>
          <w:b/>
          <w:sz w:val="32"/>
          <w:szCs w:val="32"/>
        </w:rPr>
      </w:pPr>
    </w:p>
    <w:p w:rsidR="009E1480" w:rsidRDefault="009E1480">
      <w:pPr>
        <w:spacing w:line="360" w:lineRule="auto"/>
        <w:ind w:firstLineChars="300" w:firstLine="964"/>
        <w:rPr>
          <w:rFonts w:ascii="Times New Roman" w:hAnsi="Times New Roman"/>
          <w:b/>
          <w:sz w:val="32"/>
          <w:szCs w:val="32"/>
        </w:rPr>
      </w:pPr>
    </w:p>
    <w:p w:rsidR="009E1480" w:rsidRDefault="009E1480">
      <w:pPr>
        <w:spacing w:line="360" w:lineRule="auto"/>
        <w:ind w:firstLineChars="300" w:firstLine="964"/>
        <w:rPr>
          <w:rFonts w:ascii="Times New Roman" w:hAnsi="Times New Roman"/>
          <w:b/>
          <w:sz w:val="32"/>
          <w:szCs w:val="32"/>
        </w:rPr>
      </w:pPr>
    </w:p>
    <w:p w:rsidR="009E1480" w:rsidRDefault="006A3D15">
      <w:pPr>
        <w:spacing w:line="360" w:lineRule="auto"/>
        <w:jc w:val="center"/>
        <w:rPr>
          <w:rFonts w:ascii="Times New Roman" w:hAnsi="Times New Roman"/>
          <w:b/>
          <w:bCs/>
          <w:szCs w:val="44"/>
        </w:rPr>
      </w:pPr>
      <w:r>
        <w:rPr>
          <w:rFonts w:hint="eastAsia"/>
          <w:sz w:val="44"/>
          <w:szCs w:val="44"/>
        </w:rPr>
        <w:t>世纪万安科技</w:t>
      </w:r>
      <w:r>
        <w:rPr>
          <w:rFonts w:hint="eastAsia"/>
          <w:sz w:val="44"/>
          <w:szCs w:val="44"/>
        </w:rPr>
        <w:t>(</w:t>
      </w:r>
      <w:r>
        <w:rPr>
          <w:rFonts w:hint="eastAsia"/>
          <w:sz w:val="44"/>
          <w:szCs w:val="44"/>
        </w:rPr>
        <w:t>北京</w:t>
      </w:r>
      <w:r>
        <w:rPr>
          <w:rFonts w:hint="eastAsia"/>
          <w:sz w:val="44"/>
          <w:szCs w:val="44"/>
        </w:rPr>
        <w:t>)</w:t>
      </w:r>
      <w:r>
        <w:rPr>
          <w:rFonts w:hint="eastAsia"/>
          <w:sz w:val="44"/>
          <w:szCs w:val="44"/>
        </w:rPr>
        <w:t>有限公司</w:t>
      </w:r>
    </w:p>
    <w:p w:rsidR="009E1480" w:rsidRDefault="006A3D15">
      <w:pPr>
        <w:adjustRightInd w:val="0"/>
        <w:snapToGrid w:val="0"/>
        <w:spacing w:line="360" w:lineRule="auto"/>
        <w:jc w:val="center"/>
        <w:rPr>
          <w:rFonts w:ascii="Times New Roman" w:hAnsi="Times New Roman"/>
          <w:b/>
          <w:bCs/>
          <w:sz w:val="32"/>
          <w:szCs w:val="32"/>
        </w:rPr>
      </w:pPr>
      <w:r>
        <w:rPr>
          <w:rFonts w:ascii="Times New Roman" w:hAnsi="Times New Roman"/>
          <w:b/>
          <w:bCs/>
          <w:sz w:val="32"/>
          <w:szCs w:val="32"/>
        </w:rPr>
        <w:t>二零</w:t>
      </w:r>
      <w:r>
        <w:rPr>
          <w:rFonts w:ascii="Times New Roman" w:hAnsi="Times New Roman" w:hint="eastAsia"/>
          <w:b/>
          <w:bCs/>
          <w:sz w:val="32"/>
          <w:szCs w:val="32"/>
        </w:rPr>
        <w:t>二四</w:t>
      </w:r>
      <w:r>
        <w:rPr>
          <w:rFonts w:ascii="Times New Roman" w:hAnsi="Times New Roman"/>
          <w:b/>
          <w:bCs/>
          <w:sz w:val="32"/>
          <w:szCs w:val="32"/>
        </w:rPr>
        <w:t>年</w:t>
      </w:r>
      <w:r>
        <w:rPr>
          <w:rFonts w:ascii="Times New Roman" w:hAnsi="Times New Roman" w:hint="eastAsia"/>
          <w:b/>
          <w:bCs/>
          <w:sz w:val="32"/>
          <w:szCs w:val="32"/>
        </w:rPr>
        <w:t>九</w:t>
      </w:r>
      <w:r>
        <w:rPr>
          <w:rFonts w:ascii="Times New Roman" w:hAnsi="Times New Roman"/>
          <w:b/>
          <w:bCs/>
          <w:sz w:val="32"/>
          <w:szCs w:val="32"/>
        </w:rPr>
        <w:t>月</w:t>
      </w:r>
    </w:p>
    <w:p w:rsidR="009E1480" w:rsidRDefault="009E1480">
      <w:pPr>
        <w:spacing w:line="360" w:lineRule="auto"/>
        <w:jc w:val="center"/>
        <w:rPr>
          <w:rFonts w:ascii="Times New Roman" w:hAnsi="Times New Roman"/>
          <w:b/>
          <w:bCs/>
          <w:sz w:val="32"/>
          <w:szCs w:val="32"/>
        </w:rPr>
      </w:pPr>
    </w:p>
    <w:p w:rsidR="009E1480" w:rsidRDefault="009E1480">
      <w:pPr>
        <w:ind w:firstLine="420"/>
        <w:jc w:val="left"/>
        <w:rPr>
          <w:rFonts w:ascii="Times New Roman" w:hAnsi="Times New Roman"/>
        </w:rPr>
      </w:pPr>
    </w:p>
    <w:p w:rsidR="009E1480" w:rsidRDefault="009E1480">
      <w:pPr>
        <w:spacing w:beforeLines="100" w:before="240" w:line="480" w:lineRule="auto"/>
        <w:rPr>
          <w:rFonts w:ascii="Times New Roman" w:hAnsi="Times New Roman"/>
          <w:b/>
          <w:bCs/>
          <w:sz w:val="32"/>
          <w:szCs w:val="32"/>
        </w:rPr>
        <w:sectPr w:rsidR="009E1480">
          <w:footerReference w:type="default" r:id="rId8"/>
          <w:pgSz w:w="11907" w:h="16840"/>
          <w:pgMar w:top="1588" w:right="1531" w:bottom="1588" w:left="1644" w:header="1191" w:footer="1191" w:gutter="0"/>
          <w:cols w:space="720"/>
          <w:docGrid w:linePitch="312"/>
        </w:sectPr>
      </w:pPr>
    </w:p>
    <w:p w:rsidR="009E1480" w:rsidRDefault="006A3D15">
      <w:pPr>
        <w:spacing w:line="360" w:lineRule="auto"/>
        <w:jc w:val="center"/>
        <w:rPr>
          <w:b/>
          <w:bCs/>
          <w:sz w:val="32"/>
          <w:szCs w:val="32"/>
        </w:rPr>
      </w:pPr>
      <w:bookmarkStart w:id="0" w:name="_Toc2247"/>
      <w:bookmarkStart w:id="1" w:name="_Toc13563"/>
      <w:r>
        <w:rPr>
          <w:b/>
          <w:bCs/>
          <w:sz w:val="32"/>
          <w:szCs w:val="32"/>
        </w:rPr>
        <w:lastRenderedPageBreak/>
        <w:t>前言</w:t>
      </w:r>
      <w:bookmarkEnd w:id="0"/>
      <w:bookmarkEnd w:id="1"/>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日区应急管理局接举报投诉：</w:t>
      </w: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时左右，位于</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旧宫镇</w:t>
      </w:r>
      <w:r>
        <w:rPr>
          <w:rFonts w:asciiTheme="minorEastAsia" w:eastAsiaTheme="minorEastAsia" w:hAnsiTheme="minorEastAsia" w:hint="eastAsia"/>
          <w:sz w:val="24"/>
          <w:szCs w:val="24"/>
        </w:rPr>
        <w:t xml:space="preserve">YZ00-0801-0015 </w:t>
      </w:r>
      <w:r>
        <w:rPr>
          <w:rFonts w:asciiTheme="minorEastAsia" w:eastAsiaTheme="minorEastAsia" w:hAnsiTheme="minorEastAsia" w:hint="eastAsia"/>
          <w:sz w:val="24"/>
          <w:szCs w:val="24"/>
        </w:rPr>
        <w:t>地块</w:t>
      </w:r>
      <w:r>
        <w:rPr>
          <w:rFonts w:asciiTheme="minorEastAsia" w:eastAsiaTheme="minorEastAsia" w:hAnsiTheme="minorEastAsia" w:hint="eastAsia"/>
          <w:sz w:val="24"/>
          <w:szCs w:val="24"/>
        </w:rPr>
        <w:t>R2</w:t>
      </w:r>
      <w:proofErr w:type="gramStart"/>
      <w:r>
        <w:rPr>
          <w:rFonts w:asciiTheme="minorEastAsia" w:eastAsiaTheme="minorEastAsia" w:hAnsiTheme="minorEastAsia" w:hint="eastAsia"/>
          <w:sz w:val="24"/>
          <w:szCs w:val="24"/>
        </w:rPr>
        <w:t>二</w:t>
      </w:r>
      <w:proofErr w:type="gramEnd"/>
      <w:r>
        <w:rPr>
          <w:rFonts w:asciiTheme="minorEastAsia" w:eastAsiaTheme="minorEastAsia" w:hAnsiTheme="minorEastAsia" w:hint="eastAsia"/>
          <w:sz w:val="24"/>
          <w:szCs w:val="24"/>
        </w:rPr>
        <w:t>类居住用地（配建“公共租赁住房”）（</w:t>
      </w:r>
      <w:r>
        <w:rPr>
          <w:rFonts w:asciiTheme="minorEastAsia" w:eastAsiaTheme="minorEastAsia" w:hAnsiTheme="minorEastAsia" w:hint="eastAsia"/>
          <w:sz w:val="24"/>
          <w:szCs w:val="24"/>
        </w:rPr>
        <w:t>15-1#</w:t>
      </w:r>
      <w:r>
        <w:rPr>
          <w:rFonts w:asciiTheme="minorEastAsia" w:eastAsiaTheme="minorEastAsia" w:hAnsiTheme="minorEastAsia" w:hint="eastAsia"/>
          <w:sz w:val="24"/>
          <w:szCs w:val="24"/>
        </w:rPr>
        <w:t>（住宅楼）等</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项）项目（北京保利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工人不慎从电梯井坠落，造成其受伤。</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根据《生产安全事故报告和调查处理条例》《北京市生产安全事故报告和调查处理办法》《北京市生产安全事故调查处理工作规则》等有关法律法规和文件要求，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人民政府成立了由区应急管理局、区人力资源和社会保障局、区公安分局、区总工会、旧宫镇人民政府组成“</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”事故调查组，对此事故展开了全面的调查工作。依据《北京市生产安全事故责任追究和整改措施落实情况评估办法》（京安发﹝</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应急管理局对北京保利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”一般生产安全事故成立了事故责任追究和整改措施落实情况评估组，并选定了有关专家及安全评价机构对事故发生单位现场进行实地查看，对事故发生单位整改措施落实情况进行了现场检查和评估。</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受北京市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应急管理局的委托，由</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针对事故企业现场检查评估情况，汇总整理了专家现场意见和</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对事故发生单位安全现状评估意见，最终编制完成</w:t>
      </w:r>
      <w:r>
        <w:rPr>
          <w:rFonts w:asciiTheme="minorEastAsia" w:eastAsiaTheme="minorEastAsia" w:hAnsiTheme="minorEastAsia" w:hint="eastAsia"/>
          <w:sz w:val="24"/>
          <w:szCs w:val="24"/>
        </w:rPr>
        <w:t>了《北京保利熙悦云上项目“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”一般生产安全事故责任追究和整改措施落实情况评估报告》。</w:t>
      </w:r>
    </w:p>
    <w:p w:rsidR="009E1480" w:rsidRDefault="006A3D15">
      <w:pPr>
        <w:tabs>
          <w:tab w:val="left" w:pos="53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本事故整改评估报告在编制过程中，得到了区应急管理局有关领导、相关专家的大力支持和帮助，在此表示衷心的感谢。</w:t>
      </w:r>
    </w:p>
    <w:p w:rsidR="009E1480" w:rsidRDefault="009E1480">
      <w:pPr>
        <w:tabs>
          <w:tab w:val="left" w:pos="535"/>
        </w:tabs>
        <w:spacing w:line="360" w:lineRule="auto"/>
        <w:ind w:firstLineChars="200" w:firstLine="480"/>
        <w:rPr>
          <w:rFonts w:ascii="Times New Roman" w:hAnsi="Times New Roman"/>
          <w:sz w:val="24"/>
          <w:szCs w:val="24"/>
        </w:rPr>
      </w:pPr>
    </w:p>
    <w:p w:rsidR="009E1480" w:rsidRDefault="009E1480">
      <w:pPr>
        <w:tabs>
          <w:tab w:val="left" w:pos="535"/>
        </w:tabs>
        <w:spacing w:line="360" w:lineRule="auto"/>
        <w:ind w:firstLineChars="200" w:firstLine="480"/>
        <w:rPr>
          <w:rFonts w:ascii="Times New Roman" w:hAnsi="Times New Roman"/>
          <w:sz w:val="24"/>
          <w:szCs w:val="24"/>
        </w:rPr>
      </w:pPr>
    </w:p>
    <w:p w:rsidR="009E1480" w:rsidRDefault="006A3D15">
      <w:pPr>
        <w:tabs>
          <w:tab w:val="left" w:pos="535"/>
        </w:tabs>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p>
    <w:p w:rsidR="009E1480" w:rsidRDefault="006A3D15">
      <w:pPr>
        <w:tabs>
          <w:tab w:val="left" w:pos="535"/>
        </w:tabs>
        <w:spacing w:line="360" w:lineRule="auto"/>
        <w:ind w:right="560" w:firstLineChars="2300" w:firstLine="5520"/>
        <w:jc w:val="right"/>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24</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p>
    <w:p w:rsidR="009E1480" w:rsidRDefault="009E1480">
      <w:pPr>
        <w:topLinePunct/>
        <w:snapToGrid w:val="0"/>
        <w:spacing w:line="520" w:lineRule="exact"/>
        <w:ind w:firstLine="200"/>
        <w:rPr>
          <w:rFonts w:ascii="Times New Roman" w:hAnsi="Times New Roman"/>
          <w:sz w:val="28"/>
          <w:szCs w:val="28"/>
        </w:rPr>
        <w:sectPr w:rsidR="009E1480">
          <w:headerReference w:type="default" r:id="rId9"/>
          <w:footerReference w:type="default" r:id="rId10"/>
          <w:pgSz w:w="11907" w:h="16840"/>
          <w:pgMar w:top="1588" w:right="1474" w:bottom="1588" w:left="1474" w:header="1021" w:footer="1021" w:gutter="0"/>
          <w:pgNumType w:fmt="lowerRoman" w:start="1"/>
          <w:cols w:space="720"/>
          <w:docGrid w:linePitch="312"/>
        </w:sectPr>
      </w:pPr>
    </w:p>
    <w:sdt>
      <w:sdtPr>
        <w:rPr>
          <w:rFonts w:ascii="宋体" w:hAnsi="宋体"/>
        </w:rPr>
        <w:id w:val="147470598"/>
        <w:docPartObj>
          <w:docPartGallery w:val="Table of Contents"/>
          <w:docPartUnique/>
        </w:docPartObj>
      </w:sdtPr>
      <w:sdtEndPr>
        <w:rPr>
          <w:rFonts w:asciiTheme="minorEastAsia" w:eastAsiaTheme="minorEastAsia" w:hAnsiTheme="minorEastAsia"/>
          <w:b/>
          <w:bCs/>
          <w:szCs w:val="32"/>
        </w:rPr>
      </w:sdtEndPr>
      <w:sdtContent>
        <w:p w:rsidR="009E1480" w:rsidRDefault="006A3D15">
          <w:pPr>
            <w:jc w:val="center"/>
            <w:rPr>
              <w:b/>
              <w:bCs/>
              <w:sz w:val="32"/>
              <w:szCs w:val="36"/>
            </w:rPr>
          </w:pPr>
          <w:r>
            <w:rPr>
              <w:rFonts w:ascii="宋体" w:hAnsi="宋体"/>
              <w:b/>
              <w:bCs/>
              <w:sz w:val="32"/>
              <w:szCs w:val="36"/>
            </w:rPr>
            <w:t>目</w:t>
          </w:r>
          <w:r>
            <w:rPr>
              <w:rFonts w:ascii="宋体" w:hAnsi="宋体" w:hint="eastAsia"/>
              <w:b/>
              <w:bCs/>
              <w:sz w:val="32"/>
              <w:szCs w:val="36"/>
            </w:rPr>
            <w:t xml:space="preserve">  </w:t>
          </w:r>
          <w:r>
            <w:rPr>
              <w:rFonts w:ascii="宋体" w:hAnsi="宋体"/>
              <w:b/>
              <w:bCs/>
              <w:sz w:val="32"/>
              <w:szCs w:val="36"/>
            </w:rPr>
            <w:t>录</w:t>
          </w:r>
        </w:p>
        <w:p w:rsidR="009E1480" w:rsidRDefault="006A3D15">
          <w:pPr>
            <w:pStyle w:val="10"/>
            <w:tabs>
              <w:tab w:val="right" w:leader="dot" w:pos="8948"/>
            </w:tabs>
            <w:spacing w:line="360" w:lineRule="auto"/>
            <w:rPr>
              <w:rFonts w:ascii="Times New Roman" w:hAnsi="Times New Roman" w:cstheme="minorBidi"/>
              <w:b w:val="0"/>
              <w:bCs w:val="0"/>
              <w:caps w:val="0"/>
              <w:sz w:val="24"/>
              <w:szCs w:val="22"/>
            </w:rPr>
          </w:pPr>
          <w:r>
            <w:rPr>
              <w:rFonts w:ascii="Times New Roman" w:hAnsi="Times New Roman" w:cstheme="minorEastAsia" w:hint="eastAsia"/>
              <w:sz w:val="24"/>
              <w:szCs w:val="24"/>
            </w:rPr>
            <w:fldChar w:fldCharType="begin"/>
          </w:r>
          <w:r>
            <w:rPr>
              <w:rFonts w:ascii="Times New Roman" w:hAnsi="Times New Roman" w:cstheme="minorEastAsia" w:hint="eastAsia"/>
              <w:sz w:val="24"/>
              <w:szCs w:val="24"/>
            </w:rPr>
            <w:instrText xml:space="preserve">TOC \o "1-2" \h \u </w:instrText>
          </w:r>
          <w:r>
            <w:rPr>
              <w:rFonts w:ascii="Times New Roman" w:hAnsi="Times New Roman" w:cstheme="minorEastAsia" w:hint="eastAsia"/>
              <w:sz w:val="24"/>
              <w:szCs w:val="24"/>
            </w:rPr>
            <w:fldChar w:fldCharType="separate"/>
          </w:r>
          <w:hyperlink w:anchor="_Toc179383013" w:history="1">
            <w:r>
              <w:rPr>
                <w:rStyle w:val="a6"/>
                <w:rFonts w:ascii="Times New Roman" w:hAnsi="Times New Roman" w:cstheme="majorEastAsia"/>
                <w:sz w:val="24"/>
              </w:rPr>
              <w:t xml:space="preserve">1 </w:t>
            </w:r>
            <w:r>
              <w:rPr>
                <w:rStyle w:val="a6"/>
                <w:rFonts w:ascii="Times New Roman" w:hAnsi="Times New Roman" w:cstheme="majorEastAsia" w:hint="eastAsia"/>
                <w:sz w:val="24"/>
              </w:rPr>
              <w:t>编制说明</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_Toc179383013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rsidR="009E1480" w:rsidRDefault="006A3D15">
          <w:pPr>
            <w:pStyle w:val="20"/>
            <w:tabs>
              <w:tab w:val="right" w:leader="dot" w:pos="8948"/>
            </w:tabs>
            <w:spacing w:line="360" w:lineRule="auto"/>
            <w:rPr>
              <w:rFonts w:ascii="Times New Roman" w:hAnsi="Times New Roman" w:cstheme="minorBidi"/>
              <w:smallCaps w:val="0"/>
              <w:sz w:val="24"/>
              <w:szCs w:val="22"/>
            </w:rPr>
          </w:pPr>
          <w:hyperlink w:anchor="_Toc179383014" w:history="1">
            <w:r>
              <w:rPr>
                <w:rStyle w:val="a6"/>
                <w:rFonts w:ascii="Times New Roman" w:hAnsi="Times New Roman" w:cstheme="majorEastAsia"/>
                <w:sz w:val="24"/>
              </w:rPr>
              <w:t xml:space="preserve">1.1 </w:t>
            </w:r>
            <w:r>
              <w:rPr>
                <w:rStyle w:val="a6"/>
                <w:rFonts w:ascii="Times New Roman" w:hAnsi="Times New Roman" w:cstheme="majorEastAsia" w:hint="eastAsia"/>
                <w:sz w:val="24"/>
              </w:rPr>
              <w:t>评估目的及意义</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_Toc179383014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rsidR="009E1480" w:rsidRDefault="006A3D15">
          <w:pPr>
            <w:pStyle w:val="20"/>
            <w:tabs>
              <w:tab w:val="right" w:leader="dot" w:pos="8948"/>
            </w:tabs>
            <w:spacing w:line="360" w:lineRule="auto"/>
            <w:rPr>
              <w:rFonts w:ascii="Times New Roman" w:hAnsi="Times New Roman" w:cstheme="minorBidi"/>
              <w:smallCaps w:val="0"/>
              <w:sz w:val="24"/>
              <w:szCs w:val="22"/>
            </w:rPr>
          </w:pPr>
          <w:hyperlink w:anchor="_Toc179383015" w:history="1">
            <w:r>
              <w:rPr>
                <w:rStyle w:val="a6"/>
                <w:rFonts w:ascii="Times New Roman" w:hAnsi="Times New Roman" w:cstheme="majorEastAsia"/>
                <w:sz w:val="24"/>
              </w:rPr>
              <w:t xml:space="preserve">1.2 </w:t>
            </w:r>
            <w:r>
              <w:rPr>
                <w:rStyle w:val="a6"/>
                <w:rFonts w:ascii="Times New Roman" w:hAnsi="Times New Roman" w:cstheme="majorEastAsia" w:hint="eastAsia"/>
                <w:sz w:val="24"/>
              </w:rPr>
              <w:t>评估对象及范围</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w:instrText>
            </w:r>
            <w:r>
              <w:rPr>
                <w:rFonts w:ascii="Times New Roman" w:hAnsi="Times New Roman"/>
                <w:sz w:val="24"/>
              </w:rPr>
              <w:instrText xml:space="preserve">EF _Toc179383015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rsidR="009E1480" w:rsidRDefault="006A3D15">
          <w:pPr>
            <w:pStyle w:val="20"/>
            <w:tabs>
              <w:tab w:val="right" w:leader="dot" w:pos="8948"/>
            </w:tabs>
            <w:spacing w:line="360" w:lineRule="auto"/>
            <w:rPr>
              <w:rFonts w:ascii="Times New Roman" w:hAnsi="Times New Roman" w:cstheme="minorBidi"/>
              <w:smallCaps w:val="0"/>
              <w:sz w:val="24"/>
              <w:szCs w:val="22"/>
            </w:rPr>
          </w:pPr>
          <w:hyperlink w:anchor="_Toc179383016" w:history="1">
            <w:r>
              <w:rPr>
                <w:rStyle w:val="a6"/>
                <w:rFonts w:ascii="Times New Roman" w:hAnsi="Times New Roman" w:cstheme="majorEastAsia"/>
                <w:sz w:val="24"/>
              </w:rPr>
              <w:t xml:space="preserve">1.3 </w:t>
            </w:r>
            <w:r>
              <w:rPr>
                <w:rStyle w:val="a6"/>
                <w:rFonts w:ascii="Times New Roman" w:hAnsi="Times New Roman" w:cstheme="majorEastAsia" w:hint="eastAsia"/>
                <w:sz w:val="24"/>
              </w:rPr>
              <w:t>评估程序和评估方法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_Toc179383016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rsidR="009E1480" w:rsidRDefault="006A3D15">
          <w:pPr>
            <w:pStyle w:val="20"/>
            <w:tabs>
              <w:tab w:val="right" w:leader="dot" w:pos="8948"/>
            </w:tabs>
            <w:spacing w:line="360" w:lineRule="auto"/>
            <w:rPr>
              <w:rFonts w:ascii="Times New Roman" w:hAnsi="Times New Roman" w:cstheme="minorBidi"/>
              <w:smallCaps w:val="0"/>
              <w:sz w:val="24"/>
              <w:szCs w:val="22"/>
            </w:rPr>
          </w:pPr>
          <w:hyperlink w:anchor="_Toc179383017" w:history="1">
            <w:r>
              <w:rPr>
                <w:rStyle w:val="a6"/>
                <w:rFonts w:ascii="Times New Roman" w:hAnsi="Times New Roman" w:cstheme="majorEastAsia"/>
                <w:sz w:val="24"/>
              </w:rPr>
              <w:t xml:space="preserve">1.4 </w:t>
            </w:r>
            <w:r>
              <w:rPr>
                <w:rStyle w:val="a6"/>
                <w:rFonts w:ascii="Times New Roman" w:hAnsi="Times New Roman" w:cstheme="majorEastAsia" w:hint="eastAsia"/>
                <w:sz w:val="24"/>
              </w:rPr>
              <w:t>组织评估和开展评估</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_Toc179383017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rsidR="009E1480" w:rsidRDefault="006A3D15">
          <w:pPr>
            <w:pStyle w:val="20"/>
            <w:tabs>
              <w:tab w:val="right" w:leader="dot" w:pos="8948"/>
            </w:tabs>
            <w:spacing w:line="360" w:lineRule="auto"/>
            <w:rPr>
              <w:rFonts w:ascii="Times New Roman" w:hAnsi="Times New Roman" w:cstheme="minorBidi"/>
              <w:smallCaps w:val="0"/>
              <w:sz w:val="24"/>
              <w:szCs w:val="22"/>
            </w:rPr>
          </w:pPr>
          <w:hyperlink w:anchor="_Toc179383018" w:history="1">
            <w:r>
              <w:rPr>
                <w:rStyle w:val="a6"/>
                <w:rFonts w:ascii="Times New Roman" w:hAnsi="Times New Roman" w:cstheme="majorEastAsia"/>
                <w:sz w:val="24"/>
              </w:rPr>
              <w:t xml:space="preserve">1.5 </w:t>
            </w:r>
            <w:r>
              <w:rPr>
                <w:rStyle w:val="a6"/>
                <w:rFonts w:ascii="Times New Roman" w:hAnsi="Times New Roman" w:cstheme="majorEastAsia" w:hint="eastAsia"/>
                <w:sz w:val="24"/>
              </w:rPr>
              <w:t>评估依据</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_Toc179383018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rsidR="009E1480" w:rsidRDefault="006A3D15">
          <w:pPr>
            <w:pStyle w:val="10"/>
            <w:tabs>
              <w:tab w:val="right" w:leader="dot" w:pos="8948"/>
            </w:tabs>
            <w:spacing w:line="360" w:lineRule="auto"/>
            <w:rPr>
              <w:rFonts w:ascii="Times New Roman" w:hAnsi="Times New Roman" w:cstheme="minorBidi"/>
              <w:b w:val="0"/>
              <w:bCs w:val="0"/>
              <w:caps w:val="0"/>
              <w:sz w:val="24"/>
              <w:szCs w:val="22"/>
            </w:rPr>
          </w:pPr>
          <w:hyperlink w:anchor="_Toc179383019" w:history="1">
            <w:r>
              <w:rPr>
                <w:rStyle w:val="a6"/>
                <w:rFonts w:ascii="Times New Roman" w:hAnsi="Times New Roman" w:cstheme="majorEastAsia"/>
                <w:sz w:val="24"/>
              </w:rPr>
              <w:t xml:space="preserve">2 </w:t>
            </w:r>
            <w:r>
              <w:rPr>
                <w:rStyle w:val="a6"/>
                <w:rFonts w:ascii="Times New Roman" w:hAnsi="Times New Roman" w:cstheme="majorEastAsia" w:hint="eastAsia"/>
                <w:sz w:val="24"/>
              </w:rPr>
              <w:t>事故责任单位及人员责任追究落实情况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_Toc179383019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rsidR="009E1480" w:rsidRDefault="006A3D15">
          <w:pPr>
            <w:pStyle w:val="10"/>
            <w:tabs>
              <w:tab w:val="right" w:leader="dot" w:pos="8948"/>
            </w:tabs>
            <w:spacing w:line="360" w:lineRule="auto"/>
            <w:rPr>
              <w:rFonts w:ascii="Times New Roman" w:hAnsi="Times New Roman" w:cstheme="minorBidi"/>
              <w:b w:val="0"/>
              <w:bCs w:val="0"/>
              <w:caps w:val="0"/>
              <w:sz w:val="24"/>
              <w:szCs w:val="22"/>
            </w:rPr>
          </w:pPr>
          <w:hyperlink w:anchor="_Toc179383020" w:history="1">
            <w:r>
              <w:rPr>
                <w:rStyle w:val="a6"/>
                <w:rFonts w:ascii="Times New Roman" w:hAnsi="Times New Roman" w:cstheme="majorEastAsia"/>
                <w:sz w:val="24"/>
              </w:rPr>
              <w:t xml:space="preserve">3 </w:t>
            </w:r>
            <w:r>
              <w:rPr>
                <w:rStyle w:val="a6"/>
                <w:rFonts w:ascii="Times New Roman" w:hAnsi="Times New Roman" w:cstheme="majorEastAsia" w:hint="eastAsia"/>
                <w:sz w:val="24"/>
              </w:rPr>
              <w:t>事故责任单位整改措施落实情况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_Toc179383020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rsidR="009E1480" w:rsidRDefault="006A3D15">
          <w:pPr>
            <w:pStyle w:val="20"/>
            <w:tabs>
              <w:tab w:val="right" w:leader="dot" w:pos="8948"/>
            </w:tabs>
            <w:spacing w:line="360" w:lineRule="auto"/>
            <w:rPr>
              <w:rFonts w:ascii="Times New Roman" w:hAnsi="Times New Roman" w:cstheme="minorBidi"/>
              <w:smallCaps w:val="0"/>
              <w:sz w:val="24"/>
              <w:szCs w:val="22"/>
            </w:rPr>
          </w:pPr>
          <w:hyperlink w:anchor="_Toc179383021" w:history="1">
            <w:r>
              <w:rPr>
                <w:rStyle w:val="a6"/>
                <w:rFonts w:ascii="Times New Roman" w:hAnsi="Times New Roman" w:cstheme="majorEastAsia"/>
                <w:sz w:val="24"/>
              </w:rPr>
              <w:t xml:space="preserve">3.1 </w:t>
            </w:r>
            <w:r>
              <w:rPr>
                <w:rStyle w:val="a6"/>
                <w:rFonts w:ascii="Times New Roman" w:hAnsi="Times New Roman" w:cstheme="majorEastAsia" w:hint="eastAsia"/>
                <w:sz w:val="24"/>
              </w:rPr>
              <w:t>事故调查报告中建议整改措施情况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_Toc179383021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hyperlink>
        </w:p>
        <w:p w:rsidR="009E1480" w:rsidRDefault="006A3D15">
          <w:pPr>
            <w:pStyle w:val="20"/>
            <w:tabs>
              <w:tab w:val="right" w:leader="dot" w:pos="8948"/>
            </w:tabs>
            <w:spacing w:line="360" w:lineRule="auto"/>
            <w:rPr>
              <w:rFonts w:ascii="Times New Roman" w:hAnsi="Times New Roman" w:cstheme="minorBidi"/>
              <w:smallCaps w:val="0"/>
              <w:sz w:val="24"/>
              <w:szCs w:val="22"/>
            </w:rPr>
          </w:pPr>
          <w:hyperlink w:anchor="_Toc179383022" w:history="1">
            <w:r>
              <w:rPr>
                <w:rStyle w:val="a6"/>
                <w:rFonts w:ascii="Times New Roman" w:hAnsi="Times New Roman" w:cstheme="majorEastAsia"/>
                <w:sz w:val="24"/>
              </w:rPr>
              <w:t xml:space="preserve">3.2 </w:t>
            </w:r>
            <w:r>
              <w:rPr>
                <w:rStyle w:val="a6"/>
                <w:rFonts w:ascii="Times New Roman" w:hAnsi="Times New Roman" w:cstheme="majorEastAsia" w:hint="eastAsia"/>
                <w:sz w:val="24"/>
              </w:rPr>
              <w:t>事故调查报告整改建议落实情况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_Toc179383022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hyperlink>
        </w:p>
        <w:p w:rsidR="009E1480" w:rsidRDefault="006A3D15">
          <w:pPr>
            <w:pStyle w:val="10"/>
            <w:tabs>
              <w:tab w:val="right" w:leader="dot" w:pos="8948"/>
            </w:tabs>
            <w:spacing w:line="360" w:lineRule="auto"/>
            <w:rPr>
              <w:rFonts w:ascii="Times New Roman" w:hAnsi="Times New Roman" w:cstheme="minorBidi"/>
              <w:b w:val="0"/>
              <w:bCs w:val="0"/>
              <w:caps w:val="0"/>
              <w:sz w:val="24"/>
              <w:szCs w:val="22"/>
            </w:rPr>
          </w:pPr>
          <w:hyperlink w:anchor="_Toc179383023" w:history="1">
            <w:r>
              <w:rPr>
                <w:rStyle w:val="a6"/>
                <w:rFonts w:ascii="Times New Roman" w:hAnsi="Times New Roman" w:cstheme="majorEastAsia"/>
                <w:sz w:val="24"/>
              </w:rPr>
              <w:t xml:space="preserve">4 </w:t>
            </w:r>
            <w:r>
              <w:rPr>
                <w:rStyle w:val="a6"/>
                <w:rFonts w:ascii="Times New Roman" w:hAnsi="Times New Roman" w:cstheme="majorEastAsia" w:hint="eastAsia"/>
                <w:sz w:val="24"/>
              </w:rPr>
              <w:t>评估意见</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_Toc179383023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hyperlink>
        </w:p>
        <w:p w:rsidR="009E1480" w:rsidRDefault="006A3D15">
          <w:pPr>
            <w:pStyle w:val="20"/>
            <w:tabs>
              <w:tab w:val="right" w:leader="dot" w:pos="8948"/>
            </w:tabs>
            <w:spacing w:line="360" w:lineRule="auto"/>
            <w:rPr>
              <w:rFonts w:ascii="Times New Roman" w:hAnsi="Times New Roman" w:cstheme="minorBidi"/>
              <w:smallCaps w:val="0"/>
              <w:sz w:val="24"/>
              <w:szCs w:val="22"/>
            </w:rPr>
          </w:pPr>
          <w:hyperlink w:anchor="_Toc179383024" w:history="1">
            <w:r>
              <w:rPr>
                <w:rStyle w:val="a6"/>
                <w:rFonts w:ascii="Times New Roman" w:hAnsi="Times New Roman" w:cstheme="majorEastAsia"/>
                <w:sz w:val="24"/>
              </w:rPr>
              <w:t xml:space="preserve">4.1 </w:t>
            </w:r>
            <w:r>
              <w:rPr>
                <w:rStyle w:val="a6"/>
                <w:rFonts w:ascii="Times New Roman" w:hAnsi="Times New Roman" w:cstheme="majorEastAsia" w:hint="eastAsia"/>
                <w:sz w:val="24"/>
              </w:rPr>
              <w:t>评估总体意见</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_Toc179383024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hyperlink>
        </w:p>
        <w:p w:rsidR="009E1480" w:rsidRDefault="006A3D15">
          <w:pPr>
            <w:pStyle w:val="20"/>
            <w:tabs>
              <w:tab w:val="right" w:leader="dot" w:pos="8948"/>
            </w:tabs>
            <w:spacing w:line="360" w:lineRule="auto"/>
            <w:rPr>
              <w:rFonts w:ascii="Times New Roman" w:hAnsi="Times New Roman" w:cstheme="minorBidi"/>
              <w:smallCaps w:val="0"/>
              <w:sz w:val="24"/>
              <w:szCs w:val="22"/>
            </w:rPr>
          </w:pPr>
          <w:hyperlink w:anchor="_Toc179383025" w:history="1">
            <w:r>
              <w:rPr>
                <w:rStyle w:val="a6"/>
                <w:rFonts w:ascii="Times New Roman" w:hAnsi="Times New Roman" w:cstheme="majorEastAsia"/>
                <w:sz w:val="24"/>
              </w:rPr>
              <w:t xml:space="preserve">4.2 </w:t>
            </w:r>
            <w:r>
              <w:rPr>
                <w:rStyle w:val="a6"/>
                <w:rFonts w:ascii="Times New Roman" w:hAnsi="Times New Roman" w:cstheme="majorEastAsia" w:hint="eastAsia"/>
                <w:sz w:val="24"/>
              </w:rPr>
              <w:t>专家现场意见</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_Toc179383025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hyperlink>
        </w:p>
        <w:p w:rsidR="009E1480" w:rsidRDefault="006A3D15">
          <w:pPr>
            <w:pStyle w:val="20"/>
            <w:tabs>
              <w:tab w:val="right" w:leader="dot" w:pos="8948"/>
            </w:tabs>
            <w:spacing w:line="360" w:lineRule="auto"/>
            <w:rPr>
              <w:rFonts w:ascii="Times New Roman" w:hAnsi="Times New Roman" w:cstheme="minorBidi"/>
              <w:smallCaps w:val="0"/>
              <w:sz w:val="24"/>
              <w:szCs w:val="22"/>
            </w:rPr>
          </w:pPr>
          <w:hyperlink w:anchor="_Toc179383026" w:history="1">
            <w:r>
              <w:rPr>
                <w:rStyle w:val="a6"/>
                <w:rFonts w:ascii="Times New Roman" w:hAnsi="Times New Roman" w:cstheme="majorEastAsia"/>
                <w:sz w:val="24"/>
              </w:rPr>
              <w:t xml:space="preserve">4.3 </w:t>
            </w:r>
            <w:r>
              <w:rPr>
                <w:rStyle w:val="a6"/>
                <w:rFonts w:ascii="Times New Roman" w:hAnsi="Times New Roman" w:cstheme="majorEastAsia" w:hint="eastAsia"/>
                <w:sz w:val="24"/>
              </w:rPr>
              <w:t>评估结论</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_Toc179383026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hyperlink>
        </w:p>
        <w:p w:rsidR="009E1480" w:rsidRDefault="006A3D15">
          <w:pPr>
            <w:topLinePunct/>
            <w:snapToGrid w:val="0"/>
            <w:spacing w:afterLines="100" w:after="312" w:line="360" w:lineRule="auto"/>
            <w:jc w:val="center"/>
            <w:rPr>
              <w:rFonts w:asciiTheme="minorEastAsia" w:eastAsiaTheme="minorEastAsia" w:hAnsiTheme="minorEastAsia"/>
              <w:b/>
              <w:bCs/>
              <w:sz w:val="32"/>
              <w:szCs w:val="32"/>
            </w:rPr>
          </w:pPr>
          <w:r>
            <w:rPr>
              <w:rFonts w:ascii="Times New Roman" w:hAnsi="Times New Roman" w:cstheme="minorEastAsia" w:hint="eastAsia"/>
              <w:bCs/>
              <w:sz w:val="24"/>
              <w:szCs w:val="24"/>
            </w:rPr>
            <w:fldChar w:fldCharType="end"/>
          </w:r>
        </w:p>
      </w:sdtContent>
    </w:sdt>
    <w:p w:rsidR="009E1480" w:rsidRDefault="009E1480">
      <w:pPr>
        <w:pStyle w:val="2"/>
        <w:rPr>
          <w:rFonts w:ascii="Times New Roman" w:hAnsi="Times New Roman"/>
          <w:szCs w:val="24"/>
          <w:u w:val="single"/>
        </w:rPr>
        <w:sectPr w:rsidR="009E1480">
          <w:footerReference w:type="default" r:id="rId11"/>
          <w:pgSz w:w="11906" w:h="16838"/>
          <w:pgMar w:top="1587" w:right="1474" w:bottom="1587" w:left="1474" w:header="851" w:footer="992" w:gutter="0"/>
          <w:pgNumType w:start="1"/>
          <w:cols w:space="425"/>
          <w:docGrid w:type="lines" w:linePitch="312"/>
        </w:sectPr>
      </w:pPr>
      <w:bookmarkStart w:id="2" w:name="_Toc19645"/>
      <w:bookmarkStart w:id="3" w:name="_Toc146532263"/>
    </w:p>
    <w:p w:rsidR="009E1480" w:rsidRDefault="006A3D15">
      <w:pPr>
        <w:pStyle w:val="1"/>
        <w:jc w:val="left"/>
        <w:rPr>
          <w:rFonts w:asciiTheme="majorEastAsia" w:eastAsiaTheme="majorEastAsia" w:hAnsiTheme="majorEastAsia" w:cstheme="majorEastAsia"/>
          <w:b/>
          <w:bCs/>
        </w:rPr>
      </w:pPr>
      <w:bookmarkStart w:id="4" w:name="_Toc179383013"/>
      <w:r>
        <w:rPr>
          <w:rFonts w:asciiTheme="majorEastAsia" w:eastAsiaTheme="majorEastAsia" w:hAnsiTheme="majorEastAsia" w:cstheme="majorEastAsia" w:hint="eastAsia"/>
          <w:b/>
          <w:bCs/>
        </w:rPr>
        <w:lastRenderedPageBreak/>
        <w:t xml:space="preserve">1 </w:t>
      </w:r>
      <w:r>
        <w:rPr>
          <w:rFonts w:asciiTheme="majorEastAsia" w:eastAsiaTheme="majorEastAsia" w:hAnsiTheme="majorEastAsia" w:cstheme="majorEastAsia" w:hint="eastAsia"/>
          <w:b/>
          <w:bCs/>
        </w:rPr>
        <w:t>编制说明</w:t>
      </w:r>
      <w:bookmarkEnd w:id="2"/>
      <w:bookmarkEnd w:id="3"/>
      <w:bookmarkEnd w:id="4"/>
    </w:p>
    <w:p w:rsidR="009E1480" w:rsidRDefault="006A3D15">
      <w:pPr>
        <w:pStyle w:val="2"/>
        <w:rPr>
          <w:rFonts w:asciiTheme="majorEastAsia" w:hAnsiTheme="majorEastAsia" w:cstheme="majorEastAsia"/>
          <w:sz w:val="30"/>
          <w:szCs w:val="30"/>
        </w:rPr>
      </w:pPr>
      <w:bookmarkStart w:id="5" w:name="_Toc179383014"/>
      <w:r>
        <w:rPr>
          <w:rFonts w:asciiTheme="majorEastAsia" w:hAnsiTheme="majorEastAsia" w:cstheme="majorEastAsia" w:hint="eastAsia"/>
          <w:sz w:val="30"/>
          <w:szCs w:val="30"/>
        </w:rPr>
        <w:t xml:space="preserve">1.1 </w:t>
      </w:r>
      <w:r>
        <w:rPr>
          <w:rFonts w:asciiTheme="majorEastAsia" w:hAnsiTheme="majorEastAsia" w:cstheme="majorEastAsia" w:hint="eastAsia"/>
          <w:sz w:val="30"/>
          <w:szCs w:val="30"/>
        </w:rPr>
        <w:t>评估目的及意义</w:t>
      </w:r>
      <w:bookmarkEnd w:id="5"/>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为切实加强安全生产工作，深入贯彻落实《国务院办公厅关于加强安全生产监管执法的通知》（国办发〔</w:t>
      </w:r>
      <w:r>
        <w:rPr>
          <w:rFonts w:asciiTheme="minorEastAsia" w:eastAsiaTheme="minorEastAsia" w:hAnsiTheme="minorEastAsia" w:hint="eastAsia"/>
          <w:sz w:val="24"/>
          <w:szCs w:val="24"/>
        </w:rPr>
        <w:t>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号）、《北京市生产安全事故责任追究和整改措施落实情况评估办法》（京安发﹝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年生产安全事故整改和防范措施落实情况评估工作的通知》等文件精神，特开展此项工作。</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开展生产安全事故责任追究和整改措施落实情况评估工作，以实现有效督促事故发生单位生产安全事故整改措施和处理意见的落实，督促其深刻汲取事故教训；进一步强化事故发生单位安全生产主体责任，督促其对安全生产违法行为进</w:t>
      </w:r>
      <w:r>
        <w:rPr>
          <w:rFonts w:asciiTheme="minorEastAsia" w:eastAsiaTheme="minorEastAsia" w:hAnsiTheme="minorEastAsia" w:hint="eastAsia"/>
          <w:sz w:val="24"/>
          <w:szCs w:val="24"/>
        </w:rPr>
        <w:t>行整改、对事故隐患进行排查和治理；进一步全面排查事故发生单位存在的安全风险和事故隐患，摸清事故发生单位的安全生产现状；进一步完善事故调查处理机制，提高企业的安全生产管理水平和有关部门的安全生产监管能力。</w:t>
      </w:r>
    </w:p>
    <w:p w:rsidR="009E1480" w:rsidRDefault="006A3D15">
      <w:pPr>
        <w:pStyle w:val="2"/>
        <w:rPr>
          <w:rFonts w:asciiTheme="majorEastAsia" w:hAnsiTheme="majorEastAsia" w:cstheme="majorEastAsia"/>
          <w:sz w:val="30"/>
          <w:szCs w:val="30"/>
        </w:rPr>
      </w:pPr>
      <w:bookmarkStart w:id="6" w:name="_Toc179383015"/>
      <w:r>
        <w:rPr>
          <w:rFonts w:asciiTheme="majorEastAsia" w:hAnsiTheme="majorEastAsia" w:cstheme="majorEastAsia" w:hint="eastAsia"/>
          <w:sz w:val="30"/>
          <w:szCs w:val="30"/>
        </w:rPr>
        <w:t xml:space="preserve">1.2 </w:t>
      </w:r>
      <w:r>
        <w:rPr>
          <w:rFonts w:asciiTheme="majorEastAsia" w:hAnsiTheme="majorEastAsia" w:cstheme="majorEastAsia" w:hint="eastAsia"/>
          <w:sz w:val="30"/>
          <w:szCs w:val="30"/>
        </w:rPr>
        <w:t>评估对象及范围</w:t>
      </w:r>
      <w:bookmarkEnd w:id="6"/>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本次事故责任追究和整改措施落实情况评估的对象：北京保利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”一般生产安全事故责任单位及相关人员。</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本次评估的范围：政府相关部门针对《北京保利熙悦云上项目“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”一般生产安全事故调查报告》中所提出的对事故责任单位及相关人员行政处罚处理落实情况，以及事故责任单位对所</w:t>
      </w:r>
      <w:r>
        <w:rPr>
          <w:rFonts w:asciiTheme="minorEastAsia" w:eastAsiaTheme="minorEastAsia" w:hAnsiTheme="minorEastAsia" w:hint="eastAsia"/>
          <w:sz w:val="24"/>
          <w:szCs w:val="24"/>
        </w:rPr>
        <w:t>提出的整改措施的落实情况等。</w:t>
      </w:r>
    </w:p>
    <w:p w:rsidR="009E1480" w:rsidRDefault="006A3D15">
      <w:pPr>
        <w:pStyle w:val="2"/>
        <w:rPr>
          <w:rFonts w:asciiTheme="majorEastAsia" w:hAnsiTheme="majorEastAsia" w:cstheme="majorEastAsia"/>
          <w:sz w:val="30"/>
          <w:szCs w:val="30"/>
        </w:rPr>
      </w:pPr>
      <w:bookmarkStart w:id="7" w:name="_Toc179383016"/>
      <w:r>
        <w:rPr>
          <w:rFonts w:asciiTheme="majorEastAsia" w:hAnsiTheme="majorEastAsia" w:cstheme="majorEastAsia" w:hint="eastAsia"/>
          <w:sz w:val="30"/>
          <w:szCs w:val="30"/>
        </w:rPr>
        <w:t xml:space="preserve">1.3 </w:t>
      </w:r>
      <w:r>
        <w:rPr>
          <w:rFonts w:asciiTheme="majorEastAsia" w:hAnsiTheme="majorEastAsia" w:cstheme="majorEastAsia" w:hint="eastAsia"/>
          <w:sz w:val="30"/>
          <w:szCs w:val="30"/>
        </w:rPr>
        <w:t>评估程序和评估方法</w:t>
      </w:r>
      <w:bookmarkEnd w:id="7"/>
    </w:p>
    <w:p w:rsidR="009E1480" w:rsidRDefault="006A3D1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1.3.1</w:t>
      </w:r>
      <w:r>
        <w:rPr>
          <w:rFonts w:asciiTheme="minorEastAsia" w:eastAsiaTheme="minorEastAsia" w:hAnsiTheme="minorEastAsia" w:hint="eastAsia"/>
          <w:b/>
          <w:sz w:val="24"/>
          <w:szCs w:val="24"/>
        </w:rPr>
        <w:t>评估程序</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”一般生产安全事故责任追究和整改措施落实评估程序主要包括：现场评估调查准备（前期准备）；现场评估调查实施（包括：首次会、调查评估）；评估调查总结论证；编制评估报告。</w:t>
      </w:r>
    </w:p>
    <w:p w:rsidR="009E1480" w:rsidRDefault="006A3D1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1.3.2</w:t>
      </w:r>
      <w:r>
        <w:rPr>
          <w:rFonts w:asciiTheme="minorEastAsia" w:eastAsiaTheme="minorEastAsia" w:hAnsiTheme="minorEastAsia" w:hint="eastAsia"/>
          <w:b/>
          <w:sz w:val="24"/>
          <w:szCs w:val="24"/>
        </w:rPr>
        <w:t>评估方法</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本次评估评估组主要通过以下方式方法开展工作</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）通过深入事故发生单位生产现场，采取现场踏勘排查、调阅资料、听取汇报和询问等方式进行；</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）评估组人员通过听取事故发生单位事故发生后安全生产管理工作情况的汇报，并向</w:t>
      </w:r>
      <w:r>
        <w:rPr>
          <w:rFonts w:asciiTheme="minorEastAsia" w:eastAsiaTheme="minorEastAsia" w:hAnsiTheme="minorEastAsia" w:hint="eastAsia"/>
          <w:sz w:val="24"/>
          <w:szCs w:val="24"/>
        </w:rPr>
        <w:t>事故相关人员询问了解、核查事故发生后整改措施落实情况；</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）以现场检查为主，真实反映事故发生单位的安全生产工作情况；</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）评估人员做好全程记录，必要时制作现场检查记录，记录内容包括时间、地点、检查内容、事故隐患或存在的问题等。</w:t>
      </w:r>
    </w:p>
    <w:p w:rsidR="009E1480" w:rsidRDefault="006A3D15">
      <w:pPr>
        <w:pStyle w:val="2"/>
        <w:rPr>
          <w:rFonts w:asciiTheme="majorEastAsia" w:hAnsiTheme="majorEastAsia" w:cstheme="majorEastAsia"/>
          <w:sz w:val="30"/>
          <w:szCs w:val="30"/>
        </w:rPr>
      </w:pPr>
      <w:bookmarkStart w:id="8" w:name="_Toc179383017"/>
      <w:r>
        <w:rPr>
          <w:rFonts w:asciiTheme="majorEastAsia" w:hAnsiTheme="majorEastAsia" w:cstheme="majorEastAsia" w:hint="eastAsia"/>
          <w:sz w:val="30"/>
          <w:szCs w:val="30"/>
        </w:rPr>
        <w:t xml:space="preserve">1.4 </w:t>
      </w:r>
      <w:r>
        <w:rPr>
          <w:rFonts w:asciiTheme="majorEastAsia" w:hAnsiTheme="majorEastAsia" w:cstheme="majorEastAsia" w:hint="eastAsia"/>
          <w:sz w:val="30"/>
          <w:szCs w:val="30"/>
        </w:rPr>
        <w:t>组织评估和开展评估</w:t>
      </w:r>
      <w:bookmarkEnd w:id="8"/>
    </w:p>
    <w:p w:rsidR="009E1480" w:rsidRDefault="006A3D1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1.4.1</w:t>
      </w:r>
      <w:r>
        <w:rPr>
          <w:rFonts w:asciiTheme="minorEastAsia" w:eastAsiaTheme="minorEastAsia" w:hAnsiTheme="minorEastAsia" w:hint="eastAsia"/>
          <w:b/>
          <w:sz w:val="24"/>
          <w:szCs w:val="24"/>
        </w:rPr>
        <w:t>组织评估</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在本次评估过程中，</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（以下简称：</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在北京市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应急管理局主导下，</w:t>
      </w:r>
      <w:r>
        <w:rPr>
          <w:rFonts w:asciiTheme="minorEastAsia" w:eastAsiaTheme="minorEastAsia" w:hAnsiTheme="minorEastAsia" w:hint="eastAsia"/>
          <w:sz w:val="24"/>
          <w:szCs w:val="24"/>
        </w:rPr>
        <w:t>组织技术人员组成综合评估组（以下简称：评估组），对北京保利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”一般生产安全事故责任追究和整改措施落实情况进行了全面评估。</w:t>
      </w:r>
    </w:p>
    <w:p w:rsidR="009E1480" w:rsidRDefault="006A3D1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1.4.2</w:t>
      </w:r>
      <w:r>
        <w:rPr>
          <w:rFonts w:asciiTheme="minorEastAsia" w:eastAsiaTheme="minorEastAsia" w:hAnsiTheme="minorEastAsia" w:hint="eastAsia"/>
          <w:b/>
          <w:sz w:val="24"/>
          <w:szCs w:val="24"/>
        </w:rPr>
        <w:t>开展评估</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评估组严格执行《关于开展大兴区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年生产安全事故整改和防范措施落实情况评估工作的通知》的有关规定，认真研读了《北京保利熙悦云上项目“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”一般生产安全事故调查报告》，评估组采取听取汇报、调阅事故原始档案、现场核查及询问等方法，深入事故发生单位现场开展评估工作。听取了事故责任单位的事故整改情况报告，对北京保利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w:t>
      </w:r>
      <w:r>
        <w:rPr>
          <w:rFonts w:asciiTheme="minorEastAsia" w:eastAsiaTheme="minorEastAsia" w:hAnsiTheme="minorEastAsia" w:hint="eastAsia"/>
          <w:sz w:val="24"/>
          <w:szCs w:val="24"/>
        </w:rPr>
        <w:t>全事故责任追究和整改措施落实情况进行了逐一梳理和核实，同时，对事故单位整改措施落实情况开展了现场评估检查，对评估过程中发现的问题，当即与事故相关单位进行了沟通，并向</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进行了反馈，要求企业立即组织整改。</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评估组召开全体成员会议，经充分讨论，形成评估意见。最终</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汇总评估组对事故责任单位、事故责任人员责任追究落实情况、事故发生单位整改措施落实情况等编写完成《北京保利熙悦云上项目“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”一般生产安全事故责任追究和整改措施落实情况评估报告》。</w:t>
      </w:r>
    </w:p>
    <w:p w:rsidR="009E1480" w:rsidRDefault="006A3D15">
      <w:pPr>
        <w:pStyle w:val="2"/>
        <w:rPr>
          <w:rFonts w:asciiTheme="majorEastAsia" w:hAnsiTheme="majorEastAsia" w:cstheme="majorEastAsia"/>
          <w:sz w:val="30"/>
          <w:szCs w:val="30"/>
        </w:rPr>
      </w:pPr>
      <w:bookmarkStart w:id="9" w:name="_Toc179383018"/>
      <w:r>
        <w:rPr>
          <w:rFonts w:asciiTheme="majorEastAsia" w:hAnsiTheme="majorEastAsia" w:cstheme="majorEastAsia" w:hint="eastAsia"/>
          <w:sz w:val="30"/>
          <w:szCs w:val="30"/>
        </w:rPr>
        <w:lastRenderedPageBreak/>
        <w:t xml:space="preserve">1.5 </w:t>
      </w:r>
      <w:r>
        <w:rPr>
          <w:rFonts w:asciiTheme="majorEastAsia" w:hAnsiTheme="majorEastAsia" w:cstheme="majorEastAsia" w:hint="eastAsia"/>
          <w:sz w:val="30"/>
          <w:szCs w:val="30"/>
        </w:rPr>
        <w:t>评估依据</w:t>
      </w:r>
      <w:bookmarkEnd w:id="9"/>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”一般生产安全事故责任追究和整改措施落实情况评估工作，主要依据《北京保利熙悦云上项目“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”一般生产安全事故调查报告》及相关的国家法律法规及标准。</w:t>
      </w:r>
    </w:p>
    <w:p w:rsidR="009E1480" w:rsidRDefault="006A3D1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1.5.1</w:t>
      </w:r>
      <w:r>
        <w:rPr>
          <w:rFonts w:asciiTheme="minorEastAsia" w:eastAsiaTheme="minorEastAsia" w:hAnsiTheme="minorEastAsia" w:hint="eastAsia"/>
          <w:b/>
          <w:sz w:val="24"/>
          <w:szCs w:val="24"/>
        </w:rPr>
        <w:t>法律法规</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）《中华人民共和国安全生产法》</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）《中华人民共和国消防法》</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）《生产安全事故报告和调查处理条例》（中华人民共和国国务院令</w:t>
      </w:r>
      <w:r>
        <w:rPr>
          <w:rFonts w:asciiTheme="minorEastAsia" w:eastAsiaTheme="minorEastAsia" w:hAnsiTheme="minorEastAsia" w:hint="eastAsia"/>
          <w:sz w:val="24"/>
          <w:szCs w:val="24"/>
        </w:rPr>
        <w:t>[2007]</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）《生产经营单位安全培训规定》（原国家安全生产监督管理总局令第</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号）</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）《特种作业人员安全技术培训考核管理规定》（原国家安全生产监督管理总局令第</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号）</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）《安全生产培训管理办法》（原国家安全生产监督管理总局令第</w:t>
      </w:r>
      <w:r>
        <w:rPr>
          <w:rFonts w:asciiTheme="minorEastAsia" w:eastAsiaTheme="minorEastAsia" w:hAnsiTheme="minorEastAsia" w:hint="eastAsia"/>
          <w:sz w:val="24"/>
          <w:szCs w:val="24"/>
        </w:rPr>
        <w:t>80</w:t>
      </w:r>
      <w:r>
        <w:rPr>
          <w:rFonts w:asciiTheme="minorEastAsia" w:eastAsiaTheme="minorEastAsia" w:hAnsiTheme="minorEastAsia" w:hint="eastAsia"/>
          <w:sz w:val="24"/>
          <w:szCs w:val="24"/>
        </w:rPr>
        <w:t>号）</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）《生产安全事故应急预案管理办法》（应急管理部令第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号）</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）《建设项目安全设施“三同时”监督管理办法》（原国家安全生产监督管理总局令第</w:t>
      </w:r>
      <w:r>
        <w:rPr>
          <w:rFonts w:asciiTheme="minorEastAsia" w:eastAsiaTheme="minorEastAsia" w:hAnsiTheme="minorEastAsia" w:hint="eastAsia"/>
          <w:sz w:val="24"/>
          <w:szCs w:val="24"/>
        </w:rPr>
        <w:t>36</w:t>
      </w:r>
      <w:r>
        <w:rPr>
          <w:rFonts w:asciiTheme="minorEastAsia" w:eastAsiaTheme="minorEastAsia" w:hAnsiTheme="minorEastAsia" w:hint="eastAsia"/>
          <w:sz w:val="24"/>
          <w:szCs w:val="24"/>
        </w:rPr>
        <w:t>号）</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）《安全生产事故隐患排查治理暂行规定》（原国家安全生产监督管理总局令第</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号）</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）《北京市安全生产条例》</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）《北京市消防条例》</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）《北京市生产安全事故隐患排查治理办法》（北京市人民政府令第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w:t>
      </w:r>
    </w:p>
    <w:p w:rsidR="009E1480" w:rsidRDefault="006A3D1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1.5.2</w:t>
      </w:r>
      <w:r>
        <w:rPr>
          <w:rFonts w:asciiTheme="minorEastAsia" w:eastAsiaTheme="minorEastAsia" w:hAnsiTheme="minorEastAsia" w:hint="eastAsia"/>
          <w:b/>
          <w:sz w:val="24"/>
          <w:szCs w:val="24"/>
        </w:rPr>
        <w:t>标准规范</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）《建筑工程施工现场安全资料管理</w:t>
      </w:r>
      <w:r>
        <w:rPr>
          <w:rFonts w:asciiTheme="minorEastAsia" w:eastAsiaTheme="minorEastAsia" w:hAnsiTheme="minorEastAsia" w:hint="eastAsia"/>
          <w:sz w:val="24"/>
          <w:szCs w:val="24"/>
        </w:rPr>
        <w:t>规程》（</w:t>
      </w:r>
      <w:r>
        <w:rPr>
          <w:rFonts w:asciiTheme="minorEastAsia" w:eastAsiaTheme="minorEastAsia" w:hAnsiTheme="minorEastAsia" w:hint="eastAsia"/>
          <w:sz w:val="24"/>
          <w:szCs w:val="24"/>
        </w:rPr>
        <w:t>DB11/383</w:t>
      </w:r>
      <w:r>
        <w:rPr>
          <w:rFonts w:asciiTheme="minorEastAsia" w:eastAsiaTheme="minorEastAsia" w:hAnsiTheme="minorEastAsia" w:hint="eastAsia"/>
          <w:sz w:val="24"/>
          <w:szCs w:val="24"/>
        </w:rPr>
        <w:t>）</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）《建设工程施工现场供用电安全规范》（</w:t>
      </w:r>
      <w:r>
        <w:rPr>
          <w:rFonts w:asciiTheme="minorEastAsia" w:eastAsiaTheme="minorEastAsia" w:hAnsiTheme="minorEastAsia" w:hint="eastAsia"/>
          <w:sz w:val="24"/>
          <w:szCs w:val="24"/>
        </w:rPr>
        <w:t>GB50194</w:t>
      </w:r>
      <w:r>
        <w:rPr>
          <w:rFonts w:asciiTheme="minorEastAsia" w:eastAsiaTheme="minorEastAsia" w:hAnsiTheme="minorEastAsia" w:hint="eastAsia"/>
          <w:sz w:val="24"/>
          <w:szCs w:val="24"/>
        </w:rPr>
        <w:t>）</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）《施工现场临时用电安全技术规范》（</w:t>
      </w:r>
      <w:r>
        <w:rPr>
          <w:rFonts w:asciiTheme="minorEastAsia" w:eastAsiaTheme="minorEastAsia" w:hAnsiTheme="minorEastAsia" w:hint="eastAsia"/>
          <w:sz w:val="24"/>
          <w:szCs w:val="24"/>
        </w:rPr>
        <w:t>JGJ46</w:t>
      </w:r>
      <w:r>
        <w:rPr>
          <w:rFonts w:asciiTheme="minorEastAsia" w:eastAsiaTheme="minorEastAsia" w:hAnsiTheme="minorEastAsia" w:hint="eastAsia"/>
          <w:sz w:val="24"/>
          <w:szCs w:val="24"/>
        </w:rPr>
        <w:t>）</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）《建设工程施工现场安全防护、场容卫生及消防保卫标准</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 xml:space="preserve"> 1 </w:t>
      </w:r>
      <w:r>
        <w:rPr>
          <w:rFonts w:asciiTheme="minorEastAsia" w:eastAsiaTheme="minorEastAsia" w:hAnsiTheme="minorEastAsia" w:hint="eastAsia"/>
          <w:sz w:val="24"/>
          <w:szCs w:val="24"/>
        </w:rPr>
        <w:t>部分</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通则</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DB11/T 945.1</w:t>
      </w:r>
      <w:r>
        <w:rPr>
          <w:rFonts w:asciiTheme="minorEastAsia" w:eastAsiaTheme="minorEastAsia" w:hAnsiTheme="minorEastAsia" w:hint="eastAsia"/>
          <w:sz w:val="24"/>
          <w:szCs w:val="24"/>
        </w:rPr>
        <w:t>）</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）《建筑施工高处作业安全技术规范》（</w:t>
      </w:r>
      <w:r>
        <w:rPr>
          <w:rFonts w:asciiTheme="minorEastAsia" w:eastAsiaTheme="minorEastAsia" w:hAnsiTheme="minorEastAsia" w:hint="eastAsia"/>
          <w:sz w:val="24"/>
          <w:szCs w:val="24"/>
        </w:rPr>
        <w:t>JGJ80</w:t>
      </w:r>
      <w:r>
        <w:rPr>
          <w:rFonts w:asciiTheme="minorEastAsia" w:eastAsiaTheme="minorEastAsia" w:hAnsiTheme="minorEastAsia" w:hint="eastAsia"/>
          <w:sz w:val="24"/>
          <w:szCs w:val="24"/>
        </w:rPr>
        <w:t>）</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）《建筑施工扣件式钢管脚手架安全技术规范》（</w:t>
      </w:r>
      <w:r>
        <w:rPr>
          <w:rFonts w:asciiTheme="minorEastAsia" w:eastAsiaTheme="minorEastAsia" w:hAnsiTheme="minorEastAsia" w:hint="eastAsia"/>
          <w:sz w:val="24"/>
          <w:szCs w:val="24"/>
        </w:rPr>
        <w:t>JGJ130</w:t>
      </w:r>
      <w:r>
        <w:rPr>
          <w:rFonts w:asciiTheme="minorEastAsia" w:eastAsiaTheme="minorEastAsia" w:hAnsiTheme="minorEastAsia" w:hint="eastAsia"/>
          <w:sz w:val="24"/>
          <w:szCs w:val="24"/>
        </w:rPr>
        <w:t>）</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）《建筑施工碗扣式脚手架安全技术规范》（</w:t>
      </w:r>
      <w:r>
        <w:rPr>
          <w:rFonts w:asciiTheme="minorEastAsia" w:eastAsiaTheme="minorEastAsia" w:hAnsiTheme="minorEastAsia" w:hint="eastAsia"/>
          <w:sz w:val="24"/>
          <w:szCs w:val="24"/>
        </w:rPr>
        <w:t>JGJ166</w:t>
      </w:r>
      <w:r>
        <w:rPr>
          <w:rFonts w:asciiTheme="minorEastAsia" w:eastAsiaTheme="minorEastAsia" w:hAnsiTheme="minorEastAsia" w:hint="eastAsia"/>
          <w:sz w:val="24"/>
          <w:szCs w:val="24"/>
        </w:rPr>
        <w:t>）</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）《建筑施工工具式脚手架安全技术规范》（</w:t>
      </w:r>
      <w:r>
        <w:rPr>
          <w:rFonts w:asciiTheme="minorEastAsia" w:eastAsiaTheme="minorEastAsia" w:hAnsiTheme="minorEastAsia" w:hint="eastAsia"/>
          <w:sz w:val="24"/>
          <w:szCs w:val="24"/>
        </w:rPr>
        <w:t>JGJ202</w:t>
      </w:r>
      <w:r>
        <w:rPr>
          <w:rFonts w:asciiTheme="minorEastAsia" w:eastAsiaTheme="minorEastAsia" w:hAnsiTheme="minorEastAsia" w:hint="eastAsia"/>
          <w:sz w:val="24"/>
          <w:szCs w:val="24"/>
        </w:rPr>
        <w:t>）</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）《建设工程施工现场环境与卫生标准》（</w:t>
      </w:r>
      <w:r>
        <w:rPr>
          <w:rFonts w:asciiTheme="minorEastAsia" w:eastAsiaTheme="minorEastAsia" w:hAnsiTheme="minorEastAsia" w:hint="eastAsia"/>
          <w:sz w:val="24"/>
          <w:szCs w:val="24"/>
        </w:rPr>
        <w:t>JGJ146</w:t>
      </w:r>
      <w:r>
        <w:rPr>
          <w:rFonts w:asciiTheme="minorEastAsia" w:eastAsiaTheme="minorEastAsia" w:hAnsiTheme="minorEastAsia" w:hint="eastAsia"/>
          <w:sz w:val="24"/>
          <w:szCs w:val="24"/>
        </w:rPr>
        <w:t>）</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）《建筑施工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门式钢管脚手架安全技术规范》（</w:t>
      </w:r>
      <w:r>
        <w:rPr>
          <w:rFonts w:asciiTheme="minorEastAsia" w:eastAsiaTheme="minorEastAsia" w:hAnsiTheme="minorEastAsia" w:hint="eastAsia"/>
          <w:sz w:val="24"/>
          <w:szCs w:val="24"/>
        </w:rPr>
        <w:t>JGJ128</w:t>
      </w:r>
      <w:r>
        <w:rPr>
          <w:rFonts w:asciiTheme="minorEastAsia" w:eastAsiaTheme="minorEastAsia" w:hAnsiTheme="minorEastAsia" w:hint="eastAsia"/>
          <w:sz w:val="24"/>
          <w:szCs w:val="24"/>
        </w:rPr>
        <w:t>）</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）《建筑施工承插型盘扣件钢管支架安全技术规程》（</w:t>
      </w:r>
      <w:r>
        <w:rPr>
          <w:rFonts w:asciiTheme="minorEastAsia" w:eastAsiaTheme="minorEastAsia" w:hAnsiTheme="minorEastAsia" w:hint="eastAsia"/>
          <w:sz w:val="24"/>
          <w:szCs w:val="24"/>
        </w:rPr>
        <w:t>JGJ231</w:t>
      </w:r>
      <w:r>
        <w:rPr>
          <w:rFonts w:asciiTheme="minorEastAsia" w:eastAsiaTheme="minorEastAsia" w:hAnsiTheme="minorEastAsia" w:hint="eastAsia"/>
          <w:sz w:val="24"/>
          <w:szCs w:val="24"/>
        </w:rPr>
        <w:t>）</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）《绿色施工管理规程》（</w:t>
      </w:r>
      <w:r>
        <w:rPr>
          <w:rFonts w:asciiTheme="minorEastAsia" w:eastAsiaTheme="minorEastAsia" w:hAnsiTheme="minorEastAsia" w:hint="eastAsia"/>
          <w:sz w:val="24"/>
          <w:szCs w:val="24"/>
        </w:rPr>
        <w:t>DB11/513</w:t>
      </w:r>
      <w:r>
        <w:rPr>
          <w:rFonts w:asciiTheme="minorEastAsia" w:eastAsiaTheme="minorEastAsia" w:hAnsiTheme="minorEastAsia" w:hint="eastAsia"/>
          <w:sz w:val="24"/>
          <w:szCs w:val="24"/>
        </w:rPr>
        <w:t>）</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）《建设工程施工现场生活区设置和管理规范》（</w:t>
      </w:r>
      <w:r>
        <w:rPr>
          <w:rFonts w:asciiTheme="minorEastAsia" w:eastAsiaTheme="minorEastAsia" w:hAnsiTheme="minorEastAsia" w:hint="eastAsia"/>
          <w:sz w:val="24"/>
          <w:szCs w:val="24"/>
        </w:rPr>
        <w:t>DB11/T1132</w:t>
      </w:r>
      <w:r>
        <w:rPr>
          <w:rFonts w:asciiTheme="minorEastAsia" w:eastAsiaTheme="minorEastAsia" w:hAnsiTheme="minorEastAsia" w:hint="eastAsia"/>
          <w:sz w:val="24"/>
          <w:szCs w:val="24"/>
        </w:rPr>
        <w:t>）</w:t>
      </w:r>
    </w:p>
    <w:p w:rsidR="009E1480" w:rsidRDefault="006A3D1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1.5.3</w:t>
      </w:r>
      <w:r>
        <w:rPr>
          <w:rFonts w:asciiTheme="minorEastAsia" w:eastAsiaTheme="minorEastAsia" w:hAnsiTheme="minorEastAsia" w:hint="eastAsia"/>
          <w:b/>
          <w:sz w:val="24"/>
          <w:szCs w:val="24"/>
        </w:rPr>
        <w:t>其他资料</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）《北京保利熙悦云上项目“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”一般生产安全事故调查报告》</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w:t>
      </w:r>
      <w:r>
        <w:rPr>
          <w:rFonts w:asciiTheme="minorEastAsia" w:eastAsiaTheme="minorEastAsia" w:hAnsiTheme="minorEastAsia" w:hint="eastAsia"/>
          <w:sz w:val="24"/>
          <w:szCs w:val="24"/>
        </w:rPr>
        <w:t>项目其他相关资料</w:t>
      </w:r>
    </w:p>
    <w:p w:rsidR="009E1480" w:rsidRDefault="006A3D15">
      <w:pPr>
        <w:pStyle w:val="1"/>
        <w:jc w:val="left"/>
        <w:rPr>
          <w:rFonts w:asciiTheme="majorEastAsia" w:eastAsiaTheme="majorEastAsia" w:hAnsiTheme="majorEastAsia" w:cstheme="majorEastAsia"/>
          <w:b/>
          <w:bCs/>
        </w:rPr>
      </w:pPr>
      <w:bookmarkStart w:id="10" w:name="_Toc179383019"/>
      <w:bookmarkStart w:id="11" w:name="_Toc23407"/>
      <w:r>
        <w:rPr>
          <w:rFonts w:asciiTheme="majorEastAsia" w:eastAsiaTheme="majorEastAsia" w:hAnsiTheme="majorEastAsia" w:cstheme="majorEastAsia" w:hint="eastAsia"/>
          <w:b/>
          <w:bCs/>
        </w:rPr>
        <w:t xml:space="preserve">2 </w:t>
      </w:r>
      <w:r>
        <w:rPr>
          <w:rFonts w:asciiTheme="majorEastAsia" w:eastAsiaTheme="majorEastAsia" w:hAnsiTheme="majorEastAsia" w:cstheme="majorEastAsia" w:hint="eastAsia"/>
          <w:b/>
          <w:bCs/>
        </w:rPr>
        <w:t>事故责任单位及人员责任追究落实情况</w:t>
      </w:r>
      <w:bookmarkEnd w:id="10"/>
      <w:bookmarkEnd w:id="11"/>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”一般生产安全事故发生后，事故联合调查组对事故进行了全面调查，并出具了《北京保利熙悦云上项目“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”一般生产安全事故调查报告》</w:t>
      </w:r>
      <w:r>
        <w:rPr>
          <w:rFonts w:asciiTheme="minorEastAsia" w:eastAsiaTheme="minorEastAsia" w:hAnsiTheme="minorEastAsia" w:hint="eastAsia"/>
          <w:sz w:val="24"/>
          <w:szCs w:val="24"/>
        </w:rPr>
        <w:t>。</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按照《生产安全事故报告和调查处理条例</w:t>
      </w:r>
      <w:r>
        <w:rPr>
          <w:rFonts w:asciiTheme="minorEastAsia" w:eastAsiaTheme="minorEastAsia" w:hAnsiTheme="minorEastAsia" w:hint="eastAsia"/>
          <w:sz w:val="24"/>
          <w:szCs w:val="24"/>
        </w:rPr>
        <w:t>&gt;</w:t>
      </w:r>
      <w:r>
        <w:rPr>
          <w:rFonts w:asciiTheme="minorEastAsia" w:eastAsiaTheme="minorEastAsia" w:hAnsiTheme="minorEastAsia" w:hint="eastAsia"/>
          <w:sz w:val="24"/>
          <w:szCs w:val="24"/>
        </w:rPr>
        <w:t>罚款处罚暂行规定》（国家安全生产监督管理总局令第</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号）第十四条、《国家安全监管总局办公厅关于一般生产安全事故行政处罚的复函》（安</w:t>
      </w:r>
      <w:proofErr w:type="gramStart"/>
      <w:r>
        <w:rPr>
          <w:rFonts w:asciiTheme="minorEastAsia" w:eastAsiaTheme="minorEastAsia" w:hAnsiTheme="minorEastAsia" w:hint="eastAsia"/>
          <w:sz w:val="24"/>
          <w:szCs w:val="24"/>
        </w:rPr>
        <w:t>监总厅</w:t>
      </w:r>
      <w:proofErr w:type="gramEnd"/>
      <w:r>
        <w:rPr>
          <w:rFonts w:asciiTheme="minorEastAsia" w:eastAsiaTheme="minorEastAsia" w:hAnsiTheme="minorEastAsia" w:hint="eastAsia"/>
          <w:sz w:val="24"/>
          <w:szCs w:val="24"/>
        </w:rPr>
        <w:t>政法函〔</w:t>
      </w:r>
      <w:r>
        <w:rPr>
          <w:rFonts w:asciiTheme="minorEastAsia" w:eastAsiaTheme="minorEastAsia" w:hAnsiTheme="minorEastAsia" w:hint="eastAsia"/>
          <w:sz w:val="24"/>
          <w:szCs w:val="24"/>
        </w:rPr>
        <w:t>2014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136 </w:t>
      </w:r>
      <w:r>
        <w:rPr>
          <w:rFonts w:asciiTheme="minorEastAsia" w:eastAsiaTheme="minorEastAsia" w:hAnsiTheme="minorEastAsia" w:hint="eastAsia"/>
          <w:sz w:val="24"/>
          <w:szCs w:val="24"/>
        </w:rPr>
        <w:t>号）等文件要求，建议区应急管理局不对事故发生单位给予罚款处罚。</w:t>
      </w:r>
    </w:p>
    <w:p w:rsidR="009E1480" w:rsidRDefault="006A3D15">
      <w:pPr>
        <w:pStyle w:val="1"/>
        <w:jc w:val="left"/>
        <w:rPr>
          <w:rFonts w:asciiTheme="majorEastAsia" w:eastAsiaTheme="majorEastAsia" w:hAnsiTheme="majorEastAsia" w:cstheme="majorEastAsia"/>
          <w:b/>
          <w:bCs/>
        </w:rPr>
      </w:pPr>
      <w:bookmarkStart w:id="12" w:name="_Toc179383020"/>
      <w:bookmarkStart w:id="13" w:name="_Toc5690"/>
      <w:r>
        <w:rPr>
          <w:rFonts w:asciiTheme="majorEastAsia" w:eastAsiaTheme="majorEastAsia" w:hAnsiTheme="majorEastAsia" w:cstheme="majorEastAsia" w:hint="eastAsia"/>
          <w:b/>
          <w:bCs/>
        </w:rPr>
        <w:t xml:space="preserve">3 </w:t>
      </w:r>
      <w:r>
        <w:rPr>
          <w:rFonts w:asciiTheme="majorEastAsia" w:eastAsiaTheme="majorEastAsia" w:hAnsiTheme="majorEastAsia" w:cstheme="majorEastAsia" w:hint="eastAsia"/>
          <w:b/>
          <w:bCs/>
        </w:rPr>
        <w:t>事故责任单位整改措施落实情况</w:t>
      </w:r>
      <w:bookmarkEnd w:id="12"/>
      <w:bookmarkEnd w:id="13"/>
    </w:p>
    <w:p w:rsidR="009E1480" w:rsidRDefault="006A3D15">
      <w:pPr>
        <w:spacing w:line="360" w:lineRule="auto"/>
        <w:ind w:firstLineChars="200" w:firstLine="480"/>
        <w:rPr>
          <w:rFonts w:asciiTheme="minorEastAsia" w:eastAsiaTheme="minorEastAsia" w:hAnsiTheme="minorEastAsia"/>
          <w:b/>
          <w:color w:val="0000FF"/>
          <w:sz w:val="24"/>
          <w:szCs w:val="24"/>
        </w:rPr>
      </w:pPr>
      <w:r>
        <w:rPr>
          <w:rFonts w:asciiTheme="minorEastAsia" w:eastAsiaTheme="minorEastAsia" w:hAnsiTheme="minorEastAsia" w:hint="eastAsia"/>
          <w:sz w:val="24"/>
          <w:szCs w:val="24"/>
        </w:rPr>
        <w:t>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上项目针对《北京保利熙悦云上项目“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”一般生产安全事故调查报告》中提出的事故防范和整改措施建议，根据现场核实检查，已基本整改落实完成。</w:t>
      </w:r>
    </w:p>
    <w:p w:rsidR="009E1480" w:rsidRDefault="006A3D15">
      <w:pPr>
        <w:pStyle w:val="2"/>
        <w:rPr>
          <w:rFonts w:asciiTheme="majorEastAsia" w:hAnsiTheme="majorEastAsia" w:cstheme="majorEastAsia"/>
          <w:sz w:val="30"/>
          <w:szCs w:val="30"/>
        </w:rPr>
      </w:pPr>
      <w:bookmarkStart w:id="14" w:name="_Toc179383021"/>
      <w:r>
        <w:rPr>
          <w:rFonts w:asciiTheme="majorEastAsia" w:hAnsiTheme="majorEastAsia" w:cstheme="majorEastAsia" w:hint="eastAsia"/>
          <w:sz w:val="30"/>
          <w:szCs w:val="30"/>
        </w:rPr>
        <w:lastRenderedPageBreak/>
        <w:t xml:space="preserve">3.1 </w:t>
      </w:r>
      <w:r>
        <w:rPr>
          <w:rFonts w:asciiTheme="majorEastAsia" w:hAnsiTheme="majorEastAsia" w:cstheme="majorEastAsia" w:hint="eastAsia"/>
          <w:sz w:val="30"/>
          <w:szCs w:val="30"/>
        </w:rPr>
        <w:t>事故调查报告中建议整改措施情况</w:t>
      </w:r>
      <w:bookmarkEnd w:id="14"/>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着力提高安全生产意识。各单位要坚持“安全第一，预防为主”的方针，严格落实安全生产主体责任，始终保持清醒的头脑，紧绷安全生产这根弦，经常查找安全生产中的不安全因素和各类事故隐患苗头，及时采取针对性整改措施，防患于未然。面对作业人员自我安全保护意识缺乏，安全生产技能不足的情况，要“常</w:t>
      </w:r>
      <w:r>
        <w:rPr>
          <w:rFonts w:asciiTheme="minorEastAsia" w:eastAsiaTheme="minorEastAsia" w:hAnsiTheme="minorEastAsia" w:hint="eastAsia"/>
          <w:sz w:val="24"/>
          <w:szCs w:val="24"/>
        </w:rPr>
        <w:t>教育、常培训、常提醒”，做到班前有交待，工作时有要求，下班后有小结，提高其安全生产意识和技能。</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坚决堵塞安全管理漏洞。各单位要在生产活动全过程中严格落实各项规章制度，杜绝松懈、麻痹心理。要经常性检查安全生产状况，对发现的事故隐患要“抓住不放、小题大做”，查原因、讲危害、追责任、抓整改，尤其是倾向性问题苗头和易发、频发事故隐患，要进行专项整治，不彻底根除不罢休。</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）切实提升应急处置水平。各单位要根据生产经营特点，有针对性的制定各类应急救援预案。要让预案从墙上走下来，加强基层一线作业人员安全教育和应急</w:t>
      </w:r>
      <w:r>
        <w:rPr>
          <w:rFonts w:asciiTheme="minorEastAsia" w:eastAsiaTheme="minorEastAsia" w:hAnsiTheme="minorEastAsia" w:hint="eastAsia"/>
          <w:sz w:val="24"/>
          <w:szCs w:val="24"/>
        </w:rPr>
        <w:t>培训，深入开展实操实训应急演练，确保熟悉作业场所现场处置方案的内容，掌握应对突发事故的处置程序，熟练使用各类处置事故的设备、工具，做到“人人讲安全、个个会应急”。</w:t>
      </w:r>
    </w:p>
    <w:p w:rsidR="009E1480" w:rsidRDefault="006A3D15">
      <w:pPr>
        <w:pStyle w:val="2"/>
        <w:rPr>
          <w:rFonts w:asciiTheme="majorEastAsia" w:hAnsiTheme="majorEastAsia" w:cstheme="majorEastAsia"/>
          <w:sz w:val="30"/>
          <w:szCs w:val="30"/>
        </w:rPr>
      </w:pPr>
      <w:bookmarkStart w:id="15" w:name="_Toc179383022"/>
      <w:r>
        <w:rPr>
          <w:rFonts w:asciiTheme="majorEastAsia" w:hAnsiTheme="majorEastAsia" w:cstheme="majorEastAsia" w:hint="eastAsia"/>
          <w:sz w:val="30"/>
          <w:szCs w:val="30"/>
        </w:rPr>
        <w:t xml:space="preserve">3.2 </w:t>
      </w:r>
      <w:r>
        <w:rPr>
          <w:rFonts w:asciiTheme="majorEastAsia" w:hAnsiTheme="majorEastAsia" w:cstheme="majorEastAsia" w:hint="eastAsia"/>
          <w:sz w:val="30"/>
          <w:szCs w:val="30"/>
        </w:rPr>
        <w:t>事故调查报告整改建议落实情况</w:t>
      </w:r>
      <w:bookmarkEnd w:id="15"/>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）根据企业提供相关资料查阅及现场沟通交流，对照评估标准，北京保利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上项目对评估项目落实基本到位，针对这起事故暴露出的问题，深刻吸取事故教训。</w:t>
      </w:r>
      <w:r>
        <w:rPr>
          <w:rFonts w:asciiTheme="minorEastAsia" w:eastAsiaTheme="minorEastAsia" w:hAnsiTheme="minorEastAsia" w:hint="eastAsia"/>
          <w:sz w:val="24"/>
          <w:szCs w:val="24"/>
        </w:rPr>
        <w:t xml:space="preserve"> </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其整改措施的完成情况如下：</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）组织完善责任制、各项规章制度。</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）制定应急预案，并组织应急演练；</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）各项施工方案经审批通过后实施，各类机械设备检验合格。</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）加强日常安全教育培训。</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）与事故伤者达成了赔偿协议。</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）事件发生后，旧宫镇按照事故整改和防范措施要求积极组织全镇在施工</w:t>
      </w:r>
      <w:proofErr w:type="gramStart"/>
      <w:r>
        <w:rPr>
          <w:rFonts w:asciiTheme="minorEastAsia" w:eastAsiaTheme="minorEastAsia" w:hAnsiTheme="minorEastAsia" w:hint="eastAsia"/>
          <w:sz w:val="24"/>
          <w:szCs w:val="24"/>
        </w:rPr>
        <w:t>程深化</w:t>
      </w:r>
      <w:proofErr w:type="gramEnd"/>
      <w:r>
        <w:rPr>
          <w:rFonts w:asciiTheme="minorEastAsia" w:eastAsiaTheme="minorEastAsia" w:hAnsiTheme="minorEastAsia" w:hint="eastAsia"/>
          <w:sz w:val="24"/>
          <w:szCs w:val="24"/>
        </w:rPr>
        <w:t>安全治理，采取一下安全防范工作落实措施：</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w:t>
      </w:r>
      <w:r>
        <w:rPr>
          <w:rFonts w:asciiTheme="minorEastAsia" w:eastAsiaTheme="minorEastAsia" w:hAnsiTheme="minorEastAsia" w:hint="eastAsia"/>
          <w:sz w:val="24"/>
          <w:szCs w:val="24"/>
        </w:rPr>
        <w:t>在宣传教育工作方面：旧宫镇始终高度重视安全管理工作，特别是在</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年全国“安全生产月”活动期间，结合安全生产</w:t>
      </w:r>
      <w:proofErr w:type="gramStart"/>
      <w:r>
        <w:rPr>
          <w:rFonts w:asciiTheme="minorEastAsia" w:eastAsiaTheme="minorEastAsia" w:hAnsiTheme="minorEastAsia" w:hint="eastAsia"/>
          <w:sz w:val="24"/>
          <w:szCs w:val="24"/>
        </w:rPr>
        <w:t>治本攻坚</w:t>
      </w:r>
      <w:proofErr w:type="gramEnd"/>
      <w:r>
        <w:rPr>
          <w:rFonts w:asciiTheme="minorEastAsia" w:eastAsiaTheme="minorEastAsia" w:hAnsiTheme="minorEastAsia" w:hint="eastAsia"/>
          <w:sz w:val="24"/>
          <w:szCs w:val="24"/>
        </w:rPr>
        <w:t>三年行动，组织全镇在施工</w:t>
      </w:r>
      <w:proofErr w:type="gramStart"/>
      <w:r>
        <w:rPr>
          <w:rFonts w:asciiTheme="minorEastAsia" w:eastAsiaTheme="minorEastAsia" w:hAnsiTheme="minorEastAsia" w:hint="eastAsia"/>
          <w:sz w:val="24"/>
          <w:szCs w:val="24"/>
        </w:rPr>
        <w:t>程开展</w:t>
      </w:r>
      <w:proofErr w:type="gramEnd"/>
      <w:r>
        <w:rPr>
          <w:rFonts w:asciiTheme="minorEastAsia" w:eastAsiaTheme="minorEastAsia" w:hAnsiTheme="minorEastAsia" w:hint="eastAsia"/>
          <w:sz w:val="24"/>
          <w:szCs w:val="24"/>
        </w:rPr>
        <w:t>以“人人讲安全、个个会应急”为重点活动内容，以线上线下活动相结合的形式，组织开展全员进行安全教育、观看安全警示教育视频、开展安全专项检查和防汛、消防应急演练。</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在安全检查工作方面：旧宫镇平安建设办公室（安全工作</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成立专项工作组负责建筑工地施工安全和消防安全工作，制定工作计划，定期开展日常巡检，在重点时期借助旧宫镇“</w:t>
      </w:r>
      <w:r>
        <w:rPr>
          <w:rFonts w:asciiTheme="minorEastAsia" w:eastAsiaTheme="minorEastAsia" w:hAnsiTheme="minorEastAsia" w:hint="eastAsia"/>
          <w:sz w:val="24"/>
          <w:szCs w:val="24"/>
        </w:rPr>
        <w:t>2+N</w:t>
      </w:r>
      <w:r>
        <w:rPr>
          <w:rFonts w:asciiTheme="minorEastAsia" w:eastAsiaTheme="minorEastAsia" w:hAnsiTheme="minorEastAsia" w:hint="eastAsia"/>
          <w:sz w:val="24"/>
          <w:szCs w:val="24"/>
        </w:rPr>
        <w:t>”执法融合工作机制开展联合检查，积</w:t>
      </w:r>
      <w:r>
        <w:rPr>
          <w:rFonts w:asciiTheme="minorEastAsia" w:eastAsiaTheme="minorEastAsia" w:hAnsiTheme="minorEastAsia" w:hint="eastAsia"/>
          <w:sz w:val="24"/>
          <w:szCs w:val="24"/>
        </w:rPr>
        <w:t>极配合行业</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和经开区行业主管部门开展专项检查，确保及时消除各类隐患。同时督促施工单位落实自查自纠责任，指导施工单位使用“企安安”开展自查，及时填报施工动火作业</w:t>
      </w:r>
      <w:proofErr w:type="gramStart"/>
      <w:r>
        <w:rPr>
          <w:rFonts w:asciiTheme="minorEastAsia" w:eastAsiaTheme="minorEastAsia" w:hAnsiTheme="minorEastAsia" w:hint="eastAsia"/>
          <w:sz w:val="24"/>
          <w:szCs w:val="24"/>
        </w:rPr>
        <w:t>在线审批</w:t>
      </w:r>
      <w:proofErr w:type="gramEnd"/>
      <w:r>
        <w:rPr>
          <w:rFonts w:asciiTheme="minorEastAsia" w:eastAsiaTheme="minorEastAsia" w:hAnsiTheme="minorEastAsia" w:hint="eastAsia"/>
          <w:sz w:val="24"/>
          <w:szCs w:val="24"/>
        </w:rPr>
        <w:t>等工作，安全检查人员在检查过程中通过京办填报检查结果，对存在的隐患问题，及时督促施工单位进行整改并在“企安安”上传整改落实情况。</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在采取预防措施工作方面：组织施工单位开展风险源辨识，在施工区、生活区和办公区广泛张贴警示宣传海报和宣传标语，在存在危险要素的场景张贴警示标语。同时启动“专家进企、赋能助安”行动，对建筑施工场所等开展专项帮扶，</w:t>
      </w:r>
      <w:r>
        <w:rPr>
          <w:rFonts w:asciiTheme="minorEastAsia" w:eastAsiaTheme="minorEastAsia" w:hAnsiTheme="minorEastAsia" w:hint="eastAsia"/>
          <w:sz w:val="24"/>
          <w:szCs w:val="24"/>
        </w:rPr>
        <w:t>全面提升生产经营单位安全管理水平。定期组织施工单位召开警示教育会，通报传达安全生产事故案例，剖析本项目存在的隐患风险，逐条进行整改防范。</w:t>
      </w:r>
    </w:p>
    <w:p w:rsidR="009E1480" w:rsidRDefault="006A3D15">
      <w:pPr>
        <w:pStyle w:val="1"/>
        <w:jc w:val="left"/>
        <w:rPr>
          <w:rFonts w:asciiTheme="majorEastAsia" w:eastAsiaTheme="majorEastAsia" w:hAnsiTheme="majorEastAsia" w:cstheme="majorEastAsia"/>
          <w:b/>
          <w:bCs/>
        </w:rPr>
      </w:pPr>
      <w:bookmarkStart w:id="16" w:name="_Toc8613"/>
      <w:bookmarkStart w:id="17" w:name="_Toc179383023"/>
      <w:r>
        <w:rPr>
          <w:rFonts w:asciiTheme="majorEastAsia" w:eastAsiaTheme="majorEastAsia" w:hAnsiTheme="majorEastAsia" w:cstheme="majorEastAsia" w:hint="eastAsia"/>
          <w:b/>
          <w:bCs/>
        </w:rPr>
        <w:t xml:space="preserve">4 </w:t>
      </w:r>
      <w:r>
        <w:rPr>
          <w:rFonts w:asciiTheme="majorEastAsia" w:eastAsiaTheme="majorEastAsia" w:hAnsiTheme="majorEastAsia" w:cstheme="majorEastAsia" w:hint="eastAsia"/>
          <w:b/>
          <w:bCs/>
        </w:rPr>
        <w:t>评估意见</w:t>
      </w:r>
      <w:bookmarkEnd w:id="16"/>
      <w:bookmarkEnd w:id="17"/>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上项目对事故调查报告里提出的事故防范和整改措施建议基本落实到位，对其相关责任人员进行了责任追究落实到位。专家组认为北京保利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”一般生产安全事故责任追究和整改措施落实情况基本符合《中华人民共和国安全生产法》（国家主席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令第八十八号）、《生产安全事故报告和调查处理条例》（国务</w:t>
      </w:r>
      <w:r>
        <w:rPr>
          <w:rFonts w:asciiTheme="minorEastAsia" w:eastAsiaTheme="minorEastAsia" w:hAnsiTheme="minorEastAsia" w:hint="eastAsia"/>
          <w:sz w:val="24"/>
          <w:szCs w:val="24"/>
        </w:rPr>
        <w:t>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号）、《北京市生产安全事故报告和调查处理办法》（北京市政府令</w:t>
      </w:r>
      <w:r>
        <w:rPr>
          <w:rFonts w:asciiTheme="minorEastAsia" w:eastAsiaTheme="minorEastAsia" w:hAnsiTheme="minorEastAsia" w:hint="eastAsia"/>
          <w:sz w:val="24"/>
          <w:szCs w:val="24"/>
        </w:rPr>
        <w:t>217</w:t>
      </w:r>
      <w:r>
        <w:rPr>
          <w:rFonts w:asciiTheme="minorEastAsia" w:eastAsiaTheme="minorEastAsia" w:hAnsiTheme="minorEastAsia" w:hint="eastAsia"/>
          <w:sz w:val="24"/>
          <w:szCs w:val="24"/>
        </w:rPr>
        <w:t>号）等要求。</w:t>
      </w:r>
    </w:p>
    <w:p w:rsidR="009E1480" w:rsidRDefault="006A3D15">
      <w:pPr>
        <w:pStyle w:val="2"/>
        <w:rPr>
          <w:rFonts w:asciiTheme="majorEastAsia" w:hAnsiTheme="majorEastAsia" w:cstheme="majorEastAsia"/>
          <w:sz w:val="30"/>
          <w:szCs w:val="30"/>
        </w:rPr>
      </w:pPr>
      <w:bookmarkStart w:id="18" w:name="_Toc179383024"/>
      <w:r>
        <w:rPr>
          <w:rFonts w:asciiTheme="majorEastAsia" w:hAnsiTheme="majorEastAsia" w:cstheme="majorEastAsia" w:hint="eastAsia"/>
          <w:sz w:val="30"/>
          <w:szCs w:val="30"/>
        </w:rPr>
        <w:t xml:space="preserve">4.1 </w:t>
      </w:r>
      <w:r>
        <w:rPr>
          <w:rFonts w:asciiTheme="majorEastAsia" w:hAnsiTheme="majorEastAsia" w:cstheme="majorEastAsia" w:hint="eastAsia"/>
          <w:sz w:val="30"/>
          <w:szCs w:val="30"/>
        </w:rPr>
        <w:t>评估总体意见</w:t>
      </w:r>
      <w:bookmarkEnd w:id="18"/>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结合《北京保利熙悦云上项目“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”一般生产安全事故调查报告》，对北京保利</w:t>
      </w:r>
      <w:proofErr w:type="gramStart"/>
      <w:r>
        <w:rPr>
          <w:rFonts w:asciiTheme="minorEastAsia" w:eastAsiaTheme="minorEastAsia" w:hAnsiTheme="minorEastAsia" w:hint="eastAsia"/>
          <w:sz w:val="24"/>
          <w:szCs w:val="24"/>
        </w:rPr>
        <w:lastRenderedPageBreak/>
        <w:t>熙悦云</w:t>
      </w:r>
      <w:proofErr w:type="gramEnd"/>
      <w:r>
        <w:rPr>
          <w:rFonts w:asciiTheme="minorEastAsia" w:eastAsiaTheme="minorEastAsia" w:hAnsiTheme="minorEastAsia" w:hint="eastAsia"/>
          <w:sz w:val="24"/>
          <w:szCs w:val="24"/>
        </w:rPr>
        <w:t>上项目的事故防范和整改建议措施与现场评估情况，经过对现场基础资料的查阅、相关人员的询问调查，对评估表逐条、逐项进行评估，最终确认北京保利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上项目在现场评估过程中，对事故调查报告里要求整改项基本落实到位。</w:t>
      </w:r>
    </w:p>
    <w:p w:rsidR="009E1480" w:rsidRDefault="006A3D15">
      <w:pPr>
        <w:pStyle w:val="2"/>
        <w:rPr>
          <w:rFonts w:asciiTheme="majorEastAsia" w:hAnsiTheme="majorEastAsia" w:cstheme="majorEastAsia"/>
          <w:sz w:val="30"/>
          <w:szCs w:val="30"/>
        </w:rPr>
      </w:pPr>
      <w:bookmarkStart w:id="19" w:name="_Toc179383025"/>
      <w:r>
        <w:rPr>
          <w:rFonts w:asciiTheme="majorEastAsia" w:hAnsiTheme="majorEastAsia" w:cstheme="majorEastAsia" w:hint="eastAsia"/>
          <w:sz w:val="30"/>
          <w:szCs w:val="30"/>
        </w:rPr>
        <w:t xml:space="preserve">4.2 </w:t>
      </w:r>
      <w:r>
        <w:rPr>
          <w:rFonts w:asciiTheme="majorEastAsia" w:hAnsiTheme="majorEastAsia" w:cstheme="majorEastAsia" w:hint="eastAsia"/>
          <w:sz w:val="30"/>
          <w:szCs w:val="30"/>
        </w:rPr>
        <w:t>专家现场意见</w:t>
      </w:r>
      <w:bookmarkEnd w:id="19"/>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对事故报告中提及的现场整改措施落实情况进行评估。经过现场检查评估评估组认为：</w:t>
      </w:r>
      <w:r>
        <w:rPr>
          <w:rFonts w:asciiTheme="minorEastAsia" w:eastAsiaTheme="minorEastAsia" w:hAnsiTheme="minorEastAsia" w:hint="eastAsia"/>
          <w:sz w:val="24"/>
          <w:szCs w:val="24"/>
        </w:rPr>
        <w:t>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上项目对事故调查报告里要求的现场整改项基本落实到位。</w:t>
      </w:r>
    </w:p>
    <w:p w:rsidR="009E1480" w:rsidRDefault="006A3D15">
      <w:pPr>
        <w:pStyle w:val="2"/>
        <w:rPr>
          <w:rFonts w:asciiTheme="majorEastAsia" w:hAnsiTheme="majorEastAsia" w:cstheme="majorEastAsia"/>
          <w:sz w:val="30"/>
          <w:szCs w:val="30"/>
        </w:rPr>
      </w:pPr>
      <w:bookmarkStart w:id="20" w:name="_Toc179383026"/>
      <w:r>
        <w:rPr>
          <w:rFonts w:asciiTheme="majorEastAsia" w:hAnsiTheme="majorEastAsia" w:cstheme="majorEastAsia" w:hint="eastAsia"/>
          <w:sz w:val="30"/>
          <w:szCs w:val="30"/>
        </w:rPr>
        <w:t xml:space="preserve">4.3 </w:t>
      </w:r>
      <w:r>
        <w:rPr>
          <w:rFonts w:asciiTheme="majorEastAsia" w:hAnsiTheme="majorEastAsia" w:cstheme="majorEastAsia" w:hint="eastAsia"/>
          <w:sz w:val="30"/>
          <w:szCs w:val="30"/>
        </w:rPr>
        <w:t>评估结论</w:t>
      </w:r>
      <w:bookmarkEnd w:id="20"/>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对事故报告中提及的处理建议和整改措施落实情况进行评估。经过前期评估组调研、现场评估检查及后期经评估组与专家进行研讨，评估组认为：事故发生后，北京市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应急管理局等依法对相关责任单位及人员进行了责任追究，北京保利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上项目按照事故调查报告的要求对相关责任人员进行了责任追究基本落实到位。</w:t>
      </w:r>
    </w:p>
    <w:p w:rsidR="009E1480" w:rsidRDefault="006A3D1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上项目在现场评估过程中，对事故调查报告里要求整改项基本落实到位，专家组认为北京保利</w:t>
      </w:r>
      <w:proofErr w:type="gramStart"/>
      <w:r>
        <w:rPr>
          <w:rFonts w:asciiTheme="minorEastAsia" w:eastAsiaTheme="minorEastAsia" w:hAnsiTheme="minorEastAsia" w:hint="eastAsia"/>
          <w:sz w:val="24"/>
          <w:szCs w:val="24"/>
        </w:rPr>
        <w:t>熙悦云</w:t>
      </w:r>
      <w:proofErr w:type="gramEnd"/>
      <w:r>
        <w:rPr>
          <w:rFonts w:asciiTheme="minorEastAsia" w:eastAsiaTheme="minorEastAsia" w:hAnsiTheme="minorEastAsia" w:hint="eastAsia"/>
          <w:sz w:val="24"/>
          <w:szCs w:val="24"/>
        </w:rPr>
        <w:t>上项目“</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”一般生产安全事故责任追究和整改措施落实基本符合《中华人民共和国安全生产法》（国家主席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令第八十八号）、《生产安全事故报告和调查处理条例》（国务院令第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号）、《北京市生产安全事故报告和调查处理办法》（北京市政府令</w:t>
      </w:r>
      <w:r>
        <w:rPr>
          <w:rFonts w:asciiTheme="minorEastAsia" w:eastAsiaTheme="minorEastAsia" w:hAnsiTheme="minorEastAsia" w:hint="eastAsia"/>
          <w:sz w:val="24"/>
          <w:szCs w:val="24"/>
        </w:rPr>
        <w:t>217</w:t>
      </w:r>
      <w:r>
        <w:rPr>
          <w:rFonts w:asciiTheme="minorEastAsia" w:eastAsiaTheme="minorEastAsia" w:hAnsiTheme="minorEastAsia" w:hint="eastAsia"/>
          <w:sz w:val="24"/>
          <w:szCs w:val="24"/>
        </w:rPr>
        <w:t>号）、《北京市生产安全事故隐患排查治理办法》（北京市人民政府令第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号）的要求。</w:t>
      </w:r>
    </w:p>
    <w:p w:rsidR="009E1480" w:rsidRDefault="009E1480">
      <w:pPr>
        <w:spacing w:line="360" w:lineRule="auto"/>
        <w:jc w:val="center"/>
        <w:rPr>
          <w:rFonts w:asciiTheme="minorEastAsia" w:eastAsiaTheme="minorEastAsia" w:hAnsiTheme="minorEastAsia"/>
          <w:sz w:val="24"/>
          <w:szCs w:val="24"/>
        </w:rPr>
      </w:pPr>
      <w:bookmarkStart w:id="21" w:name="_GoBack"/>
      <w:bookmarkEnd w:id="21"/>
    </w:p>
    <w:sectPr w:rsidR="009E1480">
      <w:headerReference w:type="default" r:id="rId12"/>
      <w:footerReference w:type="default" r:id="rId13"/>
      <w:pgSz w:w="11906" w:h="16838"/>
      <w:pgMar w:top="1587" w:right="1474" w:bottom="158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D15" w:rsidRDefault="006A3D15">
      <w:r>
        <w:separator/>
      </w:r>
    </w:p>
  </w:endnote>
  <w:endnote w:type="continuationSeparator" w:id="0">
    <w:p w:rsidR="006A3D15" w:rsidRDefault="006A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80" w:rsidRDefault="009E1480">
    <w:pPr>
      <w:pStyle w:val="a4"/>
      <w:tabs>
        <w:tab w:val="clear" w:pos="8306"/>
        <w:tab w:val="right" w:pos="8789"/>
      </w:tabs>
      <w:ind w:right="-11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80" w:rsidRDefault="009E148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80" w:rsidRDefault="009E148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80" w:rsidRDefault="006A3D1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E1480" w:rsidRDefault="006A3D15">
                          <w:pPr>
                            <w:pStyle w:val="a4"/>
                          </w:pPr>
                          <w:r>
                            <w:fldChar w:fldCharType="begin"/>
                          </w:r>
                          <w:r>
                            <w:instrText xml:space="preserve"> PAGE  \* MERGEFORMAT </w:instrText>
                          </w:r>
                          <w:r>
                            <w:fldChar w:fldCharType="separate"/>
                          </w:r>
                          <w:r w:rsidR="0032624C">
                            <w:rPr>
                              <w:noProof/>
                            </w:rPr>
                            <w:t>8</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QZzAEAAG0DAAAOAAAAZHJzL2Uyb0RvYy54bWysU82O0zAQviPtO1i+b5NW2lWJ6q6A1a6Q&#10;ECAtPIDr2I0l22PZ3iblAeANOHHhznP1OXbsJF0EN8TFGc/PN983nmxuBmvIQYaowTG6XNSUSCeg&#10;1W7P6OdPd5drSmLiruUGnGT0KCO92V682PS+kSvowLQyEARxsek9o11KvqmqKDppeVyAlw6DCoLl&#10;Ca9hX7WB94huTbWq6+uqh9D6AELGiN7bMUi3BV8pKdIHpaJMxDCK3FI5Qzl3+ay2G97sA/edFhMN&#10;/g8sLNcOm56hbnni5DHov6CsFgEiqLQQYCtQSgtZNKCaZf2HmoeOe1m04HCiP48p/j9Y8f7wMRDd&#10;4ttR4rjFJzp9/3b68ev08ytZ5vH0PjaY9eAxLw2vYcipkz+iM6seVLD5i3oIxnHQx/Nw5ZCIyEXr&#10;1XpdY0hgbL4gTvVc7kNM9xIsyQajAV+vDJUf3sU0ps4puZuDO20M+nljHOkZfXm1uioF5wiCG4c9&#10;soiRbLbSsBsmBTtojygMNxgbdhC+UNLjNjDqcF0pMW8dDjsvzmyE2djNBncCCxlNlIzmm1QWLPOK&#10;/tVjQpqFfW499psY4ZsW/dP+5aX5/V6ynv+S7RM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GuWFBnMAQAAbQMAAA4AAAAAAAAAAAAA&#10;AAAALgIAAGRycy9lMm9Eb2MueG1sUEsBAi0AFAAGAAgAAAAhAAxK8O7WAAAABQEAAA8AAAAAAAAA&#10;AAAAAAAAJgQAAGRycy9kb3ducmV2LnhtbFBLBQYAAAAABAAEAPMAAAApBQAAAAA=&#10;" filled="f" stroked="f">
              <v:textbox style="mso-fit-shape-to-text:t" inset="0,0,0,0">
                <w:txbxContent>
                  <w:p w:rsidR="009E1480" w:rsidRDefault="006A3D15">
                    <w:pPr>
                      <w:pStyle w:val="a4"/>
                    </w:pPr>
                    <w:r>
                      <w:fldChar w:fldCharType="begin"/>
                    </w:r>
                    <w:r>
                      <w:instrText xml:space="preserve"> PAGE  \* MERGEFORMAT </w:instrText>
                    </w:r>
                    <w:r>
                      <w:fldChar w:fldCharType="separate"/>
                    </w:r>
                    <w:r w:rsidR="0032624C">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D15" w:rsidRDefault="006A3D15">
      <w:r>
        <w:separator/>
      </w:r>
    </w:p>
  </w:footnote>
  <w:footnote w:type="continuationSeparator" w:id="0">
    <w:p w:rsidR="006A3D15" w:rsidRDefault="006A3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80" w:rsidRDefault="009E1480">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80" w:rsidRDefault="006A3D15">
    <w:pPr>
      <w:pStyle w:val="a5"/>
      <w:rPr>
        <w:sz w:val="21"/>
        <w:szCs w:val="21"/>
      </w:rPr>
    </w:pPr>
    <w:r>
      <w:rPr>
        <w:rFonts w:hint="eastAsia"/>
        <w:sz w:val="21"/>
        <w:szCs w:val="21"/>
      </w:rPr>
      <w:t>北京保利</w:t>
    </w:r>
    <w:proofErr w:type="gramStart"/>
    <w:r>
      <w:rPr>
        <w:rFonts w:hint="eastAsia"/>
        <w:sz w:val="21"/>
        <w:szCs w:val="21"/>
      </w:rPr>
      <w:t>熙悦云</w:t>
    </w:r>
    <w:proofErr w:type="gramEnd"/>
    <w:r>
      <w:rPr>
        <w:rFonts w:hint="eastAsia"/>
        <w:sz w:val="21"/>
        <w:szCs w:val="21"/>
      </w:rPr>
      <w:t>上项目“</w:t>
    </w:r>
    <w:r>
      <w:rPr>
        <w:rFonts w:hint="eastAsia"/>
        <w:sz w:val="21"/>
        <w:szCs w:val="21"/>
      </w:rPr>
      <w:t>7</w:t>
    </w:r>
    <w:r>
      <w:rPr>
        <w:rFonts w:hint="eastAsia"/>
        <w:sz w:val="21"/>
        <w:szCs w:val="21"/>
      </w:rPr>
      <w:t>•</w:t>
    </w:r>
    <w:r>
      <w:rPr>
        <w:rFonts w:hint="eastAsia"/>
        <w:sz w:val="21"/>
        <w:szCs w:val="21"/>
      </w:rPr>
      <w:t>26</w:t>
    </w:r>
    <w:r>
      <w:rPr>
        <w:rFonts w:hint="eastAsia"/>
        <w:sz w:val="21"/>
        <w:szCs w:val="21"/>
      </w:rPr>
      <w:t>”一般生产安全事故责任追究和整改措施落实情况评估报告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TI5MmFiOGU2MjZmOGJlZjZjMWNiNDg2NWZjMTAifQ=="/>
  </w:docVars>
  <w:rsids>
    <w:rsidRoot w:val="00E27EAA"/>
    <w:rsid w:val="000525A3"/>
    <w:rsid w:val="0012344F"/>
    <w:rsid w:val="00162C5E"/>
    <w:rsid w:val="002339CE"/>
    <w:rsid w:val="00245C80"/>
    <w:rsid w:val="00255FEF"/>
    <w:rsid w:val="00291585"/>
    <w:rsid w:val="002A6A02"/>
    <w:rsid w:val="002D1448"/>
    <w:rsid w:val="0032624C"/>
    <w:rsid w:val="00380429"/>
    <w:rsid w:val="005A06C8"/>
    <w:rsid w:val="0062375F"/>
    <w:rsid w:val="006416C6"/>
    <w:rsid w:val="006A3D15"/>
    <w:rsid w:val="006F4262"/>
    <w:rsid w:val="00701C39"/>
    <w:rsid w:val="00857D46"/>
    <w:rsid w:val="00862CE4"/>
    <w:rsid w:val="009E1480"/>
    <w:rsid w:val="00A61CD2"/>
    <w:rsid w:val="00AA5248"/>
    <w:rsid w:val="00B4707D"/>
    <w:rsid w:val="00B87026"/>
    <w:rsid w:val="00C17360"/>
    <w:rsid w:val="00C3072F"/>
    <w:rsid w:val="00D06873"/>
    <w:rsid w:val="00D06F3C"/>
    <w:rsid w:val="00D07FAF"/>
    <w:rsid w:val="00DD59CF"/>
    <w:rsid w:val="00E27EAA"/>
    <w:rsid w:val="00E7784E"/>
    <w:rsid w:val="00EA1E4E"/>
    <w:rsid w:val="00EF3A72"/>
    <w:rsid w:val="00EF4CBA"/>
    <w:rsid w:val="020B018E"/>
    <w:rsid w:val="615A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20">
    <w:name w:val="toc 2"/>
    <w:basedOn w:val="a"/>
    <w:next w:val="a"/>
    <w:uiPriority w:val="39"/>
    <w:qFormat/>
    <w:pPr>
      <w:ind w:left="210"/>
      <w:jc w:val="left"/>
    </w:pPr>
    <w:rPr>
      <w:smallCaps/>
      <w:sz w:val="20"/>
      <w:szCs w:val="20"/>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20">
    <w:name w:val="toc 2"/>
    <w:basedOn w:val="a"/>
    <w:next w:val="a"/>
    <w:uiPriority w:val="39"/>
    <w:qFormat/>
    <w:pPr>
      <w:ind w:left="210"/>
      <w:jc w:val="left"/>
    </w:pPr>
    <w:rPr>
      <w:smallCaps/>
      <w:sz w:val="20"/>
      <w:szCs w:val="20"/>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黑体" w:eastAsia="黑体" w:hAnsi="宋体" w:cs="Times New Roman"/>
      <w:spacing w:val="8"/>
      <w:kern w:val="44"/>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2024-10-31T09:04:00Z</cp:lastPrinted>
  <dcterms:created xsi:type="dcterms:W3CDTF">2024-09-05T01:56:00Z</dcterms:created>
  <dcterms:modified xsi:type="dcterms:W3CDTF">2024-12-19T01:24:00Z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5647B24F4D014214A71EFD8993736521_12</vt:lpwstr>
  </property>
</Properties>
</file>