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00" w:rsidRDefault="00627900">
      <w:pPr>
        <w:ind w:firstLine="420"/>
        <w:rPr>
          <w:rFonts w:ascii="Times New Roman" w:hAnsi="Times New Roman" w:hint="eastAsia"/>
        </w:rPr>
      </w:pPr>
    </w:p>
    <w:p w:rsidR="00627900" w:rsidRDefault="00627900">
      <w:pPr>
        <w:ind w:firstLine="420"/>
        <w:jc w:val="center"/>
        <w:rPr>
          <w:rFonts w:ascii="Times New Roman" w:hAnsi="Times New Roman"/>
        </w:rPr>
      </w:pPr>
    </w:p>
    <w:p w:rsidR="00627900" w:rsidRDefault="00627900">
      <w:pPr>
        <w:ind w:firstLine="420"/>
        <w:rPr>
          <w:rFonts w:ascii="Times New Roman" w:hAnsi="Times New Roman"/>
        </w:rPr>
      </w:pPr>
    </w:p>
    <w:p w:rsidR="00627900" w:rsidRDefault="00627900">
      <w:pPr>
        <w:spacing w:line="360" w:lineRule="auto"/>
        <w:jc w:val="left"/>
        <w:rPr>
          <w:rFonts w:ascii="Times New Roman" w:hAnsi="Times New Roman"/>
          <w:b/>
          <w:sz w:val="36"/>
          <w:szCs w:val="36"/>
        </w:rPr>
      </w:pPr>
    </w:p>
    <w:p w:rsidR="00627900" w:rsidRDefault="00627900">
      <w:pPr>
        <w:spacing w:line="360" w:lineRule="auto"/>
        <w:jc w:val="center"/>
        <w:rPr>
          <w:rFonts w:ascii="Times New Roman" w:hAnsi="Times New Roman"/>
          <w:b/>
          <w:sz w:val="36"/>
          <w:szCs w:val="36"/>
        </w:rPr>
      </w:pPr>
    </w:p>
    <w:p w:rsidR="00627900" w:rsidRDefault="00A74972">
      <w:pPr>
        <w:spacing w:line="360" w:lineRule="auto"/>
        <w:jc w:val="center"/>
        <w:rPr>
          <w:rFonts w:ascii="宋体" w:hAnsi="宋体" w:cs="宋体"/>
          <w:b/>
          <w:sz w:val="36"/>
          <w:szCs w:val="36"/>
        </w:rPr>
      </w:pPr>
      <w:r>
        <w:rPr>
          <w:rFonts w:ascii="宋体" w:hAnsi="宋体" w:cs="宋体" w:hint="eastAsia"/>
          <w:b/>
          <w:sz w:val="36"/>
          <w:szCs w:val="36"/>
        </w:rPr>
        <w:t>北京星云易建科技有限公司“</w:t>
      </w:r>
      <w:r>
        <w:rPr>
          <w:rFonts w:ascii="宋体" w:hAnsi="宋体" w:cs="宋体" w:hint="eastAsia"/>
          <w:b/>
          <w:sz w:val="36"/>
          <w:szCs w:val="36"/>
        </w:rPr>
        <w:t>7</w:t>
      </w:r>
      <w:r>
        <w:rPr>
          <w:rFonts w:ascii="宋体" w:hAnsi="宋体" w:cs="宋体" w:hint="eastAsia"/>
          <w:b/>
          <w:sz w:val="36"/>
          <w:szCs w:val="36"/>
        </w:rPr>
        <w:t>·</w:t>
      </w:r>
      <w:r>
        <w:rPr>
          <w:rFonts w:ascii="宋体" w:hAnsi="宋体" w:cs="宋体" w:hint="eastAsia"/>
          <w:b/>
          <w:sz w:val="36"/>
          <w:szCs w:val="36"/>
        </w:rPr>
        <w:t>11</w:t>
      </w:r>
      <w:r>
        <w:rPr>
          <w:rFonts w:ascii="宋体" w:hAnsi="宋体" w:cs="宋体" w:hint="eastAsia"/>
          <w:b/>
          <w:sz w:val="36"/>
          <w:szCs w:val="36"/>
        </w:rPr>
        <w:t>”</w:t>
      </w:r>
    </w:p>
    <w:p w:rsidR="00627900" w:rsidRDefault="00A74972">
      <w:pPr>
        <w:spacing w:line="360" w:lineRule="auto"/>
        <w:jc w:val="center"/>
        <w:rPr>
          <w:rFonts w:ascii="宋体" w:hAnsi="宋体" w:cs="宋体"/>
          <w:b/>
          <w:sz w:val="36"/>
          <w:szCs w:val="36"/>
        </w:rPr>
      </w:pPr>
      <w:r>
        <w:rPr>
          <w:rFonts w:ascii="宋体" w:hAnsi="宋体" w:cs="宋体" w:hint="eastAsia"/>
          <w:b/>
          <w:sz w:val="36"/>
          <w:szCs w:val="36"/>
        </w:rPr>
        <w:t>一般生产安全事故</w:t>
      </w:r>
    </w:p>
    <w:p w:rsidR="00627900" w:rsidRDefault="00A74972">
      <w:pPr>
        <w:spacing w:line="360" w:lineRule="auto"/>
        <w:jc w:val="center"/>
        <w:rPr>
          <w:rFonts w:ascii="黑体" w:eastAsia="黑体" w:hAnsi="黑体" w:cs="黑体"/>
          <w:sz w:val="48"/>
          <w:szCs w:val="48"/>
        </w:rPr>
      </w:pPr>
      <w:r>
        <w:rPr>
          <w:rFonts w:ascii="黑体" w:eastAsia="黑体" w:hAnsi="黑体" w:cs="黑体" w:hint="eastAsia"/>
          <w:sz w:val="48"/>
          <w:szCs w:val="48"/>
        </w:rPr>
        <w:t>责任追究和整改措施落实情况</w:t>
      </w:r>
    </w:p>
    <w:p w:rsidR="00627900" w:rsidRDefault="00A74972">
      <w:pPr>
        <w:spacing w:line="360" w:lineRule="auto"/>
        <w:jc w:val="center"/>
        <w:rPr>
          <w:rFonts w:ascii="Times New Roman" w:eastAsia="黑体" w:hAnsi="Times New Roman"/>
          <w:b/>
          <w:bCs/>
          <w:szCs w:val="48"/>
        </w:rPr>
      </w:pPr>
      <w:r>
        <w:rPr>
          <w:rFonts w:ascii="黑体" w:eastAsia="黑体" w:hAnsi="黑体" w:cs="黑体" w:hint="eastAsia"/>
          <w:sz w:val="48"/>
          <w:szCs w:val="48"/>
        </w:rPr>
        <w:t>评估报告</w:t>
      </w:r>
    </w:p>
    <w:p w:rsidR="00627900" w:rsidRDefault="00627900">
      <w:pPr>
        <w:ind w:firstLine="420"/>
        <w:jc w:val="center"/>
        <w:rPr>
          <w:rFonts w:ascii="Times New Roman" w:hAnsi="Times New Roman"/>
        </w:rPr>
      </w:pPr>
    </w:p>
    <w:p w:rsidR="00627900" w:rsidRDefault="00627900">
      <w:pPr>
        <w:rPr>
          <w:rFonts w:ascii="Times New Roman" w:eastAsia="黑体" w:hAnsi="Times New Roman"/>
          <w:b/>
          <w:bCs/>
          <w:sz w:val="48"/>
          <w:szCs w:val="48"/>
        </w:rPr>
      </w:pPr>
    </w:p>
    <w:p w:rsidR="00627900" w:rsidRDefault="00627900">
      <w:pPr>
        <w:ind w:firstLine="420"/>
        <w:jc w:val="center"/>
        <w:rPr>
          <w:rFonts w:ascii="Times New Roman" w:hAnsi="Times New Roman"/>
          <w:b/>
          <w:sz w:val="30"/>
          <w:szCs w:val="30"/>
        </w:rPr>
      </w:pPr>
    </w:p>
    <w:p w:rsidR="00627900" w:rsidRDefault="00627900">
      <w:pPr>
        <w:ind w:firstLine="420"/>
        <w:jc w:val="center"/>
        <w:rPr>
          <w:rFonts w:ascii="Times New Roman" w:hAnsi="Times New Roman"/>
        </w:rPr>
      </w:pPr>
    </w:p>
    <w:p w:rsidR="00627900" w:rsidRDefault="00627900">
      <w:pPr>
        <w:ind w:firstLine="420"/>
        <w:jc w:val="center"/>
        <w:rPr>
          <w:rFonts w:ascii="Times New Roman" w:hAnsi="Times New Roman"/>
        </w:rPr>
      </w:pPr>
    </w:p>
    <w:p w:rsidR="00627900" w:rsidRDefault="00627900">
      <w:pPr>
        <w:ind w:firstLine="420"/>
        <w:jc w:val="center"/>
        <w:rPr>
          <w:rFonts w:ascii="Times New Roman" w:hAnsi="Times New Roman"/>
        </w:rPr>
      </w:pPr>
    </w:p>
    <w:p w:rsidR="00627900" w:rsidRDefault="00627900">
      <w:pPr>
        <w:ind w:firstLine="420"/>
        <w:jc w:val="center"/>
        <w:rPr>
          <w:rFonts w:ascii="Times New Roman" w:hAnsi="Times New Roman"/>
        </w:rPr>
      </w:pPr>
    </w:p>
    <w:p w:rsidR="00627900" w:rsidRDefault="00627900">
      <w:pPr>
        <w:spacing w:line="360" w:lineRule="auto"/>
        <w:ind w:firstLineChars="300" w:firstLine="964"/>
        <w:rPr>
          <w:rFonts w:ascii="Times New Roman" w:hAnsi="Times New Roman"/>
          <w:b/>
          <w:sz w:val="32"/>
          <w:szCs w:val="32"/>
        </w:rPr>
      </w:pPr>
    </w:p>
    <w:p w:rsidR="00627900" w:rsidRDefault="00627900">
      <w:pPr>
        <w:spacing w:line="360" w:lineRule="auto"/>
        <w:ind w:firstLineChars="300" w:firstLine="964"/>
        <w:rPr>
          <w:rFonts w:ascii="Times New Roman" w:hAnsi="Times New Roman"/>
          <w:b/>
          <w:sz w:val="32"/>
          <w:szCs w:val="32"/>
        </w:rPr>
      </w:pPr>
    </w:p>
    <w:p w:rsidR="00627900" w:rsidRDefault="00627900">
      <w:pPr>
        <w:spacing w:line="360" w:lineRule="auto"/>
        <w:ind w:firstLineChars="300" w:firstLine="964"/>
        <w:rPr>
          <w:rFonts w:ascii="Times New Roman" w:hAnsi="Times New Roman"/>
          <w:b/>
          <w:sz w:val="32"/>
          <w:szCs w:val="32"/>
        </w:rPr>
      </w:pPr>
    </w:p>
    <w:p w:rsidR="00627900" w:rsidRDefault="00627900">
      <w:pPr>
        <w:spacing w:line="360" w:lineRule="auto"/>
        <w:ind w:firstLineChars="300" w:firstLine="964"/>
        <w:rPr>
          <w:rFonts w:ascii="Times New Roman" w:hAnsi="Times New Roman"/>
          <w:b/>
          <w:sz w:val="32"/>
          <w:szCs w:val="32"/>
        </w:rPr>
      </w:pPr>
    </w:p>
    <w:p w:rsidR="00627900" w:rsidRDefault="00627900">
      <w:pPr>
        <w:spacing w:line="360" w:lineRule="auto"/>
        <w:ind w:firstLineChars="300" w:firstLine="964"/>
        <w:rPr>
          <w:rFonts w:ascii="Times New Roman" w:hAnsi="Times New Roman"/>
          <w:b/>
          <w:sz w:val="32"/>
          <w:szCs w:val="32"/>
        </w:rPr>
      </w:pPr>
    </w:p>
    <w:p w:rsidR="00627900" w:rsidRDefault="00627900">
      <w:pPr>
        <w:spacing w:line="360" w:lineRule="auto"/>
        <w:ind w:firstLineChars="300" w:firstLine="964"/>
        <w:rPr>
          <w:rFonts w:ascii="Times New Roman" w:hAnsi="Times New Roman"/>
          <w:b/>
          <w:sz w:val="32"/>
          <w:szCs w:val="32"/>
        </w:rPr>
      </w:pPr>
    </w:p>
    <w:p w:rsidR="00627900" w:rsidRDefault="00627900">
      <w:pPr>
        <w:spacing w:line="360" w:lineRule="auto"/>
        <w:ind w:firstLineChars="300" w:firstLine="964"/>
        <w:rPr>
          <w:rFonts w:ascii="Times New Roman" w:hAnsi="Times New Roman"/>
          <w:b/>
          <w:sz w:val="32"/>
          <w:szCs w:val="32"/>
        </w:rPr>
      </w:pPr>
    </w:p>
    <w:p w:rsidR="00627900" w:rsidRDefault="00A74972">
      <w:pPr>
        <w:spacing w:line="360" w:lineRule="auto"/>
        <w:jc w:val="center"/>
        <w:rPr>
          <w:rFonts w:ascii="Times New Roman" w:hAnsi="Times New Roman"/>
          <w:b/>
          <w:bCs/>
          <w:szCs w:val="44"/>
        </w:rPr>
      </w:pPr>
      <w:r>
        <w:rPr>
          <w:rFonts w:hint="eastAsia"/>
          <w:sz w:val="44"/>
          <w:szCs w:val="44"/>
        </w:rPr>
        <w:t>世纪万安科技</w:t>
      </w:r>
      <w:r>
        <w:rPr>
          <w:rFonts w:hint="eastAsia"/>
          <w:sz w:val="44"/>
          <w:szCs w:val="44"/>
        </w:rPr>
        <w:t>(</w:t>
      </w:r>
      <w:r>
        <w:rPr>
          <w:rFonts w:hint="eastAsia"/>
          <w:sz w:val="44"/>
          <w:szCs w:val="44"/>
        </w:rPr>
        <w:t>北京</w:t>
      </w:r>
      <w:r>
        <w:rPr>
          <w:rFonts w:hint="eastAsia"/>
          <w:sz w:val="44"/>
          <w:szCs w:val="44"/>
        </w:rPr>
        <w:t>)</w:t>
      </w:r>
      <w:r>
        <w:rPr>
          <w:rFonts w:hint="eastAsia"/>
          <w:sz w:val="44"/>
          <w:szCs w:val="44"/>
        </w:rPr>
        <w:t>有限公司</w:t>
      </w:r>
    </w:p>
    <w:p w:rsidR="00627900" w:rsidRDefault="00A74972">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627900" w:rsidRDefault="00627900">
      <w:pPr>
        <w:spacing w:line="360" w:lineRule="auto"/>
        <w:jc w:val="center"/>
        <w:rPr>
          <w:rFonts w:ascii="Times New Roman" w:hAnsi="Times New Roman"/>
          <w:b/>
          <w:bCs/>
          <w:sz w:val="32"/>
          <w:szCs w:val="32"/>
        </w:rPr>
      </w:pPr>
    </w:p>
    <w:p w:rsidR="00627900" w:rsidRDefault="00627900">
      <w:pPr>
        <w:ind w:firstLine="420"/>
        <w:jc w:val="left"/>
        <w:rPr>
          <w:rFonts w:ascii="Times New Roman" w:hAnsi="Times New Roman"/>
        </w:rPr>
      </w:pPr>
    </w:p>
    <w:p w:rsidR="00627900" w:rsidRDefault="00627900">
      <w:pPr>
        <w:spacing w:beforeLines="100" w:before="240" w:line="480" w:lineRule="auto"/>
        <w:rPr>
          <w:rFonts w:ascii="Times New Roman" w:hAnsi="Times New Roman"/>
          <w:b/>
          <w:bCs/>
          <w:sz w:val="32"/>
          <w:szCs w:val="32"/>
        </w:rPr>
        <w:sectPr w:rsidR="00627900">
          <w:footerReference w:type="default" r:id="rId8"/>
          <w:pgSz w:w="11907" w:h="16840"/>
          <w:pgMar w:top="1588" w:right="1531" w:bottom="1588" w:left="1644" w:header="1191" w:footer="1191" w:gutter="0"/>
          <w:cols w:space="720"/>
          <w:docGrid w:linePitch="312"/>
        </w:sectPr>
      </w:pPr>
    </w:p>
    <w:p w:rsidR="00627900" w:rsidRDefault="00A74972">
      <w:pPr>
        <w:spacing w:line="360" w:lineRule="auto"/>
        <w:jc w:val="center"/>
        <w:rPr>
          <w:b/>
          <w:bCs/>
          <w:sz w:val="32"/>
          <w:szCs w:val="32"/>
        </w:rPr>
      </w:pPr>
      <w:bookmarkStart w:id="0" w:name="_Toc2247"/>
      <w:bookmarkStart w:id="1" w:name="_Toc13563"/>
      <w:r>
        <w:rPr>
          <w:b/>
          <w:bCs/>
          <w:sz w:val="32"/>
          <w:szCs w:val="32"/>
        </w:rPr>
        <w:lastRenderedPageBreak/>
        <w:t>前言</w:t>
      </w:r>
      <w:bookmarkEnd w:id="0"/>
      <w:bookmarkEnd w:id="1"/>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时</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分左右，位于大兴区北</w:t>
      </w:r>
      <w:proofErr w:type="gramStart"/>
      <w:r>
        <w:rPr>
          <w:rFonts w:asciiTheme="minorEastAsia" w:eastAsiaTheme="minorEastAsia" w:hAnsiTheme="minorEastAsia" w:hint="eastAsia"/>
          <w:sz w:val="24"/>
          <w:szCs w:val="24"/>
        </w:rPr>
        <w:t>臧</w:t>
      </w:r>
      <w:proofErr w:type="gramEnd"/>
      <w:r>
        <w:rPr>
          <w:rFonts w:asciiTheme="minorEastAsia" w:eastAsiaTheme="minorEastAsia" w:hAnsiTheme="minorEastAsia" w:hint="eastAsia"/>
          <w:sz w:val="24"/>
          <w:szCs w:val="24"/>
        </w:rPr>
        <w:t>村镇赵家场村，工人在架设光缆过程中发生一起触电事故，造成</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名工人死亡。</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根据《生产安全事故报告和调查处理条例》《北京市生产安全事故报告和调查处理办法》《北京市生产安全事故调查处理工作规则》等有关法律法规和文件要求，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人民政府成立了由区应急管理局、区人力资源和社会保障局、区公安分局、区总工会、区通管办、北</w:t>
      </w:r>
      <w:proofErr w:type="gramStart"/>
      <w:r>
        <w:rPr>
          <w:rFonts w:asciiTheme="minorEastAsia" w:eastAsiaTheme="minorEastAsia" w:hAnsiTheme="minorEastAsia" w:hint="eastAsia"/>
          <w:sz w:val="24"/>
          <w:szCs w:val="24"/>
        </w:rPr>
        <w:t>臧</w:t>
      </w:r>
      <w:proofErr w:type="gramEnd"/>
      <w:r>
        <w:rPr>
          <w:rFonts w:asciiTheme="minorEastAsia" w:eastAsiaTheme="minorEastAsia" w:hAnsiTheme="minorEastAsia" w:hint="eastAsia"/>
          <w:sz w:val="24"/>
          <w:szCs w:val="24"/>
        </w:rPr>
        <w:t>村镇人民政府组成“</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”事故调查组，并依法邀请区纪委区监委列席参加，对此事故展开了全面的调查工作。依据《北京市生产安全事故责任追究和整改措施落实情况评估办法》（京安发﹝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应急管理局对北京星云易建科技有限公司“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”一般生产安全事故成立了事故责任追究和整改措施落实情况评估组，并选定了有关专家及安全评价机构对事故发生单位现场进行实地查看，对事故发生单位整改措施落实情况进行了现场检查和评估。</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应急管理局的委托，由</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针对事故企业现场检查评估情况，汇总整理了专家现场意见和</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对事故发生单位安全现状评估意见，最终编制完成了《北京星云易建科技有限公司“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”一般生产安全事故责任追究和整改措施落实情况评估报告》。</w:t>
      </w:r>
    </w:p>
    <w:p w:rsidR="00627900" w:rsidRDefault="00A74972">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本事故整改评估报告在编制过程中，得到了区应急管理局有关领导、相关专家的大力支持和帮助，在此表示衷心的感谢。</w:t>
      </w:r>
    </w:p>
    <w:p w:rsidR="00627900" w:rsidRDefault="00627900">
      <w:pPr>
        <w:tabs>
          <w:tab w:val="left" w:pos="535"/>
        </w:tabs>
        <w:spacing w:line="360" w:lineRule="auto"/>
        <w:ind w:firstLineChars="200" w:firstLine="480"/>
        <w:rPr>
          <w:rFonts w:ascii="Times New Roman" w:hAnsi="Times New Roman"/>
          <w:sz w:val="24"/>
          <w:szCs w:val="24"/>
          <w:highlight w:val="yellow"/>
        </w:rPr>
      </w:pPr>
    </w:p>
    <w:p w:rsidR="00627900" w:rsidRDefault="00627900">
      <w:pPr>
        <w:tabs>
          <w:tab w:val="left" w:pos="535"/>
        </w:tabs>
        <w:spacing w:line="360" w:lineRule="auto"/>
        <w:ind w:firstLineChars="200" w:firstLine="480"/>
        <w:rPr>
          <w:rFonts w:ascii="Times New Roman" w:hAnsi="Times New Roman"/>
          <w:sz w:val="24"/>
          <w:szCs w:val="24"/>
          <w:highlight w:val="yellow"/>
        </w:rPr>
      </w:pPr>
    </w:p>
    <w:p w:rsidR="00627900" w:rsidRDefault="00A74972">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627900" w:rsidRDefault="00A74972">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627900" w:rsidRDefault="00627900">
      <w:pPr>
        <w:topLinePunct/>
        <w:snapToGrid w:val="0"/>
        <w:spacing w:line="520" w:lineRule="exact"/>
        <w:ind w:firstLine="200"/>
        <w:rPr>
          <w:rFonts w:ascii="Times New Roman" w:hAnsi="Times New Roman"/>
          <w:sz w:val="28"/>
          <w:szCs w:val="28"/>
        </w:rPr>
        <w:sectPr w:rsidR="00627900">
          <w:headerReference w:type="default" r:id="rId9"/>
          <w:footerReference w:type="default" r:id="rId10"/>
          <w:pgSz w:w="11907" w:h="16840"/>
          <w:pgMar w:top="1588" w:right="1474" w:bottom="1588" w:left="1474" w:header="1021" w:footer="1021" w:gutter="0"/>
          <w:pgNumType w:fmt="lowerRoman" w:start="1"/>
          <w:cols w:space="720"/>
          <w:docGrid w:linePitch="312"/>
        </w:sectPr>
      </w:pPr>
    </w:p>
    <w:sdt>
      <w:sdtPr>
        <w:rPr>
          <w:rFonts w:ascii="宋体" w:hAnsi="宋体"/>
        </w:rPr>
        <w:id w:val="147470598"/>
        <w:docPartObj>
          <w:docPartGallery w:val="Table of Contents"/>
          <w:docPartUnique/>
        </w:docPartObj>
      </w:sdtPr>
      <w:sdtEndPr>
        <w:rPr>
          <w:rFonts w:asciiTheme="minorEastAsia" w:eastAsiaTheme="minorEastAsia" w:hAnsiTheme="minorEastAsia"/>
          <w:b/>
          <w:bCs/>
          <w:szCs w:val="32"/>
        </w:rPr>
      </w:sdtEndPr>
      <w:sdtContent>
        <w:p w:rsidR="00627900" w:rsidRDefault="00A74972">
          <w:pPr>
            <w:jc w:val="center"/>
            <w:rPr>
              <w:b/>
              <w:bCs/>
              <w:sz w:val="32"/>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627900" w:rsidRDefault="00A74972">
          <w:pPr>
            <w:pStyle w:val="10"/>
            <w:tabs>
              <w:tab w:val="right" w:leader="dot" w:pos="8306"/>
            </w:tabs>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TOC \o "1-2" \h \u </w:instrText>
          </w:r>
          <w:r>
            <w:rPr>
              <w:rFonts w:asciiTheme="minorEastAsia" w:eastAsiaTheme="minorEastAsia" w:hAnsiTheme="minorEastAsia" w:cstheme="minorEastAsia" w:hint="eastAsia"/>
              <w:sz w:val="24"/>
              <w:szCs w:val="24"/>
            </w:rPr>
            <w:fldChar w:fldCharType="separate"/>
          </w:r>
          <w:hyperlink w:anchor="_Toc11859" w:history="1">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编制说明</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_Toc11859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11674" w:history="1">
            <w:r>
              <w:rPr>
                <w:rFonts w:asciiTheme="minorEastAsia" w:eastAsiaTheme="minorEastAsia" w:hAnsiTheme="minorEastAsia" w:cstheme="minorEastAsia" w:hint="eastAsia"/>
                <w:sz w:val="24"/>
                <w:szCs w:val="24"/>
              </w:rPr>
              <w:t xml:space="preserve">1.1 </w:t>
            </w:r>
            <w:r>
              <w:rPr>
                <w:rFonts w:asciiTheme="minorEastAsia" w:eastAsiaTheme="minorEastAsia" w:hAnsiTheme="minorEastAsia" w:cstheme="minorEastAsia" w:hint="eastAsia"/>
                <w:sz w:val="24"/>
                <w:szCs w:val="24"/>
              </w:rPr>
              <w:t>评估目的及意义</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_Toc11674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31425" w:history="1">
            <w:r>
              <w:rPr>
                <w:rFonts w:asciiTheme="minorEastAsia" w:eastAsiaTheme="minorEastAsia" w:hAnsiTheme="minorEastAsia" w:cstheme="minorEastAsia" w:hint="eastAsia"/>
                <w:sz w:val="24"/>
                <w:szCs w:val="24"/>
              </w:rPr>
              <w:t xml:space="preserve">1.2 </w:t>
            </w:r>
            <w:r>
              <w:rPr>
                <w:rFonts w:asciiTheme="minorEastAsia" w:eastAsiaTheme="minorEastAsia" w:hAnsiTheme="minorEastAsia" w:cstheme="minorEastAsia" w:hint="eastAsia"/>
                <w:sz w:val="24"/>
                <w:szCs w:val="24"/>
              </w:rPr>
              <w:t>评估对象及范围</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_Toc31425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left" w:pos="1276"/>
              <w:tab w:val="right" w:leader="dot" w:pos="8306"/>
            </w:tabs>
            <w:spacing w:line="360" w:lineRule="auto"/>
            <w:rPr>
              <w:rFonts w:asciiTheme="minorEastAsia" w:eastAsiaTheme="minorEastAsia" w:hAnsiTheme="minorEastAsia" w:cstheme="minorEastAsia"/>
              <w:sz w:val="24"/>
              <w:szCs w:val="24"/>
            </w:rPr>
          </w:pPr>
          <w:hyperlink w:anchor="_Toc25484" w:history="1">
            <w:r>
              <w:rPr>
                <w:rFonts w:asciiTheme="minorEastAsia" w:eastAsiaTheme="minorEastAsia" w:hAnsiTheme="minorEastAsia" w:cstheme="minorEastAsia" w:hint="eastAsia"/>
                <w:sz w:val="24"/>
                <w:szCs w:val="24"/>
              </w:rPr>
              <w:t xml:space="preserve">1.3 </w:t>
            </w:r>
            <w:r>
              <w:rPr>
                <w:rFonts w:asciiTheme="minorEastAsia" w:eastAsiaTheme="minorEastAsia" w:hAnsiTheme="minorEastAsia" w:cstheme="minorEastAsia" w:hint="eastAsia"/>
                <w:sz w:val="24"/>
                <w:szCs w:val="24"/>
              </w:rPr>
              <w:t>评估程序和评估方法</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_Toc25484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25817" w:history="1">
            <w:r>
              <w:rPr>
                <w:rFonts w:asciiTheme="minorEastAsia" w:eastAsiaTheme="minorEastAsia" w:hAnsiTheme="minorEastAsia" w:cstheme="minorEastAsia" w:hint="eastAsia"/>
                <w:sz w:val="24"/>
                <w:szCs w:val="24"/>
              </w:rPr>
              <w:t xml:space="preserve">1.4 </w:t>
            </w:r>
            <w:r>
              <w:rPr>
                <w:rFonts w:asciiTheme="minorEastAsia" w:eastAsiaTheme="minorEastAsia" w:hAnsiTheme="minorEastAsia" w:cstheme="minorEastAsia" w:hint="eastAsia"/>
                <w:sz w:val="24"/>
                <w:szCs w:val="24"/>
              </w:rPr>
              <w:t>组织评估和开展评估</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_Toc25817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26774" w:history="1">
            <w:r>
              <w:rPr>
                <w:rFonts w:asciiTheme="minorEastAsia" w:eastAsiaTheme="minorEastAsia" w:hAnsiTheme="minorEastAsia" w:cstheme="minorEastAsia" w:hint="eastAsia"/>
                <w:sz w:val="24"/>
                <w:szCs w:val="24"/>
              </w:rPr>
              <w:t xml:space="preserve">1.5 </w:t>
            </w:r>
            <w:r>
              <w:rPr>
                <w:rFonts w:asciiTheme="minorEastAsia" w:eastAsiaTheme="minorEastAsia" w:hAnsiTheme="minorEastAsia" w:cstheme="minorEastAsia" w:hint="eastAsia"/>
                <w:sz w:val="24"/>
                <w:szCs w:val="24"/>
              </w:rPr>
              <w:t>评估依据</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_Toc26774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fldChar w:fldCharType="end"/>
            </w:r>
          </w:hyperlink>
        </w:p>
        <w:p w:rsidR="00627900" w:rsidRDefault="00A74972">
          <w:pPr>
            <w:pStyle w:val="10"/>
            <w:tabs>
              <w:tab w:val="right" w:leader="dot" w:pos="8306"/>
            </w:tabs>
            <w:spacing w:line="360" w:lineRule="auto"/>
            <w:rPr>
              <w:rFonts w:asciiTheme="minorEastAsia" w:eastAsiaTheme="minorEastAsia" w:hAnsiTheme="minorEastAsia" w:cstheme="minorEastAsia"/>
              <w:sz w:val="24"/>
              <w:szCs w:val="24"/>
            </w:rPr>
          </w:pPr>
          <w:hyperlink w:anchor="_Toc22117" w:history="1">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rPr>
              <w:t>事故责任单位及人员责任追究落实情况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_Toc22117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12821" w:history="1">
            <w:r>
              <w:rPr>
                <w:rFonts w:asciiTheme="minorEastAsia" w:eastAsiaTheme="minorEastAsia" w:hAnsiTheme="minorEastAsia" w:cstheme="minorEastAsia" w:hint="eastAsia"/>
                <w:sz w:val="24"/>
                <w:szCs w:val="24"/>
              </w:rPr>
              <w:t xml:space="preserve">2.1 </w:t>
            </w:r>
            <w:r>
              <w:rPr>
                <w:rFonts w:asciiTheme="minorEastAsia" w:eastAsiaTheme="minorEastAsia" w:hAnsiTheme="minorEastAsia" w:cstheme="minorEastAsia" w:hint="eastAsia"/>
                <w:sz w:val="24"/>
                <w:szCs w:val="24"/>
              </w:rPr>
              <w:t>事故责任单位责任追究落实情况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w:instrText>
            </w:r>
            <w:r>
              <w:rPr>
                <w:rFonts w:asciiTheme="minorEastAsia" w:eastAsiaTheme="minorEastAsia" w:hAnsiTheme="minorEastAsia" w:cstheme="minorEastAsia" w:hint="eastAsia"/>
                <w:sz w:val="24"/>
                <w:szCs w:val="24"/>
              </w:rPr>
              <w:instrText xml:space="preserve">oc12821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16158" w:history="1">
            <w:r>
              <w:rPr>
                <w:rFonts w:asciiTheme="minorEastAsia" w:eastAsiaTheme="minorEastAsia" w:hAnsiTheme="minorEastAsia" w:cstheme="minorEastAsia" w:hint="eastAsia"/>
                <w:sz w:val="24"/>
                <w:szCs w:val="24"/>
              </w:rPr>
              <w:t xml:space="preserve">2.2 </w:t>
            </w:r>
            <w:r>
              <w:rPr>
                <w:rFonts w:asciiTheme="minorEastAsia" w:eastAsiaTheme="minorEastAsia" w:hAnsiTheme="minorEastAsia" w:cstheme="minorEastAsia" w:hint="eastAsia"/>
                <w:sz w:val="24"/>
                <w:szCs w:val="24"/>
              </w:rPr>
              <w:t>事故责任人员责任追究落实情况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_Toc16158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fldChar w:fldCharType="end"/>
            </w:r>
          </w:hyperlink>
        </w:p>
        <w:p w:rsidR="00627900" w:rsidRDefault="00A74972">
          <w:pPr>
            <w:pStyle w:val="10"/>
            <w:tabs>
              <w:tab w:val="right" w:leader="dot" w:pos="8306"/>
            </w:tabs>
            <w:spacing w:line="360" w:lineRule="auto"/>
            <w:rPr>
              <w:rFonts w:asciiTheme="minorEastAsia" w:eastAsiaTheme="minorEastAsia" w:hAnsiTheme="minorEastAsia" w:cstheme="minorEastAsia"/>
              <w:sz w:val="24"/>
              <w:szCs w:val="24"/>
            </w:rPr>
          </w:pPr>
          <w:hyperlink w:anchor="_Toc18793" w:history="1">
            <w:r>
              <w:rPr>
                <w:rFonts w:asciiTheme="minorEastAsia" w:eastAsiaTheme="minorEastAsia" w:hAnsiTheme="minorEastAsia" w:cstheme="minorEastAsia" w:hint="eastAsia"/>
                <w:sz w:val="24"/>
                <w:szCs w:val="24"/>
              </w:rPr>
              <w:t xml:space="preserve">3 </w:t>
            </w:r>
            <w:r>
              <w:rPr>
                <w:rFonts w:asciiTheme="minorEastAsia" w:eastAsiaTheme="minorEastAsia" w:hAnsiTheme="minorEastAsia" w:cstheme="minorEastAsia" w:hint="eastAsia"/>
                <w:sz w:val="24"/>
                <w:szCs w:val="24"/>
              </w:rPr>
              <w:t>事故责任单位整改措施落实</w:t>
            </w:r>
            <w:r>
              <w:rPr>
                <w:rFonts w:asciiTheme="minorEastAsia" w:eastAsiaTheme="minorEastAsia" w:hAnsiTheme="minorEastAsia" w:cstheme="minorEastAsia" w:hint="eastAsia"/>
                <w:sz w:val="24"/>
                <w:szCs w:val="24"/>
              </w:rPr>
              <w:t>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_Toc18793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8516" w:history="1">
            <w:r>
              <w:rPr>
                <w:rFonts w:asciiTheme="minorEastAsia" w:eastAsiaTheme="minorEastAsia" w:hAnsiTheme="minorEastAsia" w:cstheme="minorEastAsia" w:hint="eastAsia"/>
                <w:sz w:val="24"/>
                <w:szCs w:val="24"/>
              </w:rPr>
              <w:t xml:space="preserve">3.1 </w:t>
            </w:r>
            <w:r>
              <w:rPr>
                <w:rFonts w:asciiTheme="minorEastAsia" w:eastAsiaTheme="minorEastAsia" w:hAnsiTheme="minorEastAsia" w:cstheme="minorEastAsia" w:hint="eastAsia"/>
                <w:sz w:val="24"/>
                <w:szCs w:val="24"/>
              </w:rPr>
              <w:t>事故调查报告中建议整改措施情况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_Toc8516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21673" w:history="1">
            <w:r>
              <w:rPr>
                <w:rFonts w:asciiTheme="minorEastAsia" w:eastAsiaTheme="minorEastAsia" w:hAnsiTheme="minorEastAsia" w:cstheme="minorEastAsia" w:hint="eastAsia"/>
                <w:sz w:val="24"/>
                <w:szCs w:val="24"/>
              </w:rPr>
              <w:t xml:space="preserve">3.2 </w:t>
            </w:r>
            <w:r>
              <w:rPr>
                <w:rFonts w:asciiTheme="minorEastAsia" w:eastAsiaTheme="minorEastAsia" w:hAnsiTheme="minorEastAsia" w:cstheme="minorEastAsia" w:hint="eastAsia"/>
                <w:sz w:val="24"/>
                <w:szCs w:val="24"/>
              </w:rPr>
              <w:t>事故调查报告整改建议落实情况</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_Toc21673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fldChar w:fldCharType="end"/>
            </w:r>
          </w:hyperlink>
        </w:p>
        <w:p w:rsidR="00627900" w:rsidRDefault="00A74972">
          <w:pPr>
            <w:pStyle w:val="10"/>
            <w:tabs>
              <w:tab w:val="right" w:leader="dot" w:pos="8306"/>
            </w:tabs>
            <w:spacing w:line="360" w:lineRule="auto"/>
            <w:rPr>
              <w:rFonts w:asciiTheme="minorEastAsia" w:eastAsiaTheme="minorEastAsia" w:hAnsiTheme="minorEastAsia" w:cstheme="minorEastAsia"/>
              <w:sz w:val="24"/>
              <w:szCs w:val="24"/>
            </w:rPr>
          </w:pPr>
          <w:hyperlink w:anchor="_Toc27658" w:history="1">
            <w:r>
              <w:rPr>
                <w:rFonts w:asciiTheme="minorEastAsia" w:eastAsiaTheme="minorEastAsia" w:hAnsiTheme="minorEastAsia" w:cstheme="minorEastAsia" w:hint="eastAsia"/>
                <w:sz w:val="24"/>
                <w:szCs w:val="24"/>
              </w:rPr>
              <w:t xml:space="preserve">4 </w:t>
            </w:r>
            <w:r>
              <w:rPr>
                <w:rFonts w:asciiTheme="minorEastAsia" w:eastAsiaTheme="minorEastAsia" w:hAnsiTheme="minorEastAsia" w:cstheme="minorEastAsia" w:hint="eastAsia"/>
                <w:sz w:val="24"/>
                <w:szCs w:val="24"/>
              </w:rPr>
              <w:t>评估意见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_Toc27658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10731" w:history="1">
            <w:r>
              <w:rPr>
                <w:rFonts w:asciiTheme="minorEastAsia" w:eastAsiaTheme="minorEastAsia" w:hAnsiTheme="minorEastAsia" w:cstheme="minorEastAsia" w:hint="eastAsia"/>
                <w:sz w:val="24"/>
                <w:szCs w:val="24"/>
              </w:rPr>
              <w:t xml:space="preserve">4.1 </w:t>
            </w:r>
            <w:r>
              <w:rPr>
                <w:rFonts w:asciiTheme="minorEastAsia" w:eastAsiaTheme="minorEastAsia" w:hAnsiTheme="minorEastAsia" w:cstheme="minorEastAsia" w:hint="eastAsia"/>
                <w:sz w:val="24"/>
                <w:szCs w:val="24"/>
              </w:rPr>
              <w:t>评估总体意见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_Toc10731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23083" w:history="1">
            <w:r>
              <w:rPr>
                <w:rFonts w:asciiTheme="minorEastAsia" w:eastAsiaTheme="minorEastAsia" w:hAnsiTheme="minorEastAsia" w:cstheme="minorEastAsia" w:hint="eastAsia"/>
                <w:sz w:val="24"/>
                <w:szCs w:val="24"/>
              </w:rPr>
              <w:t xml:space="preserve">4.2 </w:t>
            </w:r>
            <w:r>
              <w:rPr>
                <w:rFonts w:asciiTheme="minorEastAsia" w:eastAsiaTheme="minorEastAsia" w:hAnsiTheme="minorEastAsia" w:cstheme="minorEastAsia" w:hint="eastAsia"/>
                <w:sz w:val="24"/>
                <w:szCs w:val="24"/>
              </w:rPr>
              <w:t>专家现场意见</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_Toc23083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fldChar w:fldCharType="end"/>
            </w:r>
          </w:hyperlink>
        </w:p>
        <w:p w:rsidR="00627900" w:rsidRDefault="00A74972">
          <w:pPr>
            <w:pStyle w:val="20"/>
            <w:tabs>
              <w:tab w:val="right" w:leader="dot" w:pos="8306"/>
            </w:tabs>
            <w:spacing w:line="360" w:lineRule="auto"/>
            <w:rPr>
              <w:rFonts w:asciiTheme="minorEastAsia" w:eastAsiaTheme="minorEastAsia" w:hAnsiTheme="minorEastAsia" w:cstheme="minorEastAsia"/>
              <w:sz w:val="24"/>
              <w:szCs w:val="24"/>
            </w:rPr>
          </w:pPr>
          <w:hyperlink w:anchor="_Toc27125" w:history="1">
            <w:r>
              <w:rPr>
                <w:rFonts w:asciiTheme="minorEastAsia" w:eastAsiaTheme="minorEastAsia" w:hAnsiTheme="minorEastAsia" w:cstheme="minorEastAsia" w:hint="eastAsia"/>
                <w:sz w:val="24"/>
                <w:szCs w:val="24"/>
              </w:rPr>
              <w:t xml:space="preserve">4.3 </w:t>
            </w:r>
            <w:r>
              <w:rPr>
                <w:rFonts w:asciiTheme="minorEastAsia" w:eastAsiaTheme="minorEastAsia" w:hAnsiTheme="minorEastAsia" w:cstheme="minorEastAsia" w:hint="eastAsia"/>
                <w:sz w:val="24"/>
                <w:szCs w:val="24"/>
              </w:rPr>
              <w:t>评估结论</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PAGEREF _Toc27125 \h </w:instrText>
            </w:r>
            <w:r>
              <w:rPr>
                <w:rFonts w:asciiTheme="minorEastAsia" w:eastAsiaTheme="minorEastAsia" w:hAnsiTheme="minorEastAsia" w:cstheme="minorEastAsia" w:hint="eastAsia"/>
                <w:sz w:val="24"/>
                <w:szCs w:val="24"/>
              </w:rPr>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fldChar w:fldCharType="end"/>
            </w:r>
          </w:hyperlink>
        </w:p>
        <w:p w:rsidR="00627900" w:rsidRDefault="00A74972">
          <w:pPr>
            <w:topLinePunct/>
            <w:snapToGrid w:val="0"/>
            <w:spacing w:afterLines="100" w:after="312" w:line="360" w:lineRule="auto"/>
            <w:jc w:val="center"/>
            <w:rPr>
              <w:rFonts w:asciiTheme="minorEastAsia" w:eastAsiaTheme="minorEastAsia" w:hAnsiTheme="minorEastAsia"/>
              <w:b/>
              <w:bCs/>
              <w:sz w:val="32"/>
              <w:szCs w:val="32"/>
            </w:rPr>
          </w:pPr>
          <w:r>
            <w:rPr>
              <w:rFonts w:asciiTheme="minorEastAsia" w:eastAsiaTheme="minorEastAsia" w:hAnsiTheme="minorEastAsia" w:cstheme="minorEastAsia" w:hint="eastAsia"/>
              <w:bCs/>
              <w:sz w:val="24"/>
              <w:szCs w:val="24"/>
            </w:rPr>
            <w:fldChar w:fldCharType="end"/>
          </w:r>
        </w:p>
      </w:sdtContent>
    </w:sdt>
    <w:p w:rsidR="00627900" w:rsidRDefault="00627900">
      <w:pPr>
        <w:pStyle w:val="2"/>
        <w:rPr>
          <w:rFonts w:ascii="Times New Roman" w:hAnsi="Times New Roman"/>
          <w:szCs w:val="24"/>
          <w:u w:val="single"/>
        </w:rPr>
        <w:sectPr w:rsidR="00627900">
          <w:footerReference w:type="default" r:id="rId11"/>
          <w:pgSz w:w="11906" w:h="16838"/>
          <w:pgMar w:top="1587" w:right="1474" w:bottom="1587" w:left="1474" w:header="851" w:footer="992" w:gutter="0"/>
          <w:pgNumType w:start="1"/>
          <w:cols w:space="425"/>
          <w:docGrid w:type="lines" w:linePitch="312"/>
        </w:sectPr>
      </w:pPr>
      <w:bookmarkStart w:id="2" w:name="_Toc146532263"/>
      <w:bookmarkStart w:id="3" w:name="_Toc19645"/>
    </w:p>
    <w:p w:rsidR="00627900" w:rsidRDefault="00A74972">
      <w:pPr>
        <w:pStyle w:val="1"/>
        <w:jc w:val="left"/>
        <w:rPr>
          <w:rFonts w:asciiTheme="majorEastAsia" w:eastAsiaTheme="majorEastAsia" w:hAnsiTheme="majorEastAsia" w:cstheme="majorEastAsia"/>
          <w:b/>
          <w:bCs/>
        </w:rPr>
      </w:pPr>
      <w:bookmarkStart w:id="4" w:name="_Toc11859"/>
      <w:r>
        <w:rPr>
          <w:rFonts w:asciiTheme="majorEastAsia" w:eastAsiaTheme="majorEastAsia" w:hAnsiTheme="majorEastAsia" w:cstheme="majorEastAsia" w:hint="eastAsia"/>
          <w:b/>
          <w:bCs/>
        </w:rPr>
        <w:lastRenderedPageBreak/>
        <w:t xml:space="preserve">1 </w:t>
      </w:r>
      <w:r>
        <w:rPr>
          <w:rFonts w:asciiTheme="majorEastAsia" w:eastAsiaTheme="majorEastAsia" w:hAnsiTheme="majorEastAsia" w:cstheme="majorEastAsia" w:hint="eastAsia"/>
          <w:b/>
          <w:bCs/>
        </w:rPr>
        <w:t>编制说明</w:t>
      </w:r>
      <w:bookmarkEnd w:id="2"/>
      <w:bookmarkEnd w:id="3"/>
      <w:bookmarkEnd w:id="4"/>
    </w:p>
    <w:p w:rsidR="00627900" w:rsidRDefault="00A74972">
      <w:pPr>
        <w:pStyle w:val="2"/>
        <w:rPr>
          <w:rFonts w:asciiTheme="majorEastAsia" w:hAnsiTheme="majorEastAsia" w:cstheme="majorEastAsia"/>
          <w:sz w:val="30"/>
          <w:szCs w:val="30"/>
        </w:rPr>
      </w:pPr>
      <w:bookmarkStart w:id="5" w:name="_Toc11674"/>
      <w:r>
        <w:rPr>
          <w:rFonts w:asciiTheme="majorEastAsia" w:hAnsiTheme="majorEastAsia" w:cstheme="majorEastAsia" w:hint="eastAsia"/>
          <w:sz w:val="30"/>
          <w:szCs w:val="30"/>
        </w:rPr>
        <w:t xml:space="preserve">1.1 </w:t>
      </w:r>
      <w:r>
        <w:rPr>
          <w:rFonts w:asciiTheme="majorEastAsia" w:hAnsiTheme="majorEastAsia" w:cstheme="majorEastAsia" w:hint="eastAsia"/>
          <w:sz w:val="30"/>
          <w:szCs w:val="30"/>
        </w:rPr>
        <w:t>评估目的及意义</w:t>
      </w:r>
      <w:bookmarkEnd w:id="5"/>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为切实加强安全生产工作，深入贯彻落实《国务院办公厅关于加强安全生产监管执法的通知》（国办发〔</w:t>
      </w: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号）、《北京市生产安全事故责任追究和整改措施落实情况评估办法》（京安发﹝</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年生产安全事故整改和防范措施落实情况评估工作的通知》等文件精神，特开展此项工作。</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w:t>
      </w:r>
      <w:r>
        <w:rPr>
          <w:rFonts w:asciiTheme="minorEastAsia" w:eastAsiaTheme="minorEastAsia" w:hAnsiTheme="minorEastAsia" w:hint="eastAsia"/>
          <w:sz w:val="24"/>
          <w:szCs w:val="24"/>
        </w:rPr>
        <w:t>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627900" w:rsidRDefault="00A74972">
      <w:pPr>
        <w:pStyle w:val="2"/>
        <w:rPr>
          <w:rFonts w:asciiTheme="majorEastAsia" w:hAnsiTheme="majorEastAsia" w:cstheme="majorEastAsia"/>
          <w:sz w:val="30"/>
          <w:szCs w:val="30"/>
        </w:rPr>
      </w:pPr>
      <w:bookmarkStart w:id="6" w:name="_Toc31425"/>
      <w:r>
        <w:rPr>
          <w:rFonts w:asciiTheme="majorEastAsia" w:hAnsiTheme="majorEastAsia" w:cstheme="majorEastAsia" w:hint="eastAsia"/>
          <w:sz w:val="30"/>
          <w:szCs w:val="30"/>
        </w:rPr>
        <w:t xml:space="preserve">1.2 </w:t>
      </w:r>
      <w:r>
        <w:rPr>
          <w:rFonts w:asciiTheme="majorEastAsia" w:hAnsiTheme="majorEastAsia" w:cstheme="majorEastAsia" w:hint="eastAsia"/>
          <w:sz w:val="30"/>
          <w:szCs w:val="30"/>
        </w:rPr>
        <w:t>评估对象及范围</w:t>
      </w:r>
      <w:bookmarkEnd w:id="6"/>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本次事故责任追究和整改措施落实情况评估的对象：北京星云易建科技有限公司“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”一般生产安全事故责任单位及相关人员。</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本次评估的范围：政府相关部门针对《北京星云易建科技有限公司“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”一般生产安全事故调查报告》中所提出的对事故责任单位及相关人员行政处罚处理落实情况，以及事故责任</w:t>
      </w:r>
      <w:r>
        <w:rPr>
          <w:rFonts w:asciiTheme="minorEastAsia" w:eastAsiaTheme="minorEastAsia" w:hAnsiTheme="minorEastAsia" w:hint="eastAsia"/>
          <w:sz w:val="24"/>
          <w:szCs w:val="24"/>
        </w:rPr>
        <w:t>单位对所提出的整改措施的落实情况等。</w:t>
      </w:r>
    </w:p>
    <w:p w:rsidR="00627900" w:rsidRDefault="00A74972">
      <w:pPr>
        <w:pStyle w:val="2"/>
        <w:rPr>
          <w:rFonts w:asciiTheme="majorEastAsia" w:hAnsiTheme="majorEastAsia" w:cstheme="majorEastAsia"/>
          <w:sz w:val="30"/>
          <w:szCs w:val="30"/>
        </w:rPr>
      </w:pPr>
      <w:bookmarkStart w:id="7" w:name="_Toc25484"/>
      <w:r>
        <w:rPr>
          <w:rFonts w:asciiTheme="majorEastAsia" w:hAnsiTheme="majorEastAsia" w:cstheme="majorEastAsia" w:hint="eastAsia"/>
          <w:sz w:val="30"/>
          <w:szCs w:val="30"/>
        </w:rPr>
        <w:t xml:space="preserve">1.3 </w:t>
      </w:r>
      <w:r>
        <w:rPr>
          <w:rFonts w:asciiTheme="majorEastAsia" w:hAnsiTheme="majorEastAsia" w:cstheme="majorEastAsia" w:hint="eastAsia"/>
          <w:sz w:val="30"/>
          <w:szCs w:val="30"/>
        </w:rPr>
        <w:t>评估程序和评估方法</w:t>
      </w:r>
      <w:bookmarkEnd w:id="7"/>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1.3.1</w:t>
      </w:r>
      <w:r>
        <w:rPr>
          <w:rFonts w:asciiTheme="minorEastAsia" w:eastAsiaTheme="minorEastAsia" w:hAnsiTheme="minorEastAsia" w:hint="eastAsia"/>
          <w:b/>
          <w:sz w:val="24"/>
          <w:szCs w:val="24"/>
        </w:rPr>
        <w:t>评估程序</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”一般生产安全事故责任追究和整改措施落实评估程序主要包括：现场评估调查准备（前期准备）；现场评估调查实施（包括：首次会、调查评估）；评估调查总结论证；编制评估报告。</w:t>
      </w:r>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1.3.2</w:t>
      </w:r>
      <w:r>
        <w:rPr>
          <w:rFonts w:asciiTheme="minorEastAsia" w:eastAsiaTheme="minorEastAsia" w:hAnsiTheme="minorEastAsia" w:hint="eastAsia"/>
          <w:b/>
          <w:sz w:val="24"/>
          <w:szCs w:val="24"/>
        </w:rPr>
        <w:t>评估方法</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本次评估评估组主要通过以下方式方法开展工作</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）通过深入事故发生单位生产现场，采取现场踏勘排查、调阅资料、听取汇报和询问等方式进行；</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）评估组人员通过听取事故发生单位事故发生后安全生产管理工作情况</w:t>
      </w:r>
      <w:r>
        <w:rPr>
          <w:rFonts w:asciiTheme="minorEastAsia" w:eastAsiaTheme="minorEastAsia" w:hAnsiTheme="minorEastAsia" w:hint="eastAsia"/>
          <w:sz w:val="24"/>
          <w:szCs w:val="24"/>
        </w:rPr>
        <w:t>的汇报，并向事故相关人员询问了解、核查事故发生后整改措施落实情况；</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）以现场检查为主，真实反映事故发生单位的安全生产工作情况；</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）评估人员做好全程记录，必要时制作现场检查记录，记录内容包括时间、地点、检查内容、事故隐患或存在的问题等。</w:t>
      </w:r>
    </w:p>
    <w:p w:rsidR="00627900" w:rsidRDefault="00A74972">
      <w:pPr>
        <w:pStyle w:val="2"/>
        <w:rPr>
          <w:rFonts w:asciiTheme="majorEastAsia" w:hAnsiTheme="majorEastAsia" w:cstheme="majorEastAsia"/>
          <w:sz w:val="30"/>
          <w:szCs w:val="30"/>
        </w:rPr>
      </w:pPr>
      <w:bookmarkStart w:id="8" w:name="_Toc25817"/>
      <w:r>
        <w:rPr>
          <w:rFonts w:asciiTheme="majorEastAsia" w:hAnsiTheme="majorEastAsia" w:cstheme="majorEastAsia" w:hint="eastAsia"/>
          <w:sz w:val="30"/>
          <w:szCs w:val="30"/>
        </w:rPr>
        <w:t xml:space="preserve">1.4 </w:t>
      </w:r>
      <w:r>
        <w:rPr>
          <w:rFonts w:asciiTheme="majorEastAsia" w:hAnsiTheme="majorEastAsia" w:cstheme="majorEastAsia" w:hint="eastAsia"/>
          <w:sz w:val="30"/>
          <w:szCs w:val="30"/>
        </w:rPr>
        <w:t>组织评估和开展评估</w:t>
      </w:r>
      <w:bookmarkEnd w:id="8"/>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1.4.1</w:t>
      </w:r>
      <w:r>
        <w:rPr>
          <w:rFonts w:asciiTheme="minorEastAsia" w:eastAsiaTheme="minorEastAsia" w:hAnsiTheme="minorEastAsia" w:hint="eastAsia"/>
          <w:b/>
          <w:sz w:val="24"/>
          <w:szCs w:val="24"/>
        </w:rPr>
        <w:t>组织评估</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在本次评估过程中，</w:t>
      </w:r>
      <w:r>
        <w:rPr>
          <w:rFonts w:asciiTheme="minorEastAsia" w:eastAsiaTheme="minorEastAsia" w:hAnsiTheme="minorEastAsia" w:hint="eastAsia"/>
          <w:sz w:val="24"/>
          <w:szCs w:val="24"/>
        </w:rPr>
        <w:t>世纪万安科技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北京</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（以下简称：</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在北京市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应急管理局主导下，</w:t>
      </w:r>
      <w:r>
        <w:rPr>
          <w:rFonts w:asciiTheme="minorEastAsia" w:eastAsiaTheme="minorEastAsia" w:hAnsiTheme="minorEastAsia" w:hint="eastAsia"/>
          <w:sz w:val="24"/>
          <w:szCs w:val="24"/>
        </w:rPr>
        <w:t>组织技术人员组成综合评估组（以下简称：评估组），对北京星云易建科技有限公司“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”一般生产安全事故责任追究和整改措施落实情况进行了全面评估。</w:t>
      </w:r>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1.4.2</w:t>
      </w:r>
      <w:r>
        <w:rPr>
          <w:rFonts w:asciiTheme="minorEastAsia" w:eastAsiaTheme="minorEastAsia" w:hAnsiTheme="minorEastAsia" w:hint="eastAsia"/>
          <w:b/>
          <w:sz w:val="24"/>
          <w:szCs w:val="24"/>
        </w:rPr>
        <w:t>开展评估</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评估组严格执行《关于开展大兴区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年生产安全事故整改和防范措施落实情况评估工作的通知》的有关规定，认真研读了《北京星云易建科技有限公司“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调查报告》，评估组采取听取汇报、调阅事故原始档案、现场核查及询问等方法，深入事故发生单位现场开展评估工作。听取了事故责任单位的事故整改情况报告，对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”一般生产安全事故责任追究和整改措施落实情况进行了逐一梳理和核实，同时，对事故单位整改措施落实情况开展了现场评估检查，对评估过程中发现的问题，当即与事故相关单位进行了沟通，并向</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进行了反馈，要求企业立即组织整改。</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评估组召开全体成员会议，经充分讨论，形成评估意见。最终</w:t>
      </w:r>
      <w:r>
        <w:rPr>
          <w:rFonts w:asciiTheme="minorEastAsia" w:eastAsiaTheme="minorEastAsia" w:hAnsiTheme="minorEastAsia" w:hint="eastAsia"/>
          <w:sz w:val="24"/>
          <w:szCs w:val="24"/>
        </w:rPr>
        <w:t>世纪万安</w:t>
      </w:r>
      <w:r>
        <w:rPr>
          <w:rFonts w:asciiTheme="minorEastAsia" w:eastAsiaTheme="minorEastAsia" w:hAnsiTheme="minorEastAsia" w:hint="eastAsia"/>
          <w:sz w:val="24"/>
          <w:szCs w:val="24"/>
        </w:rPr>
        <w:t>汇总评估组对事故责任单位、事故责任人员责任追究落实情况、事故发生单位整改措施落实情况等编写完成《北京星云易建科技有限公司“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”一般生产安全事故责任追究和整改措施落实情况评估报告》。</w:t>
      </w:r>
    </w:p>
    <w:p w:rsidR="00627900" w:rsidRDefault="00A74972">
      <w:pPr>
        <w:pStyle w:val="2"/>
        <w:rPr>
          <w:rFonts w:asciiTheme="majorEastAsia" w:hAnsiTheme="majorEastAsia" w:cstheme="majorEastAsia"/>
          <w:sz w:val="30"/>
          <w:szCs w:val="30"/>
        </w:rPr>
      </w:pPr>
      <w:bookmarkStart w:id="9" w:name="_Toc26774"/>
      <w:r>
        <w:rPr>
          <w:rFonts w:asciiTheme="majorEastAsia" w:hAnsiTheme="majorEastAsia" w:cstheme="majorEastAsia" w:hint="eastAsia"/>
          <w:sz w:val="30"/>
          <w:szCs w:val="30"/>
        </w:rPr>
        <w:lastRenderedPageBreak/>
        <w:t xml:space="preserve">1.5 </w:t>
      </w:r>
      <w:r>
        <w:rPr>
          <w:rFonts w:asciiTheme="majorEastAsia" w:hAnsiTheme="majorEastAsia" w:cstheme="majorEastAsia" w:hint="eastAsia"/>
          <w:sz w:val="30"/>
          <w:szCs w:val="30"/>
        </w:rPr>
        <w:t>评估依据</w:t>
      </w:r>
      <w:bookmarkEnd w:id="9"/>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北京星云易</w:t>
      </w:r>
      <w:r>
        <w:rPr>
          <w:rFonts w:asciiTheme="minorEastAsia" w:eastAsiaTheme="minorEastAsia" w:hAnsiTheme="minorEastAsia" w:hint="eastAsia"/>
          <w:sz w:val="24"/>
          <w:szCs w:val="24"/>
        </w:rPr>
        <w:t>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”一般生产安全事故责任追究和整改措施落实情况评估工作，主要依据《北京星云易建科技有限公司“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”一般生产安全事故调查报告》及相关的国家法律法规及标准。</w:t>
      </w:r>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1.5.1</w:t>
      </w:r>
      <w:r>
        <w:rPr>
          <w:rFonts w:asciiTheme="minorEastAsia" w:eastAsiaTheme="minorEastAsia" w:hAnsiTheme="minorEastAsia" w:hint="eastAsia"/>
          <w:b/>
          <w:sz w:val="24"/>
          <w:szCs w:val="24"/>
        </w:rPr>
        <w:t>法律法规</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）《中华人民共和国安全生产法》</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）《中华人民共和国消防法》</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）《生产安全事故报告和调查处理条例》（中华人民共和国国务院令</w:t>
      </w:r>
      <w:r>
        <w:rPr>
          <w:rFonts w:asciiTheme="minorEastAsia" w:eastAsiaTheme="minorEastAsia" w:hAnsiTheme="minorEastAsia" w:hint="eastAsia"/>
          <w:sz w:val="24"/>
          <w:szCs w:val="24"/>
        </w:rPr>
        <w:t>[2007]</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）《生产经营单位安全培训规定》（原国家安全生产监督管理总局令第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号）</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）《特种作业人员安全技术培训考核管理规定》（原国家安全生产监督管理总局令第</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号）</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）《安全生产培训管理办法》（原国家安全生产监督管理总局令第</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号）</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）《生产安全事故应急预案管理办法》（应急管理部令第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）《建设项目安全设施“三同时”监督管理办法》（原国家安全生产监督管理总局令第</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）《安全生产事故隐患排查治理暂行规定》（原国家安全生产监督管理总局令第</w:t>
      </w: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号）</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）《北京市安全生产条例》</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）《北京市消防条例》</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）《北京市生产安全事故隐患排查治理办法》（北京市人民政府令第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w:t>
      </w:r>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1.5.2</w:t>
      </w:r>
      <w:r>
        <w:rPr>
          <w:rFonts w:asciiTheme="minorEastAsia" w:eastAsiaTheme="minorEastAsia" w:hAnsiTheme="minorEastAsia" w:hint="eastAsia"/>
          <w:b/>
          <w:sz w:val="24"/>
          <w:szCs w:val="24"/>
        </w:rPr>
        <w:t>标准规范</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）《建筑工程施工现场安全资料管理规</w:t>
      </w:r>
      <w:r>
        <w:rPr>
          <w:rFonts w:asciiTheme="minorEastAsia" w:eastAsiaTheme="minorEastAsia" w:hAnsiTheme="minorEastAsia" w:hint="eastAsia"/>
          <w:sz w:val="24"/>
          <w:szCs w:val="24"/>
        </w:rPr>
        <w:t>程》（</w:t>
      </w:r>
      <w:r>
        <w:rPr>
          <w:rFonts w:asciiTheme="minorEastAsia" w:eastAsiaTheme="minorEastAsia" w:hAnsiTheme="minorEastAsia" w:hint="eastAsia"/>
          <w:sz w:val="24"/>
          <w:szCs w:val="24"/>
        </w:rPr>
        <w:t>DB11/383</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）《建设工程施工现场供用电安全规范》（</w:t>
      </w:r>
      <w:r>
        <w:rPr>
          <w:rFonts w:asciiTheme="minorEastAsia" w:eastAsiaTheme="minorEastAsia" w:hAnsiTheme="minorEastAsia" w:hint="eastAsia"/>
          <w:sz w:val="24"/>
          <w:szCs w:val="24"/>
        </w:rPr>
        <w:t>GB50194</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）《施工现场临时用电安全技术规范》（</w:t>
      </w:r>
      <w:r>
        <w:rPr>
          <w:rFonts w:asciiTheme="minorEastAsia" w:eastAsiaTheme="minorEastAsia" w:hAnsiTheme="minorEastAsia" w:hint="eastAsia"/>
          <w:sz w:val="24"/>
          <w:szCs w:val="24"/>
        </w:rPr>
        <w:t>JGJ46</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）《建设工程施工现场安全防护、场容卫生及消防保卫标准</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 xml:space="preserve"> 1 </w:t>
      </w:r>
      <w:r>
        <w:rPr>
          <w:rFonts w:asciiTheme="minorEastAsia" w:eastAsiaTheme="minorEastAsia" w:hAnsiTheme="minorEastAsia" w:hint="eastAsia"/>
          <w:sz w:val="24"/>
          <w:szCs w:val="24"/>
        </w:rPr>
        <w:t>部分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通则</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DB11/T 945.1</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）《建筑施工高处作业安全技术规范》（</w:t>
      </w:r>
      <w:r>
        <w:rPr>
          <w:rFonts w:asciiTheme="minorEastAsia" w:eastAsiaTheme="minorEastAsia" w:hAnsiTheme="minorEastAsia" w:hint="eastAsia"/>
          <w:sz w:val="24"/>
          <w:szCs w:val="24"/>
        </w:rPr>
        <w:t>JGJ80</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）《建筑施工扣件式钢管脚手架安全技术规范》（</w:t>
      </w:r>
      <w:r>
        <w:rPr>
          <w:rFonts w:asciiTheme="minorEastAsia" w:eastAsiaTheme="minorEastAsia" w:hAnsiTheme="minorEastAsia" w:hint="eastAsia"/>
          <w:sz w:val="24"/>
          <w:szCs w:val="24"/>
        </w:rPr>
        <w:t>JGJ130</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）《建筑施工碗扣式脚手架安全技术规范》（</w:t>
      </w:r>
      <w:r>
        <w:rPr>
          <w:rFonts w:asciiTheme="minorEastAsia" w:eastAsiaTheme="minorEastAsia" w:hAnsiTheme="minorEastAsia" w:hint="eastAsia"/>
          <w:sz w:val="24"/>
          <w:szCs w:val="24"/>
        </w:rPr>
        <w:t>JGJ166</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）《建筑施工工具式脚手架安全技术规范》（</w:t>
      </w:r>
      <w:r>
        <w:rPr>
          <w:rFonts w:asciiTheme="minorEastAsia" w:eastAsiaTheme="minorEastAsia" w:hAnsiTheme="minorEastAsia" w:hint="eastAsia"/>
          <w:sz w:val="24"/>
          <w:szCs w:val="24"/>
        </w:rPr>
        <w:t>JGJ202</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）《建设工程施工现场环境与卫生标准》（</w:t>
      </w:r>
      <w:r>
        <w:rPr>
          <w:rFonts w:asciiTheme="minorEastAsia" w:eastAsiaTheme="minorEastAsia" w:hAnsiTheme="minorEastAsia" w:hint="eastAsia"/>
          <w:sz w:val="24"/>
          <w:szCs w:val="24"/>
        </w:rPr>
        <w:t>JGJ146</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）《建筑施工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门式钢管脚手架安全技术规范》（</w:t>
      </w:r>
      <w:r>
        <w:rPr>
          <w:rFonts w:asciiTheme="minorEastAsia" w:eastAsiaTheme="minorEastAsia" w:hAnsiTheme="minorEastAsia" w:hint="eastAsia"/>
          <w:sz w:val="24"/>
          <w:szCs w:val="24"/>
        </w:rPr>
        <w:t>JGJ128</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）《建筑施工承插型盘扣件钢管支架安全技术规程》（</w:t>
      </w:r>
      <w:r>
        <w:rPr>
          <w:rFonts w:asciiTheme="minorEastAsia" w:eastAsiaTheme="minorEastAsia" w:hAnsiTheme="minorEastAsia" w:hint="eastAsia"/>
          <w:sz w:val="24"/>
          <w:szCs w:val="24"/>
        </w:rPr>
        <w:t>JGJ231</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）《绿色施工管理规程》（</w:t>
      </w:r>
      <w:r>
        <w:rPr>
          <w:rFonts w:asciiTheme="minorEastAsia" w:eastAsiaTheme="minorEastAsia" w:hAnsiTheme="minorEastAsia" w:hint="eastAsia"/>
          <w:sz w:val="24"/>
          <w:szCs w:val="24"/>
        </w:rPr>
        <w:t>DB11/513</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）《建设工程施工现场生活区设置和管理规范》（</w:t>
      </w:r>
      <w:r>
        <w:rPr>
          <w:rFonts w:asciiTheme="minorEastAsia" w:eastAsiaTheme="minorEastAsia" w:hAnsiTheme="minorEastAsia" w:hint="eastAsia"/>
          <w:sz w:val="24"/>
          <w:szCs w:val="24"/>
        </w:rPr>
        <w:t>DB11/T1132</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）《有限空间作业安全技术规范》（</w:t>
      </w:r>
      <w:r>
        <w:rPr>
          <w:rFonts w:asciiTheme="minorEastAsia" w:eastAsiaTheme="minorEastAsia" w:hAnsiTheme="minorEastAsia" w:hint="eastAsia"/>
          <w:sz w:val="24"/>
          <w:szCs w:val="24"/>
        </w:rPr>
        <w:t>DB11/T 852-2019</w:t>
      </w:r>
      <w:r>
        <w:rPr>
          <w:rFonts w:asciiTheme="minorEastAsia" w:eastAsiaTheme="minorEastAsia" w:hAnsiTheme="minorEastAsia" w:hint="eastAsia"/>
          <w:sz w:val="24"/>
          <w:szCs w:val="24"/>
        </w:rPr>
        <w:t>）</w:t>
      </w:r>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1.5.3</w:t>
      </w:r>
      <w:r>
        <w:rPr>
          <w:rFonts w:asciiTheme="minorEastAsia" w:eastAsiaTheme="minorEastAsia" w:hAnsiTheme="minorEastAsia" w:hint="eastAsia"/>
          <w:b/>
          <w:sz w:val="24"/>
          <w:szCs w:val="24"/>
        </w:rPr>
        <w:t>其他资料</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”一般生产安全事故调查报告》</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）北京星云易建科技有限公司其他相关资料</w:t>
      </w:r>
    </w:p>
    <w:p w:rsidR="00627900" w:rsidRDefault="00A74972">
      <w:pPr>
        <w:pStyle w:val="1"/>
        <w:jc w:val="left"/>
        <w:rPr>
          <w:rFonts w:asciiTheme="majorEastAsia" w:eastAsiaTheme="majorEastAsia" w:hAnsiTheme="majorEastAsia" w:cstheme="majorEastAsia"/>
          <w:b/>
          <w:bCs/>
        </w:rPr>
      </w:pPr>
      <w:bookmarkStart w:id="10" w:name="_Toc22117"/>
      <w:bookmarkStart w:id="11" w:name="_Toc23407"/>
      <w:r>
        <w:rPr>
          <w:rFonts w:asciiTheme="majorEastAsia" w:eastAsiaTheme="majorEastAsia" w:hAnsiTheme="majorEastAsia" w:cstheme="majorEastAsia" w:hint="eastAsia"/>
          <w:b/>
          <w:bCs/>
        </w:rPr>
        <w:t xml:space="preserve">2 </w:t>
      </w:r>
      <w:r>
        <w:rPr>
          <w:rFonts w:asciiTheme="majorEastAsia" w:eastAsiaTheme="majorEastAsia" w:hAnsiTheme="majorEastAsia" w:cstheme="majorEastAsia" w:hint="eastAsia"/>
          <w:b/>
          <w:bCs/>
        </w:rPr>
        <w:t>事故责任单位及人员责任追究落实情况</w:t>
      </w:r>
      <w:bookmarkEnd w:id="10"/>
      <w:bookmarkEnd w:id="11"/>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”一般生产安全事故发生后，事故联合调查组对事故进行了全面调查，并出具了《北京星云易建科技有限公司“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各部门按照上述文件的要求，对事故责任单位和责任人员落实了责任追究措施。</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已落实事故调查报告提出的行政处罚处理建议，事故责任单位已落实对事故责任人员的处分。详细评估过程如下</w:t>
      </w:r>
      <w:r>
        <w:rPr>
          <w:rFonts w:asciiTheme="minorEastAsia" w:eastAsiaTheme="minorEastAsia" w:hAnsiTheme="minorEastAsia" w:hint="eastAsia"/>
          <w:sz w:val="24"/>
          <w:szCs w:val="24"/>
        </w:rPr>
        <w:t>。</w:t>
      </w:r>
    </w:p>
    <w:p w:rsidR="00627900" w:rsidRDefault="00A74972">
      <w:pPr>
        <w:pStyle w:val="2"/>
        <w:rPr>
          <w:rFonts w:asciiTheme="majorEastAsia" w:hAnsiTheme="majorEastAsia" w:cstheme="majorEastAsia"/>
          <w:sz w:val="30"/>
          <w:szCs w:val="30"/>
        </w:rPr>
      </w:pPr>
      <w:bookmarkStart w:id="12" w:name="_Toc12821"/>
      <w:r>
        <w:rPr>
          <w:rFonts w:asciiTheme="majorEastAsia" w:hAnsiTheme="majorEastAsia" w:cstheme="majorEastAsia" w:hint="eastAsia"/>
          <w:sz w:val="30"/>
          <w:szCs w:val="30"/>
        </w:rPr>
        <w:t xml:space="preserve">2.1 </w:t>
      </w:r>
      <w:r>
        <w:rPr>
          <w:rFonts w:asciiTheme="majorEastAsia" w:hAnsiTheme="majorEastAsia" w:cstheme="majorEastAsia" w:hint="eastAsia"/>
          <w:sz w:val="30"/>
          <w:szCs w:val="30"/>
        </w:rPr>
        <w:t>事故责任单位责任追究落实情况</w:t>
      </w:r>
      <w:bookmarkEnd w:id="12"/>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2.1.1 </w:t>
      </w:r>
      <w:r>
        <w:rPr>
          <w:rFonts w:asciiTheme="minorEastAsia" w:eastAsiaTheme="minorEastAsia" w:hAnsiTheme="minorEastAsia" w:hint="eastAsia"/>
          <w:b/>
          <w:sz w:val="24"/>
          <w:szCs w:val="24"/>
        </w:rPr>
        <w:t>事故调查报告中对责任单位追究建议情况</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经区应急管理局调查，中奥博润公司未对光缆架设现场的安全生产状况进行检查，未发现并消除现场通信钢绞线与入户供电线路相交叉、工人盲目作业的事故隐患；未与承包单位签订安全生产管理协议。以上行为违反了《中华人民共和国安全生</w:t>
      </w:r>
      <w:r>
        <w:rPr>
          <w:rFonts w:asciiTheme="minorEastAsia" w:eastAsiaTheme="minorEastAsia" w:hAnsiTheme="minorEastAsia" w:hint="eastAsia"/>
          <w:sz w:val="24"/>
          <w:szCs w:val="24"/>
        </w:rPr>
        <w:lastRenderedPageBreak/>
        <w:t>产法》第四十一条第二款、第四十九条第二款的规定，对事故发生负有管理责任。区应急管理局依据《中华人民共和国安全生产法》第一百一十四条第一款第（一）项的规定，拟对该单位处以三十万元以上一百万元以下罚款的行</w:t>
      </w:r>
      <w:r>
        <w:rPr>
          <w:rFonts w:asciiTheme="minorEastAsia" w:eastAsiaTheme="minorEastAsia" w:hAnsiTheme="minorEastAsia" w:hint="eastAsia"/>
          <w:sz w:val="24"/>
          <w:szCs w:val="24"/>
        </w:rPr>
        <w:t>政处罚。</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经区应急管理局调查，星云易建公司未对架线人员进行安全生产教育培训；未对光缆架设现场的安全生产状况进行检查，未发现并消除现场通信钢绞线与入户供电线路相交叉、工人盲目作业的事故隐患；未告知作业人员作业场所存在的危险因素、防范措施；未与劳务单位签订安全生产管理协议。以上行为违反了《中华人民共和国安全生产法》第二十八条第二款、第四十一条第二款、第四十四条第一款、第四十九条第二款的规定，对事故发生负有管理责任。区应急管理局依据《中华人民共和国安全生产法》第一百一十四条第一款第（一）项的规定，拟对该单</w:t>
      </w:r>
      <w:r>
        <w:rPr>
          <w:rFonts w:asciiTheme="minorEastAsia" w:eastAsiaTheme="minorEastAsia" w:hAnsiTheme="minorEastAsia" w:hint="eastAsia"/>
          <w:sz w:val="24"/>
          <w:szCs w:val="24"/>
        </w:rPr>
        <w:t>位处以三十万元以上一百万元以下罚款的行政处罚。</w:t>
      </w:r>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2.1.2 </w:t>
      </w:r>
      <w:r>
        <w:rPr>
          <w:rFonts w:asciiTheme="minorEastAsia" w:eastAsiaTheme="minorEastAsia" w:hAnsiTheme="minorEastAsia" w:hint="eastAsia"/>
          <w:b/>
          <w:sz w:val="24"/>
          <w:szCs w:val="24"/>
        </w:rPr>
        <w:t>事故调查报告追究责任单位落实情况</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heme="minorEastAsia" w:eastAsiaTheme="minorEastAsia" w:hAnsiTheme="minorEastAsia" w:hint="eastAsia"/>
          <w:sz w:val="24"/>
          <w:szCs w:val="24"/>
        </w:rPr>
        <w:t>中奥博润公司</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依据《中华人民共和国安全生产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eastAsiaTheme="minorEastAsia" w:hAnsiTheme="minorEastAsia" w:hint="eastAsia"/>
          <w:sz w:val="24"/>
          <w:szCs w:val="24"/>
        </w:rPr>
        <w:t>整罚款</w:t>
      </w:r>
      <w:proofErr w:type="gramEnd"/>
      <w:r>
        <w:rPr>
          <w:rFonts w:asciiTheme="minorEastAsia" w:eastAsiaTheme="minorEastAsia" w:hAnsiTheme="minorEastAsia" w:hint="eastAsia"/>
          <w:sz w:val="24"/>
          <w:szCs w:val="24"/>
        </w:rPr>
        <w:t>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2305-1</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heme="minorEastAsia" w:eastAsiaTheme="minorEastAsia" w:hAnsiTheme="minorEastAsia" w:hint="eastAsia"/>
          <w:sz w:val="24"/>
          <w:szCs w:val="24"/>
        </w:rPr>
        <w:t>星云易建公司，依据《中华人民共和国安全生产</w:t>
      </w:r>
      <w:r>
        <w:rPr>
          <w:rFonts w:asciiTheme="minorEastAsia" w:eastAsiaTheme="minorEastAsia" w:hAnsiTheme="minorEastAsia" w:hint="eastAsia"/>
          <w:sz w:val="24"/>
          <w:szCs w:val="24"/>
        </w:rPr>
        <w:t>法》第一百一十四条第一款第（一）项的规定，参照《北京市安全生产行政处罚自由裁量基准》中“《中华人民共和国安全生产法》相关规定裁量基准”（三十六）规定，决定给予该单位人民币叁拾伍万元</w:t>
      </w:r>
      <w:proofErr w:type="gramStart"/>
      <w:r>
        <w:rPr>
          <w:rFonts w:asciiTheme="minorEastAsia" w:eastAsiaTheme="minorEastAsia" w:hAnsiTheme="minorEastAsia" w:hint="eastAsia"/>
          <w:sz w:val="24"/>
          <w:szCs w:val="24"/>
        </w:rPr>
        <w:t>整罚款</w:t>
      </w:r>
      <w:proofErr w:type="gramEnd"/>
      <w:r>
        <w:rPr>
          <w:rFonts w:asciiTheme="minorEastAsia" w:eastAsiaTheme="minorEastAsia" w:hAnsiTheme="minorEastAsia" w:hint="eastAsia"/>
          <w:sz w:val="24"/>
          <w:szCs w:val="24"/>
        </w:rPr>
        <w:t>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2305-3</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627900" w:rsidRDefault="00A74972">
      <w:pPr>
        <w:pStyle w:val="2"/>
        <w:rPr>
          <w:rFonts w:asciiTheme="majorEastAsia" w:hAnsiTheme="majorEastAsia" w:cstheme="majorEastAsia"/>
          <w:sz w:val="30"/>
          <w:szCs w:val="30"/>
        </w:rPr>
      </w:pPr>
      <w:bookmarkStart w:id="13" w:name="_Toc16158"/>
      <w:r>
        <w:rPr>
          <w:rFonts w:asciiTheme="majorEastAsia" w:hAnsiTheme="majorEastAsia" w:cstheme="majorEastAsia" w:hint="eastAsia"/>
          <w:sz w:val="30"/>
          <w:szCs w:val="30"/>
        </w:rPr>
        <w:t xml:space="preserve">2.2 </w:t>
      </w:r>
      <w:r>
        <w:rPr>
          <w:rFonts w:asciiTheme="majorEastAsia" w:hAnsiTheme="majorEastAsia" w:cstheme="majorEastAsia" w:hint="eastAsia"/>
          <w:sz w:val="30"/>
          <w:szCs w:val="30"/>
        </w:rPr>
        <w:t>事故责任人员责任追究落实情况</w:t>
      </w:r>
      <w:bookmarkEnd w:id="13"/>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2.2.1 </w:t>
      </w:r>
      <w:r>
        <w:rPr>
          <w:rFonts w:asciiTheme="minorEastAsia" w:eastAsiaTheme="minorEastAsia" w:hAnsiTheme="minorEastAsia" w:hint="eastAsia"/>
          <w:b/>
          <w:sz w:val="24"/>
          <w:szCs w:val="24"/>
        </w:rPr>
        <w:t>事故调查报告中对责任人员追究建议情况</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）陈</w:t>
      </w:r>
      <w:r w:rsidR="009F4C9E">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中奥博润公司主要负责人，未认真检查作业现场的安全生产状况，及时排查生产安全事故隐患，其行为违反了《中华人民共和国安全生产法》第二十一条第一款第（五）项的规定，对事故发生负有管理责任。区应急管理局依据《中华人</w:t>
      </w:r>
      <w:r>
        <w:rPr>
          <w:rFonts w:asciiTheme="minorEastAsia" w:eastAsiaTheme="minorEastAsia" w:hAnsiTheme="minorEastAsia" w:hint="eastAsia"/>
          <w:sz w:val="24"/>
          <w:szCs w:val="24"/>
        </w:rPr>
        <w:lastRenderedPageBreak/>
        <w:t>民共和国安全生产法》第九十五条第一款第（一）项的规定，拟对其处以上一年年收入百分之四十罚款的行政处罚。</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）霍</w:t>
      </w:r>
      <w:r w:rsidR="009F4C9E">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，作为星云易建公司主要负责人，未组织制定光缆建设施工方案及相关安全操作规程，未认真检查作业现场的安全生产状况，及时排查生产安全事故隐患，其行为违反了《中华人民共和国安全生产</w:t>
      </w:r>
      <w:r>
        <w:rPr>
          <w:rFonts w:asciiTheme="minorEastAsia" w:eastAsiaTheme="minorEastAsia" w:hAnsiTheme="minorEastAsia" w:hint="eastAsia"/>
          <w:sz w:val="24"/>
          <w:szCs w:val="24"/>
        </w:rPr>
        <w:t>法》第二十一条第一款第（二）项、第（五）项的规定，对事故发生负有管理责任。区应急管理局依据《中华人民共和国安全生产法》第九十五条第一款第（一）项的规定，拟对其处上一年年收入百分之四十罚款的行政处罚。</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）韩</w:t>
      </w:r>
      <w:r w:rsidR="009F4C9E">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现场负责人。未能及时排查作业现场生产安全事故隐患，其以上行为违反了《中华人民共和国安全生产法》第二十五条第一款第（五）项的规定，对事故发生负有管理责任。区应急管理局依据《中华人民共和国安全生产法》第九十六条的规定，拟暂停或者吊销其与安全生产有关的资格，并处上一年年收入百分之二十以上百分之五十以下罚</w:t>
      </w:r>
      <w:r>
        <w:rPr>
          <w:rFonts w:asciiTheme="minorEastAsia" w:eastAsiaTheme="minorEastAsia" w:hAnsiTheme="minorEastAsia" w:hint="eastAsia"/>
          <w:sz w:val="24"/>
          <w:szCs w:val="24"/>
        </w:rPr>
        <w:t>款的行政处罚。</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）北</w:t>
      </w:r>
      <w:proofErr w:type="gramStart"/>
      <w:r>
        <w:rPr>
          <w:rFonts w:asciiTheme="minorEastAsia" w:eastAsiaTheme="minorEastAsia" w:hAnsiTheme="minorEastAsia" w:hint="eastAsia"/>
          <w:sz w:val="24"/>
          <w:szCs w:val="24"/>
        </w:rPr>
        <w:t>臧</w:t>
      </w:r>
      <w:proofErr w:type="gramEnd"/>
      <w:r>
        <w:rPr>
          <w:rFonts w:asciiTheme="minorEastAsia" w:eastAsiaTheme="minorEastAsia" w:hAnsiTheme="minorEastAsia" w:hint="eastAsia"/>
          <w:sz w:val="24"/>
          <w:szCs w:val="24"/>
        </w:rPr>
        <w:t>村镇党委组织部对赵家场村党支部书记翟</w:t>
      </w:r>
      <w:r w:rsidR="009F4C9E">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同志进行约谈；对赵家场村</w:t>
      </w:r>
      <w:proofErr w:type="gramStart"/>
      <w:r>
        <w:rPr>
          <w:rFonts w:asciiTheme="minorEastAsia" w:eastAsiaTheme="minorEastAsia" w:hAnsiTheme="minorEastAsia" w:hint="eastAsia"/>
          <w:sz w:val="24"/>
          <w:szCs w:val="24"/>
        </w:rPr>
        <w:t>网格员</w:t>
      </w:r>
      <w:proofErr w:type="gramEnd"/>
      <w:r>
        <w:rPr>
          <w:rFonts w:asciiTheme="minorEastAsia" w:eastAsiaTheme="minorEastAsia" w:hAnsiTheme="minorEastAsia" w:hint="eastAsia"/>
          <w:sz w:val="24"/>
          <w:szCs w:val="24"/>
        </w:rPr>
        <w:t>翟</w:t>
      </w:r>
      <w:r w:rsidR="009F4C9E">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进行约谈，给予其批评教育并扣除一月工资。</w:t>
      </w:r>
    </w:p>
    <w:p w:rsidR="00627900" w:rsidRDefault="00A74972">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2.2.2</w:t>
      </w:r>
      <w:r>
        <w:rPr>
          <w:rFonts w:hint="eastAsia"/>
          <w:b/>
        </w:rPr>
        <w:t xml:space="preserve"> </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事故调查报告追究责任人员落实情况</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heme="minorEastAsia" w:eastAsiaTheme="minorEastAsia" w:hAnsiTheme="minorEastAsia" w:hint="eastAsia"/>
          <w:sz w:val="24"/>
          <w:szCs w:val="24"/>
        </w:rPr>
        <w:t>中奥博润公司主要负责人陈</w:t>
      </w:r>
      <w:r w:rsidR="009F4C9E">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依据《中华人民共和国安全生产法》第九十五条第一款第（一）项的规定，参照《北京市安全生产行政处罚自由裁量基准》中“《中华人民共和国安全生产法》相关规定裁量基准”（四）规定，决定给予处上一年收入（</w:t>
      </w:r>
      <w:proofErr w:type="gramStart"/>
      <w:r>
        <w:rPr>
          <w:rFonts w:asciiTheme="minorEastAsia" w:eastAsiaTheme="minorEastAsia" w:hAnsiTheme="minorEastAsia" w:hint="eastAsia"/>
          <w:sz w:val="24"/>
          <w:szCs w:val="24"/>
        </w:rPr>
        <w:t>肆万陆仟捌佰</w:t>
      </w:r>
      <w:proofErr w:type="gramEnd"/>
      <w:r>
        <w:rPr>
          <w:rFonts w:asciiTheme="minorEastAsia" w:eastAsiaTheme="minorEastAsia" w:hAnsiTheme="minorEastAsia" w:hint="eastAsia"/>
          <w:sz w:val="24"/>
          <w:szCs w:val="24"/>
        </w:rPr>
        <w:t>元整）百分之四十（壹万捌仟柒佰贰拾元整）罚款的行政处罚，详</w:t>
      </w:r>
      <w:r>
        <w:rPr>
          <w:rFonts w:asciiTheme="minorEastAsia" w:eastAsiaTheme="minorEastAsia" w:hAnsiTheme="minorEastAsia" w:hint="eastAsia"/>
          <w:sz w:val="24"/>
          <w:szCs w:val="24"/>
        </w:rPr>
        <w:t>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2305-2</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heme="minorEastAsia" w:eastAsiaTheme="minorEastAsia" w:hAnsiTheme="minorEastAsia" w:hint="eastAsia"/>
          <w:sz w:val="24"/>
          <w:szCs w:val="24"/>
        </w:rPr>
        <w:t>星云易建公司主要负责人霍</w:t>
      </w:r>
      <w:r w:rsidR="009F4C9E">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依据《中华人民共和国安全生产法》第九十五条第一款第（一）项的规定，参照《北京市安全生产行政处罚自由裁量基准》中“《中华人民共和国安全生产法》相关规定裁量基准”（四）规定，决定给予处上一年收入（玖万柒仟捌佰零壹元叁角伍分）百分之四十（叁万玖仟壹佰贰拾元伍角肆分）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2305-4</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w:t>
      </w:r>
      <w:r>
        <w:rPr>
          <w:rFonts w:asciiTheme="minorEastAsia" w:eastAsiaTheme="minorEastAsia" w:hAnsiTheme="minorEastAsia" w:hint="eastAsia"/>
          <w:bCs/>
          <w:sz w:val="24"/>
          <w:szCs w:val="24"/>
        </w:rPr>
        <w:t>局对</w:t>
      </w:r>
      <w:r>
        <w:rPr>
          <w:rFonts w:asciiTheme="minorEastAsia" w:eastAsiaTheme="minorEastAsia" w:hAnsiTheme="minorEastAsia" w:hint="eastAsia"/>
          <w:sz w:val="24"/>
          <w:szCs w:val="24"/>
        </w:rPr>
        <w:t>现场负责人韩</w:t>
      </w:r>
      <w:r w:rsidR="005D7DED">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，依据《中华人民共和国安全生产法》第九十六条的规定，参照《北京市安全生产行政处罚自由裁量基准》中“《中华</w:t>
      </w:r>
      <w:r>
        <w:rPr>
          <w:rFonts w:asciiTheme="minorEastAsia" w:eastAsiaTheme="minorEastAsia" w:hAnsiTheme="minorEastAsia" w:hint="eastAsia"/>
          <w:sz w:val="24"/>
          <w:szCs w:val="24"/>
        </w:rPr>
        <w:lastRenderedPageBreak/>
        <w:t>人民共和国安全生产法》相关规定裁量基准”（三十八）规定，决定给予处上一年收入（</w:t>
      </w:r>
      <w:proofErr w:type="gramStart"/>
      <w:r>
        <w:rPr>
          <w:rFonts w:asciiTheme="minorEastAsia" w:eastAsiaTheme="minorEastAsia" w:hAnsiTheme="minorEastAsia" w:hint="eastAsia"/>
          <w:sz w:val="24"/>
          <w:szCs w:val="24"/>
        </w:rPr>
        <w:t>肆万零捌佰</w:t>
      </w:r>
      <w:proofErr w:type="gramEnd"/>
      <w:r>
        <w:rPr>
          <w:rFonts w:asciiTheme="minorEastAsia" w:eastAsiaTheme="minorEastAsia" w:hAnsiTheme="minorEastAsia" w:hint="eastAsia"/>
          <w:sz w:val="24"/>
          <w:szCs w:val="24"/>
        </w:rPr>
        <w:t>元整）百分之二十五（壹万零贰佰元整）罚款的行政处罚，详细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2305-5</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）北</w:t>
      </w:r>
      <w:proofErr w:type="gramStart"/>
      <w:r>
        <w:rPr>
          <w:rFonts w:asciiTheme="minorEastAsia" w:eastAsiaTheme="minorEastAsia" w:hAnsiTheme="minorEastAsia" w:hint="eastAsia"/>
          <w:sz w:val="24"/>
          <w:szCs w:val="24"/>
        </w:rPr>
        <w:t>臧</w:t>
      </w:r>
      <w:proofErr w:type="gramEnd"/>
      <w:r>
        <w:rPr>
          <w:rFonts w:asciiTheme="minorEastAsia" w:eastAsiaTheme="minorEastAsia" w:hAnsiTheme="minorEastAsia" w:hint="eastAsia"/>
          <w:sz w:val="24"/>
          <w:szCs w:val="24"/>
        </w:rPr>
        <w:t>村镇党委组织部已对赵家场村党支部书记翟</w:t>
      </w:r>
      <w:r w:rsidR="005D7DED">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同志进行约谈；对赵家场村</w:t>
      </w:r>
      <w:proofErr w:type="gramStart"/>
      <w:r>
        <w:rPr>
          <w:rFonts w:asciiTheme="minorEastAsia" w:eastAsiaTheme="minorEastAsia" w:hAnsiTheme="minorEastAsia" w:hint="eastAsia"/>
          <w:sz w:val="24"/>
          <w:szCs w:val="24"/>
        </w:rPr>
        <w:t>网格员</w:t>
      </w:r>
      <w:proofErr w:type="gramEnd"/>
      <w:r>
        <w:rPr>
          <w:rFonts w:asciiTheme="minorEastAsia" w:eastAsiaTheme="minorEastAsia" w:hAnsiTheme="minorEastAsia" w:hint="eastAsia"/>
          <w:sz w:val="24"/>
          <w:szCs w:val="24"/>
        </w:rPr>
        <w:t>翟</w:t>
      </w:r>
      <w:r w:rsidR="005D7DED">
        <w:rPr>
          <w:rFonts w:asciiTheme="minorEastAsia" w:eastAsiaTheme="minorEastAsia" w:hAnsiTheme="minorEastAsia" w:hint="eastAsia"/>
          <w:sz w:val="24"/>
          <w:szCs w:val="24"/>
        </w:rPr>
        <w:t>某</w:t>
      </w:r>
      <w:r>
        <w:rPr>
          <w:rFonts w:asciiTheme="minorEastAsia" w:eastAsiaTheme="minorEastAsia" w:hAnsiTheme="minorEastAsia" w:hint="eastAsia"/>
          <w:sz w:val="24"/>
          <w:szCs w:val="24"/>
        </w:rPr>
        <w:t>进行约谈，给予其批评教育并扣除一月工资</w:t>
      </w:r>
      <w:r>
        <w:rPr>
          <w:rFonts w:asciiTheme="minorEastAsia" w:eastAsiaTheme="minorEastAsia" w:hAnsiTheme="minorEastAsia" w:hint="eastAsia"/>
          <w:sz w:val="24"/>
          <w:szCs w:val="24"/>
        </w:rPr>
        <w:t>。</w:t>
      </w:r>
    </w:p>
    <w:p w:rsidR="00627900" w:rsidRDefault="00A74972">
      <w:pPr>
        <w:pStyle w:val="1"/>
        <w:jc w:val="left"/>
        <w:rPr>
          <w:rFonts w:asciiTheme="majorEastAsia" w:eastAsiaTheme="majorEastAsia" w:hAnsiTheme="majorEastAsia" w:cstheme="majorEastAsia"/>
          <w:b/>
          <w:bCs/>
        </w:rPr>
      </w:pPr>
      <w:bookmarkStart w:id="14" w:name="_Toc5690"/>
      <w:bookmarkStart w:id="15" w:name="_Toc18793"/>
      <w:r>
        <w:rPr>
          <w:rFonts w:asciiTheme="majorEastAsia" w:eastAsiaTheme="majorEastAsia" w:hAnsiTheme="majorEastAsia" w:cstheme="majorEastAsia" w:hint="eastAsia"/>
          <w:b/>
          <w:bCs/>
        </w:rPr>
        <w:t xml:space="preserve">3 </w:t>
      </w:r>
      <w:r>
        <w:rPr>
          <w:rFonts w:asciiTheme="majorEastAsia" w:eastAsiaTheme="majorEastAsia" w:hAnsiTheme="majorEastAsia" w:cstheme="majorEastAsia" w:hint="eastAsia"/>
          <w:b/>
          <w:bCs/>
        </w:rPr>
        <w:t>事故责任单位整改措施落实情况</w:t>
      </w:r>
      <w:bookmarkEnd w:id="14"/>
      <w:bookmarkEnd w:id="15"/>
    </w:p>
    <w:p w:rsidR="00627900" w:rsidRDefault="00A74972">
      <w:pPr>
        <w:spacing w:line="360" w:lineRule="auto"/>
        <w:ind w:firstLineChars="200" w:firstLine="480"/>
        <w:rPr>
          <w:rFonts w:asciiTheme="minorEastAsia" w:eastAsiaTheme="minorEastAsia" w:hAnsiTheme="minorEastAsia"/>
          <w:b/>
          <w:color w:val="0000FF"/>
          <w:sz w:val="24"/>
          <w:szCs w:val="24"/>
          <w:highlight w:val="yellow"/>
        </w:rPr>
      </w:pPr>
      <w:r>
        <w:rPr>
          <w:rFonts w:asciiTheme="minorEastAsia" w:eastAsiaTheme="minorEastAsia" w:hAnsiTheme="minorEastAsia" w:hint="eastAsia"/>
          <w:sz w:val="24"/>
          <w:szCs w:val="24"/>
        </w:rPr>
        <w:t>北京星云易建科技有限公司针对《北京星云易建科技有限公司“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”一般生产安全事故调查报告》中提出的事故防范和整改措施建议，根据现场核实检查，已基本整改落实完成。</w:t>
      </w:r>
    </w:p>
    <w:p w:rsidR="00627900" w:rsidRDefault="00A74972">
      <w:pPr>
        <w:pStyle w:val="2"/>
        <w:rPr>
          <w:rFonts w:asciiTheme="majorEastAsia" w:hAnsiTheme="majorEastAsia" w:cstheme="majorEastAsia"/>
          <w:sz w:val="30"/>
          <w:szCs w:val="30"/>
        </w:rPr>
      </w:pPr>
      <w:bookmarkStart w:id="16" w:name="_Toc8516"/>
      <w:r>
        <w:rPr>
          <w:rFonts w:asciiTheme="majorEastAsia" w:hAnsiTheme="majorEastAsia" w:cstheme="majorEastAsia" w:hint="eastAsia"/>
          <w:sz w:val="30"/>
          <w:szCs w:val="30"/>
        </w:rPr>
        <w:t xml:space="preserve">3.1 </w:t>
      </w:r>
      <w:r>
        <w:rPr>
          <w:rFonts w:asciiTheme="majorEastAsia" w:hAnsiTheme="majorEastAsia" w:cstheme="majorEastAsia" w:hint="eastAsia"/>
          <w:sz w:val="30"/>
          <w:szCs w:val="30"/>
        </w:rPr>
        <w:t>事故调查报告中建议整改措施情况</w:t>
      </w:r>
      <w:bookmarkEnd w:id="16"/>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事故调查组要求中奥博润公司要切实落实安全生产主体责任，加强对承包单位的安全生产管理工作，杜绝“以包代管”；要深刻汲取事故教训，根据本单位生产经营特点开展经常性检查，及时发现并消除事故隐患。</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事故调查组要求星云易建公司要建立健全本单位的安全生产规章制度和操作规程，落实全员安全生产责任制；要强化从业人员安全教育培训，不断提升从业人员的安全意识和救援技能；要根据本单位生产经营特点开展经常性检查，及时发现并消除事故隐患，有关检查整改情况要如实完整记录。</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）建议北</w:t>
      </w:r>
      <w:proofErr w:type="gramStart"/>
      <w:r>
        <w:rPr>
          <w:rFonts w:asciiTheme="minorEastAsia" w:eastAsiaTheme="minorEastAsia" w:hAnsiTheme="minorEastAsia" w:hint="eastAsia"/>
          <w:sz w:val="24"/>
          <w:szCs w:val="24"/>
        </w:rPr>
        <w:t>臧</w:t>
      </w:r>
      <w:proofErr w:type="gramEnd"/>
      <w:r>
        <w:rPr>
          <w:rFonts w:asciiTheme="minorEastAsia" w:eastAsiaTheme="minorEastAsia" w:hAnsiTheme="minorEastAsia" w:hint="eastAsia"/>
          <w:sz w:val="24"/>
          <w:szCs w:val="24"/>
        </w:rPr>
        <w:t>村镇政府要督促辖区内</w:t>
      </w:r>
      <w:proofErr w:type="gramStart"/>
      <w:r>
        <w:rPr>
          <w:rFonts w:asciiTheme="minorEastAsia" w:eastAsiaTheme="minorEastAsia" w:hAnsiTheme="minorEastAsia" w:hint="eastAsia"/>
          <w:sz w:val="24"/>
          <w:szCs w:val="24"/>
        </w:rPr>
        <w:t>网格员</w:t>
      </w:r>
      <w:proofErr w:type="gramEnd"/>
      <w:r>
        <w:rPr>
          <w:rFonts w:asciiTheme="minorEastAsia" w:eastAsiaTheme="minorEastAsia" w:hAnsiTheme="minorEastAsia" w:hint="eastAsia"/>
          <w:sz w:val="24"/>
          <w:szCs w:val="24"/>
        </w:rPr>
        <w:t>切实履职尽责，要加强巡视巡查，发现违章作业行为坚决予以制止；强化安全培训和案例警示教育，杜绝类似事故再次发生。</w:t>
      </w:r>
    </w:p>
    <w:p w:rsidR="00627900" w:rsidRDefault="00A74972">
      <w:pPr>
        <w:pStyle w:val="2"/>
        <w:rPr>
          <w:rFonts w:asciiTheme="majorEastAsia" w:hAnsiTheme="majorEastAsia" w:cstheme="majorEastAsia"/>
          <w:sz w:val="30"/>
          <w:szCs w:val="30"/>
        </w:rPr>
      </w:pPr>
      <w:bookmarkStart w:id="17" w:name="_Toc21673"/>
      <w:r>
        <w:rPr>
          <w:rFonts w:asciiTheme="majorEastAsia" w:hAnsiTheme="majorEastAsia" w:cstheme="majorEastAsia" w:hint="eastAsia"/>
          <w:sz w:val="30"/>
          <w:szCs w:val="30"/>
        </w:rPr>
        <w:t xml:space="preserve">3.2 </w:t>
      </w:r>
      <w:r>
        <w:rPr>
          <w:rFonts w:asciiTheme="majorEastAsia" w:hAnsiTheme="majorEastAsia" w:cstheme="majorEastAsia" w:hint="eastAsia"/>
          <w:sz w:val="30"/>
          <w:szCs w:val="30"/>
        </w:rPr>
        <w:t>事故调查报告整改建议落实情况</w:t>
      </w:r>
      <w:bookmarkEnd w:id="17"/>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）根据企业提供相关资料查阅及现场沟通交流，对照评估标</w:t>
      </w:r>
      <w:r>
        <w:rPr>
          <w:rFonts w:asciiTheme="minorEastAsia" w:eastAsiaTheme="minorEastAsia" w:hAnsiTheme="minorEastAsia" w:hint="eastAsia"/>
          <w:sz w:val="24"/>
          <w:szCs w:val="24"/>
        </w:rPr>
        <w:t>准，北京星云易建科技有限公司对评估项目落实基本到位，针对这起事故暴露出的问题，深刻吸取事故教训。</w:t>
      </w:r>
      <w:r>
        <w:rPr>
          <w:rFonts w:asciiTheme="minorEastAsia" w:eastAsiaTheme="minorEastAsia" w:hAnsiTheme="minorEastAsia" w:hint="eastAsia"/>
          <w:sz w:val="24"/>
          <w:szCs w:val="24"/>
        </w:rPr>
        <w:t xml:space="preserve"> </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其整改措施的完成情况如下：</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w:t>
      </w:r>
      <w:r>
        <w:rPr>
          <w:rFonts w:asciiTheme="minorEastAsia" w:eastAsiaTheme="minorEastAsia" w:hAnsiTheme="minorEastAsia" w:hint="eastAsia"/>
          <w:sz w:val="24"/>
          <w:szCs w:val="24"/>
        </w:rPr>
        <w:t>）配备安全生产管理人员。</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）按要求对作业人员进行安全教育培训。</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）作业前制定方案，对作业人员进行安全技术交底，加强现场作业安全管理。</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）现场整改情况</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事故场地施工已结束，事故施工单位未再发生生产安全事故。</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）事件发生后，北</w:t>
      </w:r>
      <w:proofErr w:type="gramStart"/>
      <w:r>
        <w:rPr>
          <w:rFonts w:asciiTheme="minorEastAsia" w:eastAsiaTheme="minorEastAsia" w:hAnsiTheme="minorEastAsia" w:hint="eastAsia"/>
          <w:sz w:val="24"/>
          <w:szCs w:val="24"/>
        </w:rPr>
        <w:t>臧</w:t>
      </w:r>
      <w:proofErr w:type="gramEnd"/>
      <w:r>
        <w:rPr>
          <w:rFonts w:asciiTheme="minorEastAsia" w:eastAsiaTheme="minorEastAsia" w:hAnsiTheme="minorEastAsia" w:hint="eastAsia"/>
          <w:sz w:val="24"/>
          <w:szCs w:val="24"/>
        </w:rPr>
        <w:t>村镇党委政府高度重视，立即召开党委扩大会。一是要求各村汲取事件的教训，立即开展公共区域强弱</w:t>
      </w:r>
      <w:proofErr w:type="gramStart"/>
      <w:r>
        <w:rPr>
          <w:rFonts w:asciiTheme="minorEastAsia" w:eastAsiaTheme="minorEastAsia" w:hAnsiTheme="minorEastAsia" w:hint="eastAsia"/>
          <w:sz w:val="24"/>
          <w:szCs w:val="24"/>
        </w:rPr>
        <w:t>电安全</w:t>
      </w:r>
      <w:proofErr w:type="gramEnd"/>
      <w:r>
        <w:rPr>
          <w:rFonts w:asciiTheme="minorEastAsia" w:eastAsiaTheme="minorEastAsia" w:hAnsiTheme="minorEastAsia" w:hint="eastAsia"/>
          <w:sz w:val="24"/>
          <w:szCs w:val="24"/>
        </w:rPr>
        <w:t>整治工作。二是要求各村内的各类工程必须先报备后施工。</w:t>
      </w:r>
      <w:r>
        <w:rPr>
          <w:rFonts w:asciiTheme="minorEastAsia" w:eastAsiaTheme="minorEastAsia" w:hAnsiTheme="minorEastAsia" w:hint="eastAsia"/>
          <w:sz w:val="24"/>
          <w:szCs w:val="24"/>
        </w:rPr>
        <w:t>三是要求镇、村</w:t>
      </w:r>
      <w:proofErr w:type="gramStart"/>
      <w:r>
        <w:rPr>
          <w:rFonts w:asciiTheme="minorEastAsia" w:eastAsiaTheme="minorEastAsia" w:hAnsiTheme="minorEastAsia" w:hint="eastAsia"/>
          <w:sz w:val="24"/>
          <w:szCs w:val="24"/>
        </w:rPr>
        <w:t>网格员加大</w:t>
      </w:r>
      <w:proofErr w:type="gramEnd"/>
      <w:r>
        <w:rPr>
          <w:rFonts w:asciiTheme="minorEastAsia" w:eastAsiaTheme="minorEastAsia" w:hAnsiTheme="minorEastAsia" w:hint="eastAsia"/>
          <w:sz w:val="24"/>
          <w:szCs w:val="24"/>
        </w:rPr>
        <w:t>巡查检查力度，各片区保安、物业公司加强镇域的巡查管控，若发现私自施工现象，立即制止，责令其报备后方可施工。四是由镇党委组织部牵头对赵家场村党支部书记翟绍同、</w:t>
      </w:r>
      <w:proofErr w:type="gramStart"/>
      <w:r>
        <w:rPr>
          <w:rFonts w:asciiTheme="minorEastAsia" w:eastAsiaTheme="minorEastAsia" w:hAnsiTheme="minorEastAsia" w:hint="eastAsia"/>
          <w:sz w:val="24"/>
          <w:szCs w:val="24"/>
        </w:rPr>
        <w:t>网格员</w:t>
      </w:r>
      <w:proofErr w:type="gramEnd"/>
      <w:r>
        <w:rPr>
          <w:rFonts w:asciiTheme="minorEastAsia" w:eastAsiaTheme="minorEastAsia" w:hAnsiTheme="minorEastAsia" w:hint="eastAsia"/>
          <w:sz w:val="24"/>
          <w:szCs w:val="24"/>
        </w:rPr>
        <w:t>翟金国进行约谈。对党支部履行属地管理责任不到位，提出严厉批评，责令举一反三，限期整改。对</w:t>
      </w:r>
      <w:proofErr w:type="gramStart"/>
      <w:r>
        <w:rPr>
          <w:rFonts w:asciiTheme="minorEastAsia" w:eastAsiaTheme="minorEastAsia" w:hAnsiTheme="minorEastAsia" w:hint="eastAsia"/>
          <w:sz w:val="24"/>
          <w:szCs w:val="24"/>
        </w:rPr>
        <w:t>网格员</w:t>
      </w:r>
      <w:proofErr w:type="gramEnd"/>
      <w:r>
        <w:rPr>
          <w:rFonts w:asciiTheme="minorEastAsia" w:eastAsiaTheme="minorEastAsia" w:hAnsiTheme="minorEastAsia" w:hint="eastAsia"/>
          <w:sz w:val="24"/>
          <w:szCs w:val="24"/>
        </w:rPr>
        <w:t>翟金国巡查责任未落实造成事件发生，进行批评教育，</w:t>
      </w:r>
      <w:proofErr w:type="gramStart"/>
      <w:r>
        <w:rPr>
          <w:rFonts w:asciiTheme="minorEastAsia" w:eastAsiaTheme="minorEastAsia" w:hAnsiTheme="minorEastAsia" w:hint="eastAsia"/>
          <w:sz w:val="24"/>
          <w:szCs w:val="24"/>
        </w:rPr>
        <w:t>责令村党支部针给予</w:t>
      </w:r>
      <w:proofErr w:type="gramEnd"/>
      <w:r>
        <w:rPr>
          <w:rFonts w:asciiTheme="minorEastAsia" w:eastAsiaTheme="minorEastAsia" w:hAnsiTheme="minorEastAsia" w:hint="eastAsia"/>
          <w:sz w:val="24"/>
          <w:szCs w:val="24"/>
        </w:rPr>
        <w:t>扣除一个月工资处罚，报镇党委组织部备案。</w:t>
      </w:r>
    </w:p>
    <w:p w:rsidR="00627900" w:rsidRDefault="00A74972">
      <w:pPr>
        <w:pStyle w:val="1"/>
        <w:jc w:val="left"/>
        <w:rPr>
          <w:rFonts w:asciiTheme="majorEastAsia" w:eastAsiaTheme="majorEastAsia" w:hAnsiTheme="majorEastAsia" w:cstheme="majorEastAsia"/>
          <w:b/>
          <w:bCs/>
        </w:rPr>
      </w:pPr>
      <w:bookmarkStart w:id="18" w:name="_Toc27658"/>
      <w:bookmarkStart w:id="19" w:name="_Toc8613"/>
      <w:r>
        <w:rPr>
          <w:rFonts w:asciiTheme="majorEastAsia" w:eastAsiaTheme="majorEastAsia" w:hAnsiTheme="majorEastAsia" w:cstheme="majorEastAsia" w:hint="eastAsia"/>
          <w:b/>
          <w:bCs/>
        </w:rPr>
        <w:t xml:space="preserve">4 </w:t>
      </w:r>
      <w:r>
        <w:rPr>
          <w:rFonts w:asciiTheme="majorEastAsia" w:eastAsiaTheme="majorEastAsia" w:hAnsiTheme="majorEastAsia" w:cstheme="majorEastAsia" w:hint="eastAsia"/>
          <w:b/>
          <w:bCs/>
        </w:rPr>
        <w:t>评估意见</w:t>
      </w:r>
      <w:bookmarkEnd w:id="18"/>
      <w:bookmarkEnd w:id="19"/>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北京星云易建科技有限公司对事故调查报告里提出的事故</w:t>
      </w:r>
      <w:r>
        <w:rPr>
          <w:rFonts w:asciiTheme="minorEastAsia" w:eastAsiaTheme="minorEastAsia" w:hAnsiTheme="minorEastAsia" w:hint="eastAsia"/>
          <w:sz w:val="24"/>
          <w:szCs w:val="24"/>
        </w:rPr>
        <w:t>防范和整改措施建议基本落实到位，对其相关责任人员进行了责任追究落实到位。专家组认为北京星云易建科技有限公司“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”一般生产安全事故责任追究和整改措施落实情况基本符合《中华人民共和国安全生产法》（国家主席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号）等要求。</w:t>
      </w:r>
    </w:p>
    <w:p w:rsidR="00627900" w:rsidRDefault="00A74972">
      <w:pPr>
        <w:pStyle w:val="2"/>
        <w:rPr>
          <w:rFonts w:asciiTheme="majorEastAsia" w:hAnsiTheme="majorEastAsia" w:cstheme="majorEastAsia"/>
          <w:sz w:val="30"/>
          <w:szCs w:val="30"/>
        </w:rPr>
      </w:pPr>
      <w:bookmarkStart w:id="20" w:name="_Toc10731"/>
      <w:r>
        <w:rPr>
          <w:rFonts w:asciiTheme="majorEastAsia" w:hAnsiTheme="majorEastAsia" w:cstheme="majorEastAsia" w:hint="eastAsia"/>
          <w:sz w:val="30"/>
          <w:szCs w:val="30"/>
        </w:rPr>
        <w:t xml:space="preserve">4.1 </w:t>
      </w:r>
      <w:r>
        <w:rPr>
          <w:rFonts w:asciiTheme="majorEastAsia" w:hAnsiTheme="majorEastAsia" w:cstheme="majorEastAsia" w:hint="eastAsia"/>
          <w:sz w:val="30"/>
          <w:szCs w:val="30"/>
        </w:rPr>
        <w:t>评估总体意见</w:t>
      </w:r>
      <w:bookmarkEnd w:id="20"/>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结合《北京星云易建科技有限公司“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一般生产安全事故调查报告》，对北京星云易建科技有限公司的事故防范和整改建议措施与现场评估情况，经过对现场基础资料的查阅、相关人员的询问调查，对评估表逐条、逐项进行评估，最终确认北京星云易建科技有限公司在现场评估过程中，对事故调查报告里要求整改项基本落实到位。对该公司应处理的人员处罚已经基本落实。</w:t>
      </w:r>
    </w:p>
    <w:p w:rsidR="00627900" w:rsidRDefault="00A74972">
      <w:pPr>
        <w:pStyle w:val="2"/>
        <w:rPr>
          <w:rFonts w:asciiTheme="majorEastAsia" w:hAnsiTheme="majorEastAsia" w:cstheme="majorEastAsia"/>
          <w:sz w:val="30"/>
          <w:szCs w:val="30"/>
        </w:rPr>
      </w:pPr>
      <w:bookmarkStart w:id="21" w:name="_Toc23083"/>
      <w:r>
        <w:rPr>
          <w:rFonts w:asciiTheme="majorEastAsia" w:hAnsiTheme="majorEastAsia" w:cstheme="majorEastAsia" w:hint="eastAsia"/>
          <w:sz w:val="30"/>
          <w:szCs w:val="30"/>
        </w:rPr>
        <w:lastRenderedPageBreak/>
        <w:t xml:space="preserve">4.2 </w:t>
      </w:r>
      <w:r>
        <w:rPr>
          <w:rFonts w:asciiTheme="majorEastAsia" w:hAnsiTheme="majorEastAsia" w:cstheme="majorEastAsia" w:hint="eastAsia"/>
          <w:sz w:val="30"/>
          <w:szCs w:val="30"/>
        </w:rPr>
        <w:t>专家现场意见</w:t>
      </w:r>
      <w:bookmarkEnd w:id="21"/>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对事故报告中提及的现场整改措施落实情况进行评估。经过现场检查评估评估组认为：北京星云易建科技有限公司对事故调查报告里要求的现场整改项基本落实</w:t>
      </w:r>
      <w:r>
        <w:rPr>
          <w:rFonts w:asciiTheme="minorEastAsia" w:eastAsiaTheme="minorEastAsia" w:hAnsiTheme="minorEastAsia" w:hint="eastAsia"/>
          <w:sz w:val="24"/>
          <w:szCs w:val="24"/>
        </w:rPr>
        <w:t>到位。</w:t>
      </w:r>
    </w:p>
    <w:p w:rsidR="00627900" w:rsidRDefault="00A74972">
      <w:pPr>
        <w:pStyle w:val="2"/>
        <w:rPr>
          <w:rFonts w:asciiTheme="majorEastAsia" w:hAnsiTheme="majorEastAsia" w:cstheme="majorEastAsia"/>
          <w:sz w:val="30"/>
          <w:szCs w:val="30"/>
        </w:rPr>
      </w:pPr>
      <w:bookmarkStart w:id="22" w:name="_Toc27125"/>
      <w:r>
        <w:rPr>
          <w:rFonts w:asciiTheme="majorEastAsia" w:hAnsiTheme="majorEastAsia" w:cstheme="majorEastAsia" w:hint="eastAsia"/>
          <w:sz w:val="30"/>
          <w:szCs w:val="30"/>
        </w:rPr>
        <w:t xml:space="preserve">4.3 </w:t>
      </w:r>
      <w:r>
        <w:rPr>
          <w:rFonts w:asciiTheme="majorEastAsia" w:hAnsiTheme="majorEastAsia" w:cstheme="majorEastAsia" w:hint="eastAsia"/>
          <w:sz w:val="30"/>
          <w:szCs w:val="30"/>
        </w:rPr>
        <w:t>评估结论</w:t>
      </w:r>
      <w:bookmarkEnd w:id="22"/>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此次</w:t>
      </w:r>
      <w:proofErr w:type="gramStart"/>
      <w:r>
        <w:rPr>
          <w:rFonts w:asciiTheme="minorEastAsia" w:eastAsiaTheme="minorEastAsia" w:hAnsiTheme="minorEastAsia" w:hint="eastAsia"/>
          <w:sz w:val="24"/>
          <w:szCs w:val="24"/>
        </w:rPr>
        <w:t>评估仅</w:t>
      </w:r>
      <w:proofErr w:type="gramEnd"/>
      <w:r>
        <w:rPr>
          <w:rFonts w:asciiTheme="minorEastAsia" w:eastAsiaTheme="minorEastAsia" w:hAnsiTheme="minorEastAsia" w:hint="eastAsia"/>
          <w:sz w:val="24"/>
          <w:szCs w:val="24"/>
        </w:rPr>
        <w:t>对事故报告中提及的处理建议和整改措施落实情况进行评估。经过前期评估组调研、现场评估检查及后期经评估组与专家进行研讨，评估组认为：</w:t>
      </w:r>
    </w:p>
    <w:p w:rsidR="00627900" w:rsidRDefault="00A7497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事故发生后，北京市</w:t>
      </w:r>
      <w:proofErr w:type="gramStart"/>
      <w:r>
        <w:rPr>
          <w:rFonts w:asciiTheme="minorEastAsia" w:eastAsiaTheme="minorEastAsia" w:hAnsiTheme="minorEastAsia" w:hint="eastAsia"/>
          <w:sz w:val="24"/>
          <w:szCs w:val="24"/>
        </w:rPr>
        <w:t>大兴区</w:t>
      </w:r>
      <w:proofErr w:type="gramEnd"/>
      <w:r>
        <w:rPr>
          <w:rFonts w:asciiTheme="minorEastAsia" w:eastAsiaTheme="minorEastAsia" w:hAnsiTheme="minorEastAsia" w:hint="eastAsia"/>
          <w:sz w:val="24"/>
          <w:szCs w:val="24"/>
        </w:rPr>
        <w:t>应急管理局等依法对相关责任单位及人员进行了责任追究，北京星云易建科技有限公司按照事故调查报告的要求对相关责任人员进行了责任追究基本落实到位。</w:t>
      </w:r>
    </w:p>
    <w:p w:rsidR="00627900" w:rsidRDefault="00A7497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北京星云易建科技有限公司在现场评估过程中，对事故调查报告里要求整改项基本落实到位，专家组认为北京星云易建科技有限公司“</w:t>
      </w:r>
      <w:r>
        <w:rPr>
          <w:rFonts w:asciiTheme="minorEastAsia" w:eastAsiaTheme="minorEastAsia" w:hAnsiTheme="minorEastAsia" w:hint="eastAsia"/>
          <w:sz w:val="24"/>
          <w:szCs w:val="24"/>
        </w:rPr>
        <w:t>7.11</w:t>
      </w:r>
      <w:r>
        <w:rPr>
          <w:rFonts w:asciiTheme="minorEastAsia" w:eastAsiaTheme="minorEastAsia" w:hAnsiTheme="minorEastAsia" w:hint="eastAsia"/>
          <w:sz w:val="24"/>
          <w:szCs w:val="24"/>
        </w:rPr>
        <w:t>”一般生产安全事故责任追究和整改措施落实基本符合《中华</w:t>
      </w:r>
      <w:r>
        <w:rPr>
          <w:rFonts w:asciiTheme="minorEastAsia" w:eastAsiaTheme="minorEastAsia" w:hAnsiTheme="minorEastAsia" w:hint="eastAsia"/>
          <w:sz w:val="24"/>
          <w:szCs w:val="24"/>
        </w:rPr>
        <w:t>人民共和国安全生产法》（国家主席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令第八十八号）、《生产安全事故报告和调查处理条例》（国务院令第</w:t>
      </w:r>
      <w:r>
        <w:rPr>
          <w:rFonts w:asciiTheme="minorEastAsia" w:eastAsiaTheme="minorEastAsia" w:hAnsiTheme="minorEastAsia" w:hint="eastAsia"/>
          <w:sz w:val="24"/>
          <w:szCs w:val="24"/>
        </w:rPr>
        <w:t>493</w:t>
      </w:r>
      <w:r>
        <w:rPr>
          <w:rFonts w:asciiTheme="minorEastAsia" w:eastAsiaTheme="minorEastAsia" w:hAnsiTheme="minorEastAsia" w:hint="eastAsia"/>
          <w:sz w:val="24"/>
          <w:szCs w:val="24"/>
        </w:rPr>
        <w:t>号）、《北京市生产安全事故报告和调查处理办法》（北京市政府令</w:t>
      </w:r>
      <w:r>
        <w:rPr>
          <w:rFonts w:asciiTheme="minorEastAsia" w:eastAsiaTheme="minorEastAsia" w:hAnsiTheme="minorEastAsia" w:hint="eastAsia"/>
          <w:sz w:val="24"/>
          <w:szCs w:val="24"/>
        </w:rPr>
        <w:t>217</w:t>
      </w:r>
      <w:r>
        <w:rPr>
          <w:rFonts w:asciiTheme="minorEastAsia" w:eastAsiaTheme="minorEastAsia" w:hAnsiTheme="minorEastAsia" w:hint="eastAsia"/>
          <w:sz w:val="24"/>
          <w:szCs w:val="24"/>
        </w:rPr>
        <w:t>号）、《北京市生产安全事故隐患排查治理办法》（北京市人民政府令</w:t>
      </w:r>
      <w:bookmarkStart w:id="23" w:name="_GoBack"/>
      <w:bookmarkEnd w:id="23"/>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266</w:t>
      </w:r>
      <w:r>
        <w:rPr>
          <w:rFonts w:asciiTheme="minorEastAsia" w:eastAsiaTheme="minorEastAsia" w:hAnsiTheme="minorEastAsia" w:hint="eastAsia"/>
          <w:sz w:val="24"/>
          <w:szCs w:val="24"/>
        </w:rPr>
        <w:t>号）的要求。</w:t>
      </w:r>
    </w:p>
    <w:sectPr w:rsidR="00627900">
      <w:headerReference w:type="default" r:id="rId12"/>
      <w:footerReference w:type="default" r:id="rId13"/>
      <w:pgSz w:w="11906" w:h="16838"/>
      <w:pgMar w:top="1587" w:right="1474" w:bottom="158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72" w:rsidRDefault="00A74972">
      <w:r>
        <w:separator/>
      </w:r>
    </w:p>
  </w:endnote>
  <w:endnote w:type="continuationSeparator" w:id="0">
    <w:p w:rsidR="00A74972" w:rsidRDefault="00A7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00" w:rsidRDefault="00627900">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00" w:rsidRDefault="006279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00" w:rsidRDefault="0062790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00" w:rsidRDefault="00A74972">
    <w:pPr>
      <w:pStyle w:val="a4"/>
    </w:pPr>
    <w:r>
      <w:rPr>
        <w:noProof/>
      </w:rPr>
      <mc:AlternateContent>
        <mc:Choice Requires="wps">
          <w:drawing>
            <wp:anchor distT="0" distB="0" distL="114300" distR="114300" simplePos="0" relativeHeight="251659264" behindDoc="0" locked="0" layoutInCell="1" allowOverlap="1" wp14:anchorId="6A64676A" wp14:editId="28E0444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627900" w:rsidRDefault="00A74972">
                          <w:pPr>
                            <w:pStyle w:val="a4"/>
                          </w:pPr>
                          <w:r>
                            <w:fldChar w:fldCharType="begin"/>
                          </w:r>
                          <w:r>
                            <w:instrText xml:space="preserve"> PAGE  \* MERGEFORMAT </w:instrText>
                          </w:r>
                          <w:r>
                            <w:fldChar w:fldCharType="separate"/>
                          </w:r>
                          <w:r w:rsidR="00CE67D7">
                            <w:rPr>
                              <w:noProof/>
                            </w:rPr>
                            <w:t>10</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uWFBnMAQAAbQMAAA4AAAAAAAAAAAAA&#10;AAAALgIAAGRycy9lMm9Eb2MueG1sUEsBAi0AFAAGAAgAAAAhAAxK8O7WAAAABQEAAA8AAAAAAAAA&#10;AAAAAAAAJgQAAGRycy9kb3ducmV2LnhtbFBLBQYAAAAABAAEAPMAAAApBQAAAAA=&#10;" filled="f" stroked="f">
              <v:textbox style="mso-fit-shape-to-text:t" inset="0,0,0,0">
                <w:txbxContent>
                  <w:p w:rsidR="00627900" w:rsidRDefault="00A74972">
                    <w:pPr>
                      <w:pStyle w:val="a4"/>
                    </w:pPr>
                    <w:r>
                      <w:fldChar w:fldCharType="begin"/>
                    </w:r>
                    <w:r>
                      <w:instrText xml:space="preserve"> PAGE  \* MERGEFORMAT </w:instrText>
                    </w:r>
                    <w:r>
                      <w:fldChar w:fldCharType="separate"/>
                    </w:r>
                    <w:r w:rsidR="00CE67D7">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72" w:rsidRDefault="00A74972">
      <w:r>
        <w:separator/>
      </w:r>
    </w:p>
  </w:footnote>
  <w:footnote w:type="continuationSeparator" w:id="0">
    <w:p w:rsidR="00A74972" w:rsidRDefault="00A7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00" w:rsidRDefault="0062790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00" w:rsidRDefault="00A74972">
    <w:pPr>
      <w:pStyle w:val="a5"/>
      <w:rPr>
        <w:sz w:val="21"/>
        <w:szCs w:val="21"/>
      </w:rPr>
    </w:pPr>
    <w:r>
      <w:rPr>
        <w:rFonts w:hint="eastAsia"/>
        <w:sz w:val="21"/>
        <w:szCs w:val="21"/>
      </w:rPr>
      <w:t>北京星云易建科技有限公司“</w:t>
    </w:r>
    <w:r>
      <w:rPr>
        <w:rFonts w:hint="eastAsia"/>
        <w:sz w:val="21"/>
        <w:szCs w:val="21"/>
      </w:rPr>
      <w:t>7</w:t>
    </w:r>
    <w:r>
      <w:rPr>
        <w:rFonts w:hint="eastAsia"/>
        <w:sz w:val="21"/>
        <w:szCs w:val="21"/>
      </w:rPr>
      <w:t>•</w:t>
    </w:r>
    <w:r>
      <w:rPr>
        <w:rFonts w:hint="eastAsia"/>
        <w:sz w:val="21"/>
        <w:szCs w:val="21"/>
      </w:rPr>
      <w:t>11</w:t>
    </w:r>
    <w:r>
      <w:rPr>
        <w:rFonts w:hint="eastAsia"/>
        <w:sz w:val="21"/>
        <w:szCs w:val="21"/>
      </w:rPr>
      <w:t>”一般生产安全事故责任追究和整改措施落实情况评估报告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3C276C"/>
    <w:rsid w:val="00031FB0"/>
    <w:rsid w:val="00055651"/>
    <w:rsid w:val="00093131"/>
    <w:rsid w:val="00093DF3"/>
    <w:rsid w:val="000971A9"/>
    <w:rsid w:val="000D513D"/>
    <w:rsid w:val="001C1F8C"/>
    <w:rsid w:val="00206C0A"/>
    <w:rsid w:val="002111DA"/>
    <w:rsid w:val="002632C6"/>
    <w:rsid w:val="00267FD7"/>
    <w:rsid w:val="00277154"/>
    <w:rsid w:val="002A651E"/>
    <w:rsid w:val="00326C00"/>
    <w:rsid w:val="0035326B"/>
    <w:rsid w:val="00387ADC"/>
    <w:rsid w:val="003C276C"/>
    <w:rsid w:val="003E57F8"/>
    <w:rsid w:val="004329B3"/>
    <w:rsid w:val="004A1FFE"/>
    <w:rsid w:val="004E0282"/>
    <w:rsid w:val="004E1EB6"/>
    <w:rsid w:val="004E3EDB"/>
    <w:rsid w:val="004E61AF"/>
    <w:rsid w:val="005D7DED"/>
    <w:rsid w:val="00627900"/>
    <w:rsid w:val="00671362"/>
    <w:rsid w:val="007528EE"/>
    <w:rsid w:val="008360D0"/>
    <w:rsid w:val="008367ED"/>
    <w:rsid w:val="008E7BE6"/>
    <w:rsid w:val="0099334F"/>
    <w:rsid w:val="009D0BF3"/>
    <w:rsid w:val="009D53E0"/>
    <w:rsid w:val="009F0504"/>
    <w:rsid w:val="009F4C9E"/>
    <w:rsid w:val="00A30AD9"/>
    <w:rsid w:val="00A74972"/>
    <w:rsid w:val="00AD51E1"/>
    <w:rsid w:val="00AE4B58"/>
    <w:rsid w:val="00B107FE"/>
    <w:rsid w:val="00B9367B"/>
    <w:rsid w:val="00BB23A7"/>
    <w:rsid w:val="00C86DF1"/>
    <w:rsid w:val="00CD75A0"/>
    <w:rsid w:val="00CE67D7"/>
    <w:rsid w:val="00D131E4"/>
    <w:rsid w:val="00D34FFC"/>
    <w:rsid w:val="00D60D78"/>
    <w:rsid w:val="00D61F90"/>
    <w:rsid w:val="00D904C5"/>
    <w:rsid w:val="00DE63F1"/>
    <w:rsid w:val="00DF30F5"/>
    <w:rsid w:val="00E321C9"/>
    <w:rsid w:val="00E3287A"/>
    <w:rsid w:val="00E7609F"/>
    <w:rsid w:val="00FB50F5"/>
    <w:rsid w:val="7102142C"/>
    <w:rsid w:val="7662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rPr>
      <w:rFonts w:ascii="黑体" w:eastAsia="黑体" w:hAnsi="宋体" w:cs="Times New Roman"/>
      <w:spacing w:val="8"/>
      <w:kern w:val="44"/>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
    <w:name w:val="heading 2"/>
    <w:basedOn w:val="a"/>
    <w:next w:val="a"/>
    <w:link w:val="2Char"/>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ind w:left="210"/>
      <w:jc w:val="left"/>
    </w:pPr>
    <w:rPr>
      <w:smallCaps/>
      <w:sz w:val="20"/>
      <w:szCs w:val="2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rPr>
      <w:rFonts w:ascii="黑体" w:eastAsia="黑体" w:hAnsi="宋体" w:cs="Times New Roman"/>
      <w:spacing w:val="8"/>
      <w:kern w:val="44"/>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33</cp:revision>
  <cp:lastPrinted>2024-11-01T01:18:00Z</cp:lastPrinted>
  <dcterms:created xsi:type="dcterms:W3CDTF">2024-09-02T01:47:00Z</dcterms:created>
  <dcterms:modified xsi:type="dcterms:W3CDTF">2024-12-18T07:55:00Z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8882620C6EF54F288BF3C27358E625FD_12</vt:lpwstr>
  </property>
</Properties>
</file>