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14DD" w:rsidRDefault="006E14DD">
      <w:pPr>
        <w:ind w:firstLine="420"/>
        <w:rPr>
          <w:rFonts w:ascii="Times New Roman" w:hAnsi="Times New Roman" w:hint="eastAsia"/>
        </w:rPr>
      </w:pPr>
    </w:p>
    <w:p w:rsidR="006E14DD" w:rsidRDefault="006E14DD">
      <w:pPr>
        <w:ind w:firstLine="420"/>
        <w:jc w:val="center"/>
        <w:rPr>
          <w:rFonts w:ascii="Times New Roman" w:hAnsi="Times New Roman"/>
        </w:rPr>
      </w:pPr>
    </w:p>
    <w:p w:rsidR="006E14DD" w:rsidRDefault="006E14DD">
      <w:pPr>
        <w:ind w:firstLine="420"/>
        <w:rPr>
          <w:rFonts w:ascii="Times New Roman" w:hAnsi="Times New Roman"/>
        </w:rPr>
      </w:pPr>
    </w:p>
    <w:p w:rsidR="006E14DD" w:rsidRDefault="006E14DD">
      <w:pPr>
        <w:spacing w:line="360" w:lineRule="auto"/>
        <w:jc w:val="center"/>
        <w:rPr>
          <w:rFonts w:ascii="Times New Roman" w:hAnsi="Times New Roman"/>
          <w:b/>
          <w:sz w:val="36"/>
          <w:szCs w:val="36"/>
        </w:rPr>
      </w:pPr>
    </w:p>
    <w:p w:rsidR="006E14DD" w:rsidRDefault="006E14DD">
      <w:pPr>
        <w:spacing w:line="360" w:lineRule="auto"/>
        <w:jc w:val="center"/>
        <w:rPr>
          <w:rFonts w:ascii="Times New Roman" w:hAnsi="Times New Roman"/>
          <w:b/>
          <w:sz w:val="36"/>
          <w:szCs w:val="36"/>
        </w:rPr>
      </w:pPr>
    </w:p>
    <w:p w:rsidR="006E14DD" w:rsidRDefault="006E14DD">
      <w:pPr>
        <w:spacing w:line="360" w:lineRule="auto"/>
        <w:jc w:val="center"/>
        <w:rPr>
          <w:rFonts w:ascii="Times New Roman" w:hAnsi="Times New Roman"/>
          <w:b/>
          <w:sz w:val="36"/>
          <w:szCs w:val="36"/>
        </w:rPr>
      </w:pPr>
    </w:p>
    <w:p w:rsidR="006E14DD" w:rsidRDefault="007F7197">
      <w:pPr>
        <w:spacing w:line="360" w:lineRule="auto"/>
        <w:jc w:val="center"/>
        <w:rPr>
          <w:rFonts w:ascii="Times New Roman" w:hAnsi="Times New Roman"/>
          <w:b/>
          <w:sz w:val="36"/>
          <w:szCs w:val="36"/>
        </w:rPr>
      </w:pPr>
      <w:r>
        <w:rPr>
          <w:rFonts w:ascii="Times New Roman" w:hAnsi="Times New Roman" w:cs="FZXBSJW--GB1-0" w:hint="eastAsia"/>
          <w:b/>
          <w:kern w:val="0"/>
          <w:sz w:val="36"/>
          <w:szCs w:val="36"/>
        </w:rPr>
        <w:t>北京兴政园林绿化有限责任公司“</w:t>
      </w:r>
      <w:r>
        <w:rPr>
          <w:rFonts w:ascii="Times New Roman" w:hAnsi="Times New Roman" w:cs="FZXBSJW--GB1-0" w:hint="eastAsia"/>
          <w:b/>
          <w:kern w:val="0"/>
          <w:sz w:val="36"/>
          <w:szCs w:val="36"/>
        </w:rPr>
        <w:t>8</w:t>
      </w:r>
      <w:r>
        <w:rPr>
          <w:rFonts w:ascii="Times New Roman" w:hAnsi="Times New Roman" w:cs="FZXBSJW--GB1-0" w:hint="eastAsia"/>
          <w:b/>
          <w:kern w:val="0"/>
          <w:sz w:val="36"/>
          <w:szCs w:val="36"/>
        </w:rPr>
        <w:t>•</w:t>
      </w:r>
      <w:r>
        <w:rPr>
          <w:rFonts w:ascii="Times New Roman" w:hAnsi="Times New Roman" w:cs="FZXBSJW--GB1-0" w:hint="eastAsia"/>
          <w:b/>
          <w:kern w:val="0"/>
          <w:sz w:val="36"/>
          <w:szCs w:val="36"/>
        </w:rPr>
        <w:t>9</w:t>
      </w:r>
      <w:r>
        <w:rPr>
          <w:rFonts w:ascii="Times New Roman" w:hAnsi="Times New Roman" w:cs="FZXBSJW--GB1-0" w:hint="eastAsia"/>
          <w:b/>
          <w:kern w:val="0"/>
          <w:sz w:val="36"/>
          <w:szCs w:val="36"/>
        </w:rPr>
        <w:t>”一般生产安全事故</w:t>
      </w:r>
    </w:p>
    <w:p w:rsidR="006E14DD" w:rsidRDefault="007F7197">
      <w:pPr>
        <w:spacing w:line="360" w:lineRule="auto"/>
        <w:jc w:val="center"/>
        <w:rPr>
          <w:rFonts w:ascii="Times New Roman" w:eastAsia="黑体" w:hAnsi="Times New Roman"/>
          <w:b/>
          <w:bCs/>
          <w:sz w:val="48"/>
          <w:szCs w:val="48"/>
        </w:rPr>
      </w:pPr>
      <w:r>
        <w:rPr>
          <w:rFonts w:ascii="Times New Roman" w:eastAsia="黑体" w:hAnsi="Times New Roman" w:hint="eastAsia"/>
          <w:b/>
          <w:bCs/>
          <w:sz w:val="48"/>
          <w:szCs w:val="48"/>
        </w:rPr>
        <w:t>责任追究和整改措施落实情况</w:t>
      </w:r>
    </w:p>
    <w:p w:rsidR="006E14DD" w:rsidRDefault="007F7197">
      <w:pPr>
        <w:spacing w:line="360" w:lineRule="auto"/>
        <w:jc w:val="center"/>
        <w:rPr>
          <w:rFonts w:ascii="Times New Roman" w:eastAsia="黑体" w:hAnsi="Times New Roman"/>
          <w:b/>
          <w:bCs/>
          <w:sz w:val="48"/>
          <w:szCs w:val="48"/>
        </w:rPr>
      </w:pPr>
      <w:r>
        <w:rPr>
          <w:rFonts w:ascii="Times New Roman" w:eastAsia="黑体" w:hAnsi="Times New Roman" w:hint="eastAsia"/>
          <w:b/>
          <w:bCs/>
          <w:sz w:val="48"/>
          <w:szCs w:val="48"/>
        </w:rPr>
        <w:t>评估报告</w:t>
      </w:r>
    </w:p>
    <w:p w:rsidR="006E14DD" w:rsidRDefault="006E14DD">
      <w:pPr>
        <w:ind w:firstLine="420"/>
        <w:jc w:val="center"/>
        <w:rPr>
          <w:rFonts w:ascii="Times New Roman" w:hAnsi="Times New Roman"/>
        </w:rPr>
      </w:pPr>
    </w:p>
    <w:p w:rsidR="006E14DD" w:rsidRDefault="006E14DD">
      <w:pPr>
        <w:rPr>
          <w:rFonts w:ascii="Times New Roman" w:eastAsia="黑体" w:hAnsi="Times New Roman"/>
          <w:b/>
          <w:bCs/>
          <w:sz w:val="48"/>
          <w:szCs w:val="48"/>
        </w:rPr>
      </w:pPr>
    </w:p>
    <w:p w:rsidR="006E14DD" w:rsidRDefault="006E14DD">
      <w:pPr>
        <w:ind w:firstLine="420"/>
        <w:jc w:val="center"/>
        <w:rPr>
          <w:rFonts w:ascii="Times New Roman" w:hAnsi="Times New Roman"/>
          <w:b/>
          <w:sz w:val="30"/>
          <w:szCs w:val="30"/>
        </w:rPr>
      </w:pPr>
    </w:p>
    <w:p w:rsidR="006E14DD" w:rsidRDefault="006E14DD">
      <w:pPr>
        <w:ind w:firstLine="420"/>
        <w:jc w:val="center"/>
        <w:rPr>
          <w:rFonts w:ascii="Times New Roman" w:hAnsi="Times New Roman"/>
        </w:rPr>
      </w:pPr>
    </w:p>
    <w:p w:rsidR="006E14DD" w:rsidRDefault="006E14DD">
      <w:pPr>
        <w:ind w:firstLine="420"/>
        <w:jc w:val="center"/>
        <w:rPr>
          <w:rFonts w:ascii="Times New Roman" w:hAnsi="Times New Roman"/>
        </w:rPr>
      </w:pPr>
    </w:p>
    <w:p w:rsidR="006E14DD" w:rsidRDefault="006E14DD">
      <w:pPr>
        <w:ind w:firstLine="420"/>
        <w:jc w:val="center"/>
        <w:rPr>
          <w:rFonts w:ascii="Times New Roman" w:hAnsi="Times New Roman"/>
        </w:rPr>
      </w:pPr>
    </w:p>
    <w:p w:rsidR="006E14DD" w:rsidRDefault="006E14DD">
      <w:pPr>
        <w:ind w:firstLine="420"/>
        <w:jc w:val="center"/>
        <w:rPr>
          <w:rFonts w:ascii="Times New Roman" w:hAnsi="Times New Roman"/>
        </w:rPr>
      </w:pPr>
    </w:p>
    <w:p w:rsidR="006E14DD" w:rsidRDefault="006E14DD">
      <w:pPr>
        <w:spacing w:line="360" w:lineRule="auto"/>
        <w:ind w:firstLineChars="300" w:firstLine="964"/>
        <w:rPr>
          <w:rFonts w:ascii="Times New Roman" w:hAnsi="Times New Roman"/>
          <w:b/>
          <w:sz w:val="32"/>
          <w:szCs w:val="32"/>
        </w:rPr>
      </w:pPr>
    </w:p>
    <w:p w:rsidR="006E14DD" w:rsidRDefault="006E14DD">
      <w:pPr>
        <w:spacing w:line="360" w:lineRule="auto"/>
        <w:ind w:firstLineChars="300" w:firstLine="964"/>
        <w:rPr>
          <w:rFonts w:ascii="Times New Roman" w:hAnsi="Times New Roman"/>
          <w:b/>
          <w:sz w:val="32"/>
          <w:szCs w:val="32"/>
        </w:rPr>
      </w:pPr>
    </w:p>
    <w:p w:rsidR="006E14DD" w:rsidRDefault="006E14DD">
      <w:pPr>
        <w:spacing w:line="360" w:lineRule="auto"/>
        <w:ind w:firstLineChars="300" w:firstLine="964"/>
        <w:rPr>
          <w:rFonts w:ascii="Times New Roman" w:hAnsi="Times New Roman"/>
          <w:b/>
          <w:sz w:val="32"/>
          <w:szCs w:val="32"/>
        </w:rPr>
      </w:pPr>
    </w:p>
    <w:p w:rsidR="006E14DD" w:rsidRDefault="006E14DD">
      <w:pPr>
        <w:spacing w:line="360" w:lineRule="auto"/>
        <w:ind w:firstLineChars="300" w:firstLine="964"/>
        <w:rPr>
          <w:rFonts w:ascii="Times New Roman" w:hAnsi="Times New Roman"/>
          <w:b/>
          <w:sz w:val="32"/>
          <w:szCs w:val="32"/>
        </w:rPr>
      </w:pPr>
    </w:p>
    <w:p w:rsidR="006E14DD" w:rsidRDefault="006E14DD">
      <w:pPr>
        <w:spacing w:line="360" w:lineRule="auto"/>
        <w:ind w:firstLineChars="300" w:firstLine="964"/>
        <w:rPr>
          <w:rFonts w:ascii="Times New Roman" w:hAnsi="Times New Roman"/>
          <w:b/>
          <w:sz w:val="32"/>
          <w:szCs w:val="32"/>
        </w:rPr>
      </w:pPr>
    </w:p>
    <w:p w:rsidR="006E14DD" w:rsidRDefault="006E14DD">
      <w:pPr>
        <w:spacing w:line="360" w:lineRule="auto"/>
        <w:ind w:firstLineChars="300" w:firstLine="964"/>
        <w:rPr>
          <w:rFonts w:ascii="Times New Roman" w:hAnsi="Times New Roman"/>
          <w:b/>
          <w:sz w:val="32"/>
          <w:szCs w:val="32"/>
        </w:rPr>
      </w:pPr>
    </w:p>
    <w:p w:rsidR="006E14DD" w:rsidRDefault="007F7197">
      <w:pPr>
        <w:adjustRightInd w:val="0"/>
        <w:snapToGrid w:val="0"/>
        <w:spacing w:line="360" w:lineRule="auto"/>
        <w:jc w:val="center"/>
        <w:rPr>
          <w:rFonts w:ascii="Times New Roman" w:hAnsi="Times New Roman"/>
          <w:b/>
          <w:bCs/>
          <w:sz w:val="44"/>
          <w:szCs w:val="44"/>
        </w:rPr>
      </w:pPr>
      <w:r>
        <w:rPr>
          <w:rFonts w:ascii="Times New Roman" w:hAnsi="Times New Roman" w:hint="eastAsia"/>
          <w:b/>
          <w:bCs/>
          <w:sz w:val="44"/>
          <w:szCs w:val="44"/>
        </w:rPr>
        <w:t>世纪万安科技</w:t>
      </w:r>
      <w:r>
        <w:rPr>
          <w:rFonts w:ascii="Times New Roman" w:hAnsi="Times New Roman" w:hint="eastAsia"/>
          <w:b/>
          <w:bCs/>
          <w:sz w:val="44"/>
          <w:szCs w:val="44"/>
        </w:rPr>
        <w:t>(</w:t>
      </w:r>
      <w:r>
        <w:rPr>
          <w:rFonts w:ascii="Times New Roman" w:hAnsi="Times New Roman" w:hint="eastAsia"/>
          <w:b/>
          <w:bCs/>
          <w:sz w:val="44"/>
          <w:szCs w:val="44"/>
        </w:rPr>
        <w:t>北京</w:t>
      </w:r>
      <w:r>
        <w:rPr>
          <w:rFonts w:ascii="Times New Roman" w:hAnsi="Times New Roman" w:hint="eastAsia"/>
          <w:b/>
          <w:bCs/>
          <w:sz w:val="44"/>
          <w:szCs w:val="44"/>
        </w:rPr>
        <w:t>)</w:t>
      </w:r>
      <w:r>
        <w:rPr>
          <w:rFonts w:ascii="Times New Roman" w:hAnsi="Times New Roman" w:hint="eastAsia"/>
          <w:b/>
          <w:bCs/>
          <w:sz w:val="44"/>
          <w:szCs w:val="44"/>
        </w:rPr>
        <w:t>有限公司</w:t>
      </w:r>
    </w:p>
    <w:p w:rsidR="006E14DD" w:rsidRDefault="007F7197">
      <w:pPr>
        <w:adjustRightInd w:val="0"/>
        <w:snapToGrid w:val="0"/>
        <w:spacing w:line="360" w:lineRule="auto"/>
        <w:jc w:val="center"/>
        <w:rPr>
          <w:rFonts w:ascii="Times New Roman" w:hAnsi="Times New Roman"/>
          <w:b/>
          <w:bCs/>
          <w:sz w:val="32"/>
          <w:szCs w:val="32"/>
        </w:rPr>
      </w:pPr>
      <w:r>
        <w:rPr>
          <w:rFonts w:ascii="Times New Roman" w:hAnsi="Times New Roman"/>
          <w:b/>
          <w:bCs/>
          <w:sz w:val="32"/>
          <w:szCs w:val="32"/>
        </w:rPr>
        <w:t>二零</w:t>
      </w:r>
      <w:r>
        <w:rPr>
          <w:rFonts w:ascii="Times New Roman" w:hAnsi="Times New Roman" w:hint="eastAsia"/>
          <w:b/>
          <w:bCs/>
          <w:sz w:val="32"/>
          <w:szCs w:val="32"/>
        </w:rPr>
        <w:t>二四</w:t>
      </w:r>
      <w:r>
        <w:rPr>
          <w:rFonts w:ascii="Times New Roman" w:hAnsi="Times New Roman"/>
          <w:b/>
          <w:bCs/>
          <w:sz w:val="32"/>
          <w:szCs w:val="32"/>
        </w:rPr>
        <w:t>年</w:t>
      </w:r>
      <w:r>
        <w:rPr>
          <w:rFonts w:ascii="Times New Roman" w:hAnsi="Times New Roman" w:hint="eastAsia"/>
          <w:b/>
          <w:bCs/>
          <w:sz w:val="32"/>
          <w:szCs w:val="32"/>
        </w:rPr>
        <w:t>九</w:t>
      </w:r>
      <w:r>
        <w:rPr>
          <w:rFonts w:ascii="Times New Roman" w:hAnsi="Times New Roman"/>
          <w:b/>
          <w:bCs/>
          <w:sz w:val="32"/>
          <w:szCs w:val="32"/>
        </w:rPr>
        <w:t>月</w:t>
      </w:r>
    </w:p>
    <w:p w:rsidR="006E14DD" w:rsidRDefault="006E14DD">
      <w:pPr>
        <w:spacing w:line="360" w:lineRule="auto"/>
        <w:jc w:val="center"/>
        <w:rPr>
          <w:rFonts w:ascii="Times New Roman" w:hAnsi="Times New Roman"/>
          <w:b/>
          <w:bCs/>
          <w:sz w:val="32"/>
          <w:szCs w:val="32"/>
        </w:rPr>
      </w:pPr>
    </w:p>
    <w:p w:rsidR="006E14DD" w:rsidRDefault="006E14DD">
      <w:pPr>
        <w:ind w:firstLine="420"/>
        <w:jc w:val="left"/>
        <w:rPr>
          <w:rFonts w:ascii="Times New Roman" w:hAnsi="Times New Roman"/>
        </w:rPr>
      </w:pPr>
    </w:p>
    <w:p w:rsidR="006E14DD" w:rsidRDefault="006E14DD">
      <w:pPr>
        <w:spacing w:beforeLines="100" w:before="240" w:line="480" w:lineRule="auto"/>
        <w:rPr>
          <w:rFonts w:ascii="Times New Roman" w:hAnsi="Times New Roman"/>
          <w:b/>
          <w:bCs/>
          <w:sz w:val="32"/>
          <w:szCs w:val="32"/>
        </w:rPr>
        <w:sectPr w:rsidR="006E14DD">
          <w:footerReference w:type="default" r:id="rId8"/>
          <w:pgSz w:w="11907" w:h="16840"/>
          <w:pgMar w:top="1588" w:right="1531" w:bottom="1588" w:left="1644" w:header="1191" w:footer="1191" w:gutter="0"/>
          <w:cols w:space="720"/>
          <w:docGrid w:linePitch="312"/>
        </w:sectPr>
      </w:pPr>
    </w:p>
    <w:p w:rsidR="006E14DD" w:rsidRDefault="007F7197">
      <w:pPr>
        <w:spacing w:afterLines="50" w:after="120" w:line="360" w:lineRule="auto"/>
        <w:jc w:val="center"/>
        <w:rPr>
          <w:rFonts w:ascii="Times New Roman" w:hAnsi="Times New Roman"/>
          <w:b/>
          <w:sz w:val="32"/>
          <w:szCs w:val="32"/>
        </w:rPr>
      </w:pPr>
      <w:r>
        <w:rPr>
          <w:rFonts w:ascii="Times New Roman" w:hAnsi="Times New Roman"/>
          <w:b/>
          <w:sz w:val="32"/>
          <w:szCs w:val="32"/>
        </w:rPr>
        <w:lastRenderedPageBreak/>
        <w:t>前言</w:t>
      </w:r>
    </w:p>
    <w:p w:rsidR="006E14DD" w:rsidRDefault="007F7197">
      <w:pPr>
        <w:spacing w:line="360" w:lineRule="auto"/>
        <w:ind w:firstLineChars="200" w:firstLine="480"/>
        <w:rPr>
          <w:rFonts w:ascii="Times New Roman" w:hAnsi="Times New Roman"/>
          <w:sz w:val="24"/>
          <w:szCs w:val="24"/>
        </w:rPr>
      </w:pPr>
      <w:r>
        <w:rPr>
          <w:rFonts w:ascii="Times New Roman" w:hAnsi="Times New Roman" w:hint="eastAsia"/>
          <w:sz w:val="24"/>
          <w:szCs w:val="24"/>
        </w:rPr>
        <w:t>2023</w:t>
      </w:r>
      <w:r>
        <w:rPr>
          <w:rFonts w:ascii="Times New Roman" w:hAnsi="Times New Roman" w:hint="eastAsia"/>
          <w:sz w:val="24"/>
          <w:szCs w:val="24"/>
        </w:rPr>
        <w:t>年</w:t>
      </w:r>
      <w:r>
        <w:rPr>
          <w:rFonts w:ascii="Times New Roman" w:hAnsi="Times New Roman" w:hint="eastAsia"/>
          <w:sz w:val="24"/>
          <w:szCs w:val="24"/>
        </w:rPr>
        <w:t>8</w:t>
      </w:r>
      <w:r>
        <w:rPr>
          <w:rFonts w:ascii="Times New Roman" w:hAnsi="Times New Roman" w:hint="eastAsia"/>
          <w:sz w:val="24"/>
          <w:szCs w:val="24"/>
        </w:rPr>
        <w:t>月</w:t>
      </w:r>
      <w:r>
        <w:rPr>
          <w:rFonts w:ascii="Times New Roman" w:hAnsi="Times New Roman" w:hint="eastAsia"/>
          <w:sz w:val="24"/>
          <w:szCs w:val="24"/>
        </w:rPr>
        <w:t>9</w:t>
      </w:r>
      <w:r>
        <w:rPr>
          <w:rFonts w:ascii="Times New Roman" w:hAnsi="Times New Roman" w:hint="eastAsia"/>
          <w:sz w:val="24"/>
          <w:szCs w:val="24"/>
        </w:rPr>
        <w:t>日</w:t>
      </w:r>
      <w:r>
        <w:rPr>
          <w:rFonts w:ascii="Times New Roman" w:hAnsi="Times New Roman" w:hint="eastAsia"/>
          <w:sz w:val="24"/>
          <w:szCs w:val="24"/>
        </w:rPr>
        <w:t>14</w:t>
      </w:r>
      <w:r>
        <w:rPr>
          <w:rFonts w:ascii="Times New Roman" w:hAnsi="Times New Roman" w:hint="eastAsia"/>
          <w:sz w:val="24"/>
          <w:szCs w:val="24"/>
        </w:rPr>
        <w:t>时</w:t>
      </w:r>
      <w:r>
        <w:rPr>
          <w:rFonts w:ascii="Times New Roman" w:hAnsi="Times New Roman" w:hint="eastAsia"/>
          <w:sz w:val="24"/>
          <w:szCs w:val="24"/>
        </w:rPr>
        <w:t>30</w:t>
      </w:r>
      <w:r>
        <w:rPr>
          <w:rFonts w:ascii="Times New Roman" w:hAnsi="Times New Roman" w:hint="eastAsia"/>
          <w:sz w:val="24"/>
          <w:szCs w:val="24"/>
        </w:rPr>
        <w:t>分左右，位于</w:t>
      </w:r>
      <w:proofErr w:type="gramStart"/>
      <w:r>
        <w:rPr>
          <w:rFonts w:ascii="Times New Roman" w:hAnsi="Times New Roman" w:hint="eastAsia"/>
          <w:sz w:val="24"/>
          <w:szCs w:val="24"/>
        </w:rPr>
        <w:t>大兴区</w:t>
      </w:r>
      <w:proofErr w:type="gramEnd"/>
      <w:r>
        <w:rPr>
          <w:rFonts w:ascii="Times New Roman" w:hAnsi="Times New Roman" w:hint="eastAsia"/>
          <w:sz w:val="24"/>
          <w:szCs w:val="24"/>
        </w:rPr>
        <w:t>青云店镇辖区内东辛屯水闸东侧，北京兴政园林绿化有限责任公司组织工人进行河道内水草清理作业过程中，</w:t>
      </w:r>
      <w:r>
        <w:rPr>
          <w:rFonts w:ascii="Times New Roman" w:hAnsi="Times New Roman" w:hint="eastAsia"/>
          <w:sz w:val="24"/>
          <w:szCs w:val="24"/>
        </w:rPr>
        <w:t>1</w:t>
      </w:r>
      <w:r>
        <w:rPr>
          <w:rFonts w:ascii="Times New Roman" w:hAnsi="Times New Roman" w:hint="eastAsia"/>
          <w:sz w:val="24"/>
          <w:szCs w:val="24"/>
        </w:rPr>
        <w:t>名作业人员不慎</w:t>
      </w:r>
      <w:proofErr w:type="gramStart"/>
      <w:r>
        <w:rPr>
          <w:rFonts w:ascii="Times New Roman" w:hAnsi="Times New Roman" w:hint="eastAsia"/>
          <w:sz w:val="24"/>
          <w:szCs w:val="24"/>
        </w:rPr>
        <w:t>淹</w:t>
      </w:r>
      <w:proofErr w:type="gramEnd"/>
      <w:r>
        <w:rPr>
          <w:rFonts w:ascii="Times New Roman" w:hAnsi="Times New Roman" w:hint="eastAsia"/>
          <w:sz w:val="24"/>
          <w:szCs w:val="24"/>
        </w:rPr>
        <w:t>溺死亡。</w:t>
      </w:r>
    </w:p>
    <w:p w:rsidR="006E14DD" w:rsidRDefault="007F7197">
      <w:pPr>
        <w:spacing w:line="360" w:lineRule="auto"/>
        <w:ind w:firstLineChars="200" w:firstLine="480"/>
        <w:rPr>
          <w:rFonts w:ascii="Times New Roman" w:hAnsi="Times New Roman"/>
          <w:sz w:val="24"/>
          <w:szCs w:val="24"/>
        </w:rPr>
      </w:pPr>
      <w:r>
        <w:rPr>
          <w:rFonts w:ascii="Times New Roman" w:hAnsi="Times New Roman" w:hint="eastAsia"/>
          <w:sz w:val="24"/>
          <w:szCs w:val="24"/>
        </w:rPr>
        <w:t>根据《生产安全事故报告和调查处理条例》《北京市生产安全事故报告和调查处理办法》《北京市生产安全事故调查处理工作规则》等有关法律法规和文件要求，</w:t>
      </w:r>
      <w:proofErr w:type="gramStart"/>
      <w:r>
        <w:rPr>
          <w:rFonts w:ascii="Times New Roman" w:hAnsi="Times New Roman" w:hint="eastAsia"/>
          <w:sz w:val="24"/>
          <w:szCs w:val="24"/>
        </w:rPr>
        <w:t>大兴区</w:t>
      </w:r>
      <w:proofErr w:type="gramEnd"/>
      <w:r>
        <w:rPr>
          <w:rFonts w:ascii="Times New Roman" w:hAnsi="Times New Roman" w:hint="eastAsia"/>
          <w:sz w:val="24"/>
          <w:szCs w:val="24"/>
        </w:rPr>
        <w:t>人民政府成立了由区应急管理局、区人力资源和社会保障局、区公安分局、区总工会、区水务局、青云店镇人民政府组成“</w:t>
      </w:r>
      <w:r>
        <w:rPr>
          <w:rFonts w:ascii="Times New Roman" w:hAnsi="Times New Roman" w:hint="eastAsia"/>
          <w:sz w:val="24"/>
          <w:szCs w:val="24"/>
        </w:rPr>
        <w:t>8</w:t>
      </w:r>
      <w:r>
        <w:rPr>
          <w:rFonts w:ascii="Times New Roman" w:hAnsi="Times New Roman" w:hint="eastAsia"/>
          <w:sz w:val="24"/>
          <w:szCs w:val="24"/>
        </w:rPr>
        <w:t>·</w:t>
      </w:r>
      <w:r>
        <w:rPr>
          <w:rFonts w:ascii="Times New Roman" w:hAnsi="Times New Roman" w:hint="eastAsia"/>
          <w:sz w:val="24"/>
          <w:szCs w:val="24"/>
        </w:rPr>
        <w:t>9</w:t>
      </w:r>
      <w:r>
        <w:rPr>
          <w:rFonts w:ascii="Times New Roman" w:hAnsi="Times New Roman" w:hint="eastAsia"/>
          <w:sz w:val="24"/>
          <w:szCs w:val="24"/>
        </w:rPr>
        <w:t>”事故整改落实调查组。</w:t>
      </w:r>
      <w:r>
        <w:rPr>
          <w:rFonts w:ascii="Times New Roman" w:hAnsi="Times New Roman" w:hint="eastAsia"/>
          <w:sz w:val="24"/>
          <w:szCs w:val="24"/>
        </w:rPr>
        <w:t>2023</w:t>
      </w:r>
      <w:r>
        <w:rPr>
          <w:rFonts w:ascii="Times New Roman" w:hAnsi="Times New Roman" w:hint="eastAsia"/>
          <w:sz w:val="24"/>
          <w:szCs w:val="24"/>
        </w:rPr>
        <w:t>年</w:t>
      </w:r>
      <w:r>
        <w:rPr>
          <w:rFonts w:ascii="Times New Roman" w:hAnsi="Times New Roman" w:hint="eastAsia"/>
          <w:sz w:val="24"/>
          <w:szCs w:val="24"/>
        </w:rPr>
        <w:t>12</w:t>
      </w:r>
      <w:r>
        <w:rPr>
          <w:rFonts w:ascii="Times New Roman" w:hAnsi="Times New Roman" w:hint="eastAsia"/>
          <w:sz w:val="24"/>
          <w:szCs w:val="24"/>
        </w:rPr>
        <w:t>月</w:t>
      </w:r>
      <w:r>
        <w:rPr>
          <w:rFonts w:ascii="Times New Roman" w:hAnsi="Times New Roman" w:hint="eastAsia"/>
          <w:sz w:val="24"/>
          <w:szCs w:val="24"/>
        </w:rPr>
        <w:t>6</w:t>
      </w:r>
      <w:r>
        <w:rPr>
          <w:rFonts w:ascii="Times New Roman" w:hAnsi="Times New Roman" w:hint="eastAsia"/>
          <w:sz w:val="24"/>
          <w:szCs w:val="24"/>
        </w:rPr>
        <w:t>日，事故调查组下达《北京兴政园林绿化有限</w:t>
      </w:r>
      <w:r>
        <w:rPr>
          <w:rFonts w:ascii="Times New Roman" w:hAnsi="Times New Roman" w:hint="eastAsia"/>
          <w:sz w:val="24"/>
          <w:szCs w:val="24"/>
        </w:rPr>
        <w:t>责任公司“</w:t>
      </w:r>
      <w:r>
        <w:rPr>
          <w:rFonts w:ascii="Times New Roman" w:hAnsi="Times New Roman" w:hint="eastAsia"/>
          <w:sz w:val="24"/>
          <w:szCs w:val="24"/>
        </w:rPr>
        <w:t>8</w:t>
      </w:r>
      <w:r>
        <w:rPr>
          <w:rFonts w:ascii="Times New Roman" w:hAnsi="Times New Roman" w:hint="eastAsia"/>
          <w:sz w:val="24"/>
          <w:szCs w:val="24"/>
        </w:rPr>
        <w:t>•</w:t>
      </w:r>
      <w:r>
        <w:rPr>
          <w:rFonts w:ascii="Times New Roman" w:hAnsi="Times New Roman" w:hint="eastAsia"/>
          <w:sz w:val="24"/>
          <w:szCs w:val="24"/>
        </w:rPr>
        <w:t>9</w:t>
      </w:r>
      <w:r>
        <w:rPr>
          <w:rFonts w:ascii="Times New Roman" w:hAnsi="Times New Roman" w:hint="eastAsia"/>
          <w:sz w:val="24"/>
          <w:szCs w:val="24"/>
        </w:rPr>
        <w:t>”一般生产安全事故追究和整改措施落实情况评估报告》。</w:t>
      </w:r>
    </w:p>
    <w:p w:rsidR="006E14DD" w:rsidRDefault="007F7197">
      <w:pPr>
        <w:spacing w:line="360" w:lineRule="auto"/>
        <w:ind w:firstLineChars="200" w:firstLine="480"/>
        <w:rPr>
          <w:rFonts w:ascii="Times New Roman" w:hAnsi="Times New Roman"/>
          <w:sz w:val="24"/>
          <w:szCs w:val="24"/>
        </w:rPr>
      </w:pPr>
      <w:r>
        <w:rPr>
          <w:rFonts w:ascii="Times New Roman" w:hAnsi="Times New Roman" w:hint="eastAsia"/>
          <w:sz w:val="24"/>
          <w:szCs w:val="24"/>
        </w:rPr>
        <w:t>依据《北京市生产安全事故责任追究和整改措施落实情况评估办法》（京安发﹝</w:t>
      </w:r>
      <w:r>
        <w:rPr>
          <w:rFonts w:ascii="Times New Roman" w:hAnsi="Times New Roman" w:hint="eastAsia"/>
          <w:sz w:val="24"/>
          <w:szCs w:val="24"/>
        </w:rPr>
        <w:t>2016</w:t>
      </w:r>
      <w:r>
        <w:rPr>
          <w:rFonts w:ascii="Times New Roman" w:hAnsi="Times New Roman" w:hint="eastAsia"/>
          <w:sz w:val="24"/>
          <w:szCs w:val="24"/>
        </w:rPr>
        <w:t>﹞</w:t>
      </w:r>
      <w:r>
        <w:rPr>
          <w:rFonts w:ascii="Times New Roman" w:hAnsi="Times New Roman" w:hint="eastAsia"/>
          <w:sz w:val="24"/>
          <w:szCs w:val="24"/>
        </w:rPr>
        <w:t>1</w:t>
      </w:r>
      <w:r>
        <w:rPr>
          <w:rFonts w:ascii="Times New Roman" w:hAnsi="Times New Roman" w:hint="eastAsia"/>
          <w:sz w:val="24"/>
          <w:szCs w:val="24"/>
        </w:rPr>
        <w:t>号）、《</w:t>
      </w:r>
      <w:r>
        <w:rPr>
          <w:rFonts w:asciiTheme="minorEastAsia" w:eastAsiaTheme="minorEastAsia" w:hAnsiTheme="minorEastAsia" w:hint="eastAsia"/>
          <w:sz w:val="24"/>
          <w:szCs w:val="24"/>
        </w:rPr>
        <w:t>关于开展大兴区</w:t>
      </w:r>
      <w:r>
        <w:rPr>
          <w:rFonts w:asciiTheme="minorEastAsia" w:eastAsiaTheme="minorEastAsia" w:hAnsiTheme="minorEastAsia" w:hint="eastAsia"/>
          <w:sz w:val="24"/>
          <w:szCs w:val="24"/>
        </w:rPr>
        <w:t>2024</w:t>
      </w:r>
      <w:r>
        <w:rPr>
          <w:rFonts w:asciiTheme="minorEastAsia" w:eastAsiaTheme="minorEastAsia" w:hAnsiTheme="minorEastAsia" w:hint="eastAsia"/>
          <w:sz w:val="24"/>
          <w:szCs w:val="24"/>
        </w:rPr>
        <w:t>年生产安全事故整改和防范措施落实情况评估工作的通知</w:t>
      </w:r>
      <w:r>
        <w:rPr>
          <w:rFonts w:ascii="Times New Roman" w:hAnsi="Times New Roman" w:hint="eastAsia"/>
          <w:sz w:val="24"/>
          <w:szCs w:val="24"/>
        </w:rPr>
        <w:t>》，北京市</w:t>
      </w:r>
      <w:proofErr w:type="gramStart"/>
      <w:r>
        <w:rPr>
          <w:rFonts w:ascii="Times New Roman" w:hAnsi="Times New Roman" w:hint="eastAsia"/>
          <w:sz w:val="24"/>
          <w:szCs w:val="24"/>
        </w:rPr>
        <w:t>大兴区</w:t>
      </w:r>
      <w:proofErr w:type="gramEnd"/>
      <w:r>
        <w:rPr>
          <w:rFonts w:ascii="Times New Roman" w:hAnsi="Times New Roman" w:hint="eastAsia"/>
          <w:sz w:val="24"/>
          <w:szCs w:val="24"/>
        </w:rPr>
        <w:t>应急管理局对北京兴政园林绿化有限责任公司“</w:t>
      </w:r>
      <w:r>
        <w:rPr>
          <w:rFonts w:ascii="Times New Roman" w:hAnsi="Times New Roman" w:hint="eastAsia"/>
          <w:sz w:val="24"/>
          <w:szCs w:val="24"/>
        </w:rPr>
        <w:t>8</w:t>
      </w:r>
      <w:r>
        <w:rPr>
          <w:rFonts w:ascii="Times New Roman" w:hAnsi="Times New Roman" w:hint="eastAsia"/>
          <w:sz w:val="24"/>
          <w:szCs w:val="24"/>
        </w:rPr>
        <w:t>•</w:t>
      </w:r>
      <w:r>
        <w:rPr>
          <w:rFonts w:ascii="Times New Roman" w:hAnsi="Times New Roman" w:hint="eastAsia"/>
          <w:sz w:val="24"/>
          <w:szCs w:val="24"/>
        </w:rPr>
        <w:t>9</w:t>
      </w:r>
      <w:r>
        <w:rPr>
          <w:rFonts w:ascii="Times New Roman" w:hAnsi="Times New Roman" w:hint="eastAsia"/>
          <w:sz w:val="24"/>
          <w:szCs w:val="24"/>
        </w:rPr>
        <w:t>”一般生产安全事故成立了事故责任追究和整改措施落实情况评估组</w:t>
      </w:r>
      <w:r>
        <w:rPr>
          <w:rFonts w:ascii="Times New Roman" w:hAnsi="Times New Roman" w:hint="eastAsia"/>
          <w:sz w:val="24"/>
          <w:szCs w:val="24"/>
        </w:rPr>
        <w:t>(</w:t>
      </w:r>
      <w:r>
        <w:rPr>
          <w:rFonts w:ascii="Times New Roman" w:hAnsi="Times New Roman" w:hint="eastAsia"/>
          <w:sz w:val="24"/>
          <w:szCs w:val="24"/>
        </w:rPr>
        <w:t>以下简称“评估组”</w:t>
      </w:r>
      <w:r>
        <w:rPr>
          <w:rFonts w:ascii="Times New Roman" w:hAnsi="Times New Roman" w:hint="eastAsia"/>
          <w:sz w:val="24"/>
          <w:szCs w:val="24"/>
        </w:rPr>
        <w:t>)</w:t>
      </w:r>
      <w:r>
        <w:rPr>
          <w:rFonts w:ascii="Times New Roman" w:hAnsi="Times New Roman" w:hint="eastAsia"/>
          <w:sz w:val="24"/>
          <w:szCs w:val="24"/>
        </w:rPr>
        <w:t>，并选定了有关专家及安全评价机构对事故发生单位现场进行实地查看，对事故发生单位整改措施落实情况进行了现场检查和评估。</w:t>
      </w:r>
    </w:p>
    <w:p w:rsidR="006E14DD" w:rsidRDefault="007F7197">
      <w:pPr>
        <w:spacing w:line="360" w:lineRule="auto"/>
        <w:ind w:firstLineChars="200" w:firstLine="480"/>
        <w:rPr>
          <w:rFonts w:ascii="Times New Roman" w:hAnsi="Times New Roman"/>
          <w:sz w:val="24"/>
          <w:szCs w:val="24"/>
        </w:rPr>
      </w:pPr>
      <w:r>
        <w:rPr>
          <w:rFonts w:ascii="Times New Roman" w:hAnsi="Times New Roman" w:hint="eastAsia"/>
          <w:sz w:val="24"/>
          <w:szCs w:val="24"/>
        </w:rPr>
        <w:t>受北京市</w:t>
      </w:r>
      <w:proofErr w:type="gramStart"/>
      <w:r>
        <w:rPr>
          <w:rFonts w:ascii="Times New Roman" w:hAnsi="Times New Roman" w:hint="eastAsia"/>
          <w:sz w:val="24"/>
          <w:szCs w:val="24"/>
        </w:rPr>
        <w:t>大兴区</w:t>
      </w:r>
      <w:proofErr w:type="gramEnd"/>
      <w:r>
        <w:rPr>
          <w:rFonts w:ascii="Times New Roman" w:hAnsi="Times New Roman" w:hint="eastAsia"/>
          <w:sz w:val="24"/>
          <w:szCs w:val="24"/>
        </w:rPr>
        <w:t>应</w:t>
      </w:r>
      <w:r>
        <w:rPr>
          <w:rFonts w:ascii="Times New Roman" w:hAnsi="Times New Roman" w:hint="eastAsia"/>
          <w:sz w:val="24"/>
          <w:szCs w:val="24"/>
        </w:rPr>
        <w:t>急管理局的委托，由</w:t>
      </w:r>
      <w:r>
        <w:rPr>
          <w:rFonts w:ascii="Times New Roman" w:hAnsi="Times New Roman" w:hint="eastAsia"/>
          <w:sz w:val="24"/>
          <w:szCs w:val="24"/>
        </w:rPr>
        <w:t>世纪万安科技</w:t>
      </w:r>
      <w:r>
        <w:rPr>
          <w:rFonts w:ascii="Times New Roman" w:hAnsi="Times New Roman" w:hint="eastAsia"/>
          <w:sz w:val="24"/>
          <w:szCs w:val="24"/>
        </w:rPr>
        <w:t>(</w:t>
      </w:r>
      <w:r>
        <w:rPr>
          <w:rFonts w:ascii="Times New Roman" w:hAnsi="Times New Roman" w:hint="eastAsia"/>
          <w:sz w:val="24"/>
          <w:szCs w:val="24"/>
        </w:rPr>
        <w:t>北京</w:t>
      </w:r>
      <w:r>
        <w:rPr>
          <w:rFonts w:ascii="Times New Roman" w:hAnsi="Times New Roman" w:hint="eastAsia"/>
          <w:sz w:val="24"/>
          <w:szCs w:val="24"/>
        </w:rPr>
        <w:t>)</w:t>
      </w:r>
      <w:r>
        <w:rPr>
          <w:rFonts w:ascii="Times New Roman" w:hAnsi="Times New Roman" w:hint="eastAsia"/>
          <w:sz w:val="24"/>
          <w:szCs w:val="24"/>
        </w:rPr>
        <w:t>有限公司</w:t>
      </w:r>
      <w:r>
        <w:rPr>
          <w:rFonts w:ascii="Times New Roman" w:hAnsi="Times New Roman" w:hint="eastAsia"/>
          <w:sz w:val="24"/>
          <w:szCs w:val="24"/>
        </w:rPr>
        <w:t>（以下简称“</w:t>
      </w:r>
      <w:r>
        <w:rPr>
          <w:rFonts w:ascii="Times New Roman" w:hAnsi="Times New Roman" w:hint="eastAsia"/>
          <w:sz w:val="24"/>
          <w:szCs w:val="24"/>
        </w:rPr>
        <w:t>世纪万安</w:t>
      </w:r>
      <w:r>
        <w:rPr>
          <w:rFonts w:ascii="Times New Roman" w:hAnsi="Times New Roman" w:hint="eastAsia"/>
          <w:sz w:val="24"/>
          <w:szCs w:val="24"/>
        </w:rPr>
        <w:t>”）</w:t>
      </w:r>
      <w:r>
        <w:rPr>
          <w:rFonts w:asciiTheme="minorEastAsia" w:eastAsiaTheme="minorEastAsia" w:hAnsiTheme="minorEastAsia" w:hint="eastAsia"/>
          <w:sz w:val="24"/>
          <w:szCs w:val="24"/>
        </w:rPr>
        <w:t>针对事故企业现场检查评估情况</w:t>
      </w:r>
      <w:r>
        <w:rPr>
          <w:rFonts w:ascii="Times New Roman" w:hAnsi="Times New Roman" w:hint="eastAsia"/>
          <w:sz w:val="24"/>
          <w:szCs w:val="24"/>
        </w:rPr>
        <w:t>，汇总整理了专家现场意见和事故发生单位安全现状评估意见，最终编制完成了《北京兴政园林绿化有限责任公司“</w:t>
      </w:r>
      <w:r>
        <w:rPr>
          <w:rFonts w:ascii="Times New Roman" w:hAnsi="Times New Roman" w:hint="eastAsia"/>
          <w:sz w:val="24"/>
          <w:szCs w:val="24"/>
        </w:rPr>
        <w:t>8</w:t>
      </w:r>
      <w:r>
        <w:rPr>
          <w:rFonts w:ascii="Times New Roman" w:hAnsi="Times New Roman" w:hint="eastAsia"/>
          <w:sz w:val="24"/>
          <w:szCs w:val="24"/>
        </w:rPr>
        <w:t>•</w:t>
      </w:r>
      <w:r>
        <w:rPr>
          <w:rFonts w:ascii="Times New Roman" w:hAnsi="Times New Roman" w:hint="eastAsia"/>
          <w:sz w:val="24"/>
          <w:szCs w:val="24"/>
        </w:rPr>
        <w:t>9</w:t>
      </w:r>
      <w:r>
        <w:rPr>
          <w:rFonts w:ascii="Times New Roman" w:hAnsi="Times New Roman" w:hint="eastAsia"/>
          <w:sz w:val="24"/>
          <w:szCs w:val="24"/>
        </w:rPr>
        <w:t>”一般生产安全事故追究和整改措施落实情况评估报告》。</w:t>
      </w:r>
    </w:p>
    <w:p w:rsidR="006E14DD" w:rsidRDefault="007F7197">
      <w:pPr>
        <w:tabs>
          <w:tab w:val="left" w:pos="535"/>
        </w:tabs>
        <w:spacing w:line="360" w:lineRule="auto"/>
        <w:ind w:firstLineChars="200" w:firstLine="480"/>
        <w:rPr>
          <w:rFonts w:ascii="Times New Roman" w:hAnsi="Times New Roman"/>
          <w:sz w:val="24"/>
          <w:szCs w:val="24"/>
        </w:rPr>
      </w:pPr>
      <w:r>
        <w:rPr>
          <w:rFonts w:ascii="Times New Roman" w:hAnsi="Times New Roman" w:hint="eastAsia"/>
          <w:sz w:val="24"/>
          <w:szCs w:val="24"/>
        </w:rPr>
        <w:t>本事故整改评估报告在编制过程中，得到了区应急管理局有关领导、相关专家的大力支持和帮助，在此表示衷心的感谢。</w:t>
      </w:r>
    </w:p>
    <w:p w:rsidR="006E14DD" w:rsidRDefault="006E14DD">
      <w:pPr>
        <w:tabs>
          <w:tab w:val="left" w:pos="535"/>
        </w:tabs>
        <w:spacing w:line="360" w:lineRule="auto"/>
        <w:ind w:firstLineChars="200" w:firstLine="480"/>
        <w:rPr>
          <w:rFonts w:ascii="Times New Roman" w:hAnsi="Times New Roman"/>
          <w:sz w:val="24"/>
          <w:szCs w:val="24"/>
          <w:highlight w:val="yellow"/>
        </w:rPr>
      </w:pPr>
    </w:p>
    <w:p w:rsidR="006E14DD" w:rsidRDefault="006E14DD">
      <w:pPr>
        <w:tabs>
          <w:tab w:val="left" w:pos="535"/>
        </w:tabs>
        <w:spacing w:line="360" w:lineRule="auto"/>
        <w:ind w:firstLineChars="200" w:firstLine="480"/>
        <w:rPr>
          <w:rFonts w:ascii="Times New Roman" w:hAnsi="Times New Roman"/>
          <w:sz w:val="24"/>
          <w:szCs w:val="24"/>
          <w:highlight w:val="yellow"/>
        </w:rPr>
      </w:pPr>
    </w:p>
    <w:p w:rsidR="006E14DD" w:rsidRDefault="007F7197">
      <w:pPr>
        <w:tabs>
          <w:tab w:val="left" w:pos="535"/>
        </w:tabs>
        <w:spacing w:line="360" w:lineRule="auto"/>
        <w:ind w:firstLineChars="200" w:firstLine="480"/>
        <w:jc w:val="right"/>
        <w:rPr>
          <w:rFonts w:ascii="Times New Roman" w:hAnsi="Times New Roman"/>
          <w:sz w:val="24"/>
          <w:szCs w:val="24"/>
        </w:rPr>
      </w:pPr>
      <w:r>
        <w:rPr>
          <w:rFonts w:ascii="Times New Roman" w:hAnsi="Times New Roman" w:hint="eastAsia"/>
          <w:sz w:val="24"/>
          <w:szCs w:val="24"/>
        </w:rPr>
        <w:t>世纪万安科技</w:t>
      </w:r>
      <w:r>
        <w:rPr>
          <w:rFonts w:ascii="Times New Roman" w:hAnsi="Times New Roman" w:hint="eastAsia"/>
          <w:sz w:val="24"/>
          <w:szCs w:val="24"/>
        </w:rPr>
        <w:t>(</w:t>
      </w:r>
      <w:r>
        <w:rPr>
          <w:rFonts w:ascii="Times New Roman" w:hAnsi="Times New Roman" w:hint="eastAsia"/>
          <w:sz w:val="24"/>
          <w:szCs w:val="24"/>
        </w:rPr>
        <w:t>北京</w:t>
      </w:r>
      <w:r>
        <w:rPr>
          <w:rFonts w:ascii="Times New Roman" w:hAnsi="Times New Roman" w:hint="eastAsia"/>
          <w:sz w:val="24"/>
          <w:szCs w:val="24"/>
        </w:rPr>
        <w:t>)</w:t>
      </w:r>
      <w:r>
        <w:rPr>
          <w:rFonts w:ascii="Times New Roman" w:hAnsi="Times New Roman" w:hint="eastAsia"/>
          <w:sz w:val="24"/>
          <w:szCs w:val="24"/>
        </w:rPr>
        <w:t>有限公司</w:t>
      </w:r>
    </w:p>
    <w:p w:rsidR="006E14DD" w:rsidRDefault="007F7197">
      <w:pPr>
        <w:tabs>
          <w:tab w:val="left" w:pos="535"/>
        </w:tabs>
        <w:spacing w:line="360" w:lineRule="auto"/>
        <w:ind w:right="560" w:firstLineChars="2300" w:firstLine="5520"/>
        <w:jc w:val="right"/>
        <w:rPr>
          <w:rFonts w:ascii="Times New Roman" w:hAnsi="Times New Roman"/>
          <w:sz w:val="24"/>
          <w:szCs w:val="24"/>
        </w:rPr>
      </w:pPr>
      <w:r>
        <w:rPr>
          <w:rFonts w:ascii="Times New Roman" w:hAnsi="Times New Roman"/>
          <w:sz w:val="24"/>
          <w:szCs w:val="24"/>
        </w:rPr>
        <w:t>20</w:t>
      </w:r>
      <w:r>
        <w:rPr>
          <w:rFonts w:ascii="Times New Roman" w:hAnsi="Times New Roman" w:hint="eastAsia"/>
          <w:sz w:val="24"/>
          <w:szCs w:val="24"/>
        </w:rPr>
        <w:t>24</w:t>
      </w:r>
      <w:r>
        <w:rPr>
          <w:rFonts w:ascii="Times New Roman" w:hAnsi="Times New Roman"/>
          <w:sz w:val="24"/>
          <w:szCs w:val="24"/>
        </w:rPr>
        <w:t>年</w:t>
      </w:r>
      <w:r>
        <w:rPr>
          <w:rFonts w:ascii="Times New Roman" w:hAnsi="Times New Roman" w:hint="eastAsia"/>
          <w:sz w:val="24"/>
          <w:szCs w:val="24"/>
        </w:rPr>
        <w:t>9</w:t>
      </w:r>
      <w:r>
        <w:rPr>
          <w:rFonts w:ascii="Times New Roman" w:hAnsi="Times New Roman"/>
          <w:sz w:val="24"/>
          <w:szCs w:val="24"/>
        </w:rPr>
        <w:t>月</w:t>
      </w:r>
    </w:p>
    <w:p w:rsidR="006E14DD" w:rsidRDefault="006E14DD">
      <w:pPr>
        <w:topLinePunct/>
        <w:snapToGrid w:val="0"/>
        <w:spacing w:line="520" w:lineRule="exact"/>
        <w:ind w:firstLine="200"/>
        <w:rPr>
          <w:rFonts w:ascii="Times New Roman" w:hAnsi="Times New Roman"/>
          <w:sz w:val="28"/>
          <w:szCs w:val="28"/>
        </w:rPr>
        <w:sectPr w:rsidR="006E14DD">
          <w:headerReference w:type="default" r:id="rId9"/>
          <w:footerReference w:type="default" r:id="rId10"/>
          <w:pgSz w:w="11907" w:h="16840"/>
          <w:pgMar w:top="1588" w:right="1474" w:bottom="1588" w:left="1474" w:header="1021" w:footer="1021" w:gutter="0"/>
          <w:pgNumType w:fmt="lowerRoman" w:start="1"/>
          <w:cols w:space="720"/>
          <w:docGrid w:linePitch="312"/>
        </w:sectPr>
      </w:pPr>
    </w:p>
    <w:p w:rsidR="006E14DD" w:rsidRDefault="007F7197">
      <w:pPr>
        <w:topLinePunct/>
        <w:snapToGrid w:val="0"/>
        <w:spacing w:afterLines="100" w:after="312" w:line="360" w:lineRule="auto"/>
        <w:jc w:val="center"/>
        <w:rPr>
          <w:rFonts w:asciiTheme="minorEastAsia" w:eastAsiaTheme="minorEastAsia" w:hAnsiTheme="minorEastAsia"/>
          <w:b/>
          <w:bCs/>
          <w:sz w:val="32"/>
          <w:szCs w:val="32"/>
        </w:rPr>
      </w:pPr>
      <w:bookmarkStart w:id="0" w:name="_Toc145682989"/>
      <w:r>
        <w:rPr>
          <w:rFonts w:asciiTheme="minorEastAsia" w:eastAsiaTheme="minorEastAsia" w:hAnsiTheme="minorEastAsia"/>
          <w:b/>
          <w:bCs/>
          <w:sz w:val="32"/>
          <w:szCs w:val="32"/>
        </w:rPr>
        <w:lastRenderedPageBreak/>
        <w:t>目</w:t>
      </w:r>
      <w:r>
        <w:rPr>
          <w:rFonts w:asciiTheme="minorEastAsia" w:eastAsiaTheme="minorEastAsia" w:hAnsiTheme="minorEastAsia"/>
          <w:b/>
          <w:bCs/>
          <w:sz w:val="32"/>
          <w:szCs w:val="32"/>
        </w:rPr>
        <w:t xml:space="preserve">  </w:t>
      </w:r>
      <w:r>
        <w:rPr>
          <w:rFonts w:asciiTheme="minorEastAsia" w:eastAsiaTheme="minorEastAsia" w:hAnsiTheme="minorEastAsia"/>
          <w:b/>
          <w:bCs/>
          <w:sz w:val="32"/>
          <w:szCs w:val="32"/>
        </w:rPr>
        <w:t>录</w:t>
      </w:r>
    </w:p>
    <w:p w:rsidR="006E14DD" w:rsidRDefault="007F7197">
      <w:pPr>
        <w:pStyle w:val="10"/>
        <w:tabs>
          <w:tab w:val="right" w:leader="dot" w:pos="8296"/>
        </w:tabs>
        <w:spacing w:line="360" w:lineRule="auto"/>
        <w:rPr>
          <w:rFonts w:ascii="Times New Roman" w:hAnsi="Times New Roman" w:cstheme="minorBidi"/>
          <w:b w:val="0"/>
          <w:bCs w:val="0"/>
          <w:caps w:val="0"/>
          <w:sz w:val="24"/>
          <w:szCs w:val="22"/>
        </w:rPr>
      </w:pPr>
      <w:r>
        <w:rPr>
          <w:rFonts w:ascii="Times New Roman" w:hAnsi="Times New Roman"/>
          <w:b w:val="0"/>
          <w:bCs w:val="0"/>
          <w:sz w:val="24"/>
          <w:szCs w:val="24"/>
          <w:u w:val="single"/>
        </w:rPr>
        <w:fldChar w:fldCharType="begin"/>
      </w:r>
      <w:r>
        <w:rPr>
          <w:rFonts w:ascii="Times New Roman" w:hAnsi="Times New Roman"/>
          <w:b w:val="0"/>
          <w:bCs w:val="0"/>
          <w:sz w:val="24"/>
          <w:szCs w:val="24"/>
          <w:u w:val="single"/>
        </w:rPr>
        <w:instrText xml:space="preserve"> TOC \o "1-2" \h \z \u </w:instrText>
      </w:r>
      <w:r>
        <w:rPr>
          <w:rFonts w:ascii="Times New Roman" w:hAnsi="Times New Roman"/>
          <w:b w:val="0"/>
          <w:bCs w:val="0"/>
          <w:sz w:val="24"/>
          <w:szCs w:val="24"/>
          <w:u w:val="single"/>
        </w:rPr>
        <w:fldChar w:fldCharType="separate"/>
      </w:r>
      <w:hyperlink w:anchor="_Toc146785511" w:history="1">
        <w:r>
          <w:rPr>
            <w:rStyle w:val="a6"/>
            <w:rFonts w:ascii="Times New Roman" w:hAnsi="Times New Roman"/>
            <w:kern w:val="0"/>
            <w:sz w:val="24"/>
            <w:lang w:val="zh-CN"/>
          </w:rPr>
          <w:t xml:space="preserve">1 </w:t>
        </w:r>
        <w:r>
          <w:rPr>
            <w:rStyle w:val="a6"/>
            <w:rFonts w:ascii="Times New Roman" w:hAnsi="Times New Roman" w:hint="eastAsia"/>
            <w:kern w:val="0"/>
            <w:sz w:val="24"/>
            <w:lang w:val="zh-CN"/>
          </w:rPr>
          <w:t>编制说明</w:t>
        </w:r>
        <w:r>
          <w:rPr>
            <w:rFonts w:ascii="Times New Roman" w:hAnsi="Times New Roman"/>
            <w:sz w:val="24"/>
          </w:rPr>
          <w:tab/>
        </w:r>
        <w:r>
          <w:rPr>
            <w:rFonts w:ascii="Times New Roman" w:hAnsi="Times New Roman"/>
            <w:sz w:val="24"/>
          </w:rPr>
          <w:fldChar w:fldCharType="begin"/>
        </w:r>
        <w:r>
          <w:rPr>
            <w:rFonts w:ascii="Times New Roman" w:hAnsi="Times New Roman"/>
            <w:sz w:val="24"/>
          </w:rPr>
          <w:instrText xml:space="preserve"> PAGEREF _Toc146785511 \h </w:instrText>
        </w:r>
        <w:r>
          <w:rPr>
            <w:rFonts w:ascii="Times New Roman" w:hAnsi="Times New Roman"/>
            <w:sz w:val="24"/>
          </w:rPr>
        </w:r>
        <w:r>
          <w:rPr>
            <w:rFonts w:ascii="Times New Roman" w:hAnsi="Times New Roman"/>
            <w:sz w:val="24"/>
          </w:rPr>
          <w:fldChar w:fldCharType="separate"/>
        </w:r>
        <w:r>
          <w:rPr>
            <w:rFonts w:ascii="Times New Roman" w:hAnsi="Times New Roman"/>
            <w:sz w:val="24"/>
          </w:rPr>
          <w:t>1</w:t>
        </w:r>
        <w:r>
          <w:rPr>
            <w:rFonts w:ascii="Times New Roman" w:hAnsi="Times New Roman"/>
            <w:sz w:val="24"/>
          </w:rPr>
          <w:fldChar w:fldCharType="end"/>
        </w:r>
      </w:hyperlink>
    </w:p>
    <w:p w:rsidR="006E14DD" w:rsidRDefault="007F7197">
      <w:pPr>
        <w:pStyle w:val="20"/>
        <w:tabs>
          <w:tab w:val="right" w:leader="dot" w:pos="8296"/>
        </w:tabs>
        <w:spacing w:line="360" w:lineRule="auto"/>
        <w:rPr>
          <w:rFonts w:ascii="Times New Roman" w:hAnsi="Times New Roman" w:cstheme="minorBidi"/>
          <w:sz w:val="24"/>
        </w:rPr>
      </w:pPr>
      <w:hyperlink w:anchor="_Toc146785512" w:history="1">
        <w:r>
          <w:rPr>
            <w:rStyle w:val="a6"/>
            <w:rFonts w:ascii="Times New Roman" w:hAnsi="Times New Roman"/>
            <w:sz w:val="24"/>
          </w:rPr>
          <w:t xml:space="preserve">1.1 </w:t>
        </w:r>
        <w:r>
          <w:rPr>
            <w:rStyle w:val="a6"/>
            <w:rFonts w:ascii="Times New Roman" w:hAnsi="Times New Roman" w:hint="eastAsia"/>
            <w:sz w:val="24"/>
          </w:rPr>
          <w:t>评估目的及意义</w:t>
        </w:r>
        <w:r>
          <w:rPr>
            <w:rFonts w:ascii="Times New Roman" w:hAnsi="Times New Roman"/>
            <w:sz w:val="24"/>
          </w:rPr>
          <w:tab/>
        </w:r>
        <w:r>
          <w:rPr>
            <w:rFonts w:ascii="Times New Roman" w:hAnsi="Times New Roman"/>
            <w:sz w:val="24"/>
          </w:rPr>
          <w:fldChar w:fldCharType="begin"/>
        </w:r>
        <w:r>
          <w:rPr>
            <w:rFonts w:ascii="Times New Roman" w:hAnsi="Times New Roman"/>
            <w:sz w:val="24"/>
          </w:rPr>
          <w:instrText xml:space="preserve"> PAGEREF _Toc146785512 \h </w:instrText>
        </w:r>
        <w:r>
          <w:rPr>
            <w:rFonts w:ascii="Times New Roman" w:hAnsi="Times New Roman"/>
            <w:sz w:val="24"/>
          </w:rPr>
        </w:r>
        <w:r>
          <w:rPr>
            <w:rFonts w:ascii="Times New Roman" w:hAnsi="Times New Roman"/>
            <w:sz w:val="24"/>
          </w:rPr>
          <w:fldChar w:fldCharType="separate"/>
        </w:r>
        <w:r>
          <w:rPr>
            <w:rFonts w:ascii="Times New Roman" w:hAnsi="Times New Roman"/>
            <w:sz w:val="24"/>
          </w:rPr>
          <w:t>1</w:t>
        </w:r>
        <w:r>
          <w:rPr>
            <w:rFonts w:ascii="Times New Roman" w:hAnsi="Times New Roman"/>
            <w:sz w:val="24"/>
          </w:rPr>
          <w:fldChar w:fldCharType="end"/>
        </w:r>
      </w:hyperlink>
    </w:p>
    <w:p w:rsidR="006E14DD" w:rsidRDefault="007F7197">
      <w:pPr>
        <w:pStyle w:val="20"/>
        <w:tabs>
          <w:tab w:val="right" w:leader="dot" w:pos="8296"/>
        </w:tabs>
        <w:spacing w:line="360" w:lineRule="auto"/>
        <w:rPr>
          <w:rFonts w:ascii="Times New Roman" w:hAnsi="Times New Roman" w:cstheme="minorBidi"/>
          <w:sz w:val="24"/>
        </w:rPr>
      </w:pPr>
      <w:hyperlink w:anchor="_Toc146785513" w:history="1">
        <w:r>
          <w:rPr>
            <w:rStyle w:val="a6"/>
            <w:rFonts w:ascii="Times New Roman" w:hAnsi="Times New Roman"/>
            <w:sz w:val="24"/>
          </w:rPr>
          <w:t xml:space="preserve">1.2 </w:t>
        </w:r>
        <w:r>
          <w:rPr>
            <w:rStyle w:val="a6"/>
            <w:rFonts w:ascii="Times New Roman" w:hAnsi="Times New Roman" w:hint="eastAsia"/>
            <w:sz w:val="24"/>
          </w:rPr>
          <w:t>评估对象及范围</w:t>
        </w:r>
        <w:r>
          <w:rPr>
            <w:rFonts w:ascii="Times New Roman" w:hAnsi="Times New Roman"/>
            <w:sz w:val="24"/>
          </w:rPr>
          <w:tab/>
        </w:r>
        <w:r>
          <w:rPr>
            <w:rFonts w:ascii="Times New Roman" w:hAnsi="Times New Roman"/>
            <w:sz w:val="24"/>
          </w:rPr>
          <w:fldChar w:fldCharType="begin"/>
        </w:r>
        <w:r>
          <w:rPr>
            <w:rFonts w:ascii="Times New Roman" w:hAnsi="Times New Roman"/>
            <w:sz w:val="24"/>
          </w:rPr>
          <w:instrText xml:space="preserve"> PAGER</w:instrText>
        </w:r>
        <w:r>
          <w:rPr>
            <w:rFonts w:ascii="Times New Roman" w:hAnsi="Times New Roman"/>
            <w:sz w:val="24"/>
          </w:rPr>
          <w:instrText xml:space="preserve">EF _Toc146785513 \h </w:instrText>
        </w:r>
        <w:r>
          <w:rPr>
            <w:rFonts w:ascii="Times New Roman" w:hAnsi="Times New Roman"/>
            <w:sz w:val="24"/>
          </w:rPr>
        </w:r>
        <w:r>
          <w:rPr>
            <w:rFonts w:ascii="Times New Roman" w:hAnsi="Times New Roman"/>
            <w:sz w:val="24"/>
          </w:rPr>
          <w:fldChar w:fldCharType="separate"/>
        </w:r>
        <w:r>
          <w:rPr>
            <w:rFonts w:ascii="Times New Roman" w:hAnsi="Times New Roman"/>
            <w:sz w:val="24"/>
          </w:rPr>
          <w:t>1</w:t>
        </w:r>
        <w:r>
          <w:rPr>
            <w:rFonts w:ascii="Times New Roman" w:hAnsi="Times New Roman"/>
            <w:sz w:val="24"/>
          </w:rPr>
          <w:fldChar w:fldCharType="end"/>
        </w:r>
      </w:hyperlink>
    </w:p>
    <w:p w:rsidR="006E14DD" w:rsidRDefault="007F7197">
      <w:pPr>
        <w:pStyle w:val="20"/>
        <w:tabs>
          <w:tab w:val="right" w:leader="dot" w:pos="8296"/>
        </w:tabs>
        <w:spacing w:line="360" w:lineRule="auto"/>
        <w:rPr>
          <w:rFonts w:ascii="Times New Roman" w:hAnsi="Times New Roman" w:cstheme="minorBidi"/>
          <w:sz w:val="24"/>
        </w:rPr>
      </w:pPr>
      <w:hyperlink w:anchor="_Toc146785514" w:history="1">
        <w:r>
          <w:rPr>
            <w:rStyle w:val="a6"/>
            <w:rFonts w:ascii="Times New Roman" w:hAnsi="Times New Roman"/>
            <w:sz w:val="24"/>
          </w:rPr>
          <w:t xml:space="preserve">1.3 </w:t>
        </w:r>
        <w:r>
          <w:rPr>
            <w:rStyle w:val="a6"/>
            <w:rFonts w:ascii="Times New Roman" w:hAnsi="Times New Roman" w:hint="eastAsia"/>
            <w:sz w:val="24"/>
          </w:rPr>
          <w:t>评估程序和评估方法</w:t>
        </w:r>
        <w:r>
          <w:rPr>
            <w:rFonts w:ascii="Times New Roman" w:hAnsi="Times New Roman"/>
            <w:sz w:val="24"/>
          </w:rPr>
          <w:tab/>
        </w:r>
        <w:r>
          <w:rPr>
            <w:rFonts w:ascii="Times New Roman" w:hAnsi="Times New Roman"/>
            <w:sz w:val="24"/>
          </w:rPr>
          <w:fldChar w:fldCharType="begin"/>
        </w:r>
        <w:r>
          <w:rPr>
            <w:rFonts w:ascii="Times New Roman" w:hAnsi="Times New Roman"/>
            <w:sz w:val="24"/>
          </w:rPr>
          <w:instrText xml:space="preserve"> PAGEREF _Toc146785514 \h </w:instrText>
        </w:r>
        <w:r>
          <w:rPr>
            <w:rFonts w:ascii="Times New Roman" w:hAnsi="Times New Roman"/>
            <w:sz w:val="24"/>
          </w:rPr>
        </w:r>
        <w:r>
          <w:rPr>
            <w:rFonts w:ascii="Times New Roman" w:hAnsi="Times New Roman"/>
            <w:sz w:val="24"/>
          </w:rPr>
          <w:fldChar w:fldCharType="separate"/>
        </w:r>
        <w:r>
          <w:rPr>
            <w:rFonts w:ascii="Times New Roman" w:hAnsi="Times New Roman"/>
            <w:sz w:val="24"/>
          </w:rPr>
          <w:t>1</w:t>
        </w:r>
        <w:r>
          <w:rPr>
            <w:rFonts w:ascii="Times New Roman" w:hAnsi="Times New Roman"/>
            <w:sz w:val="24"/>
          </w:rPr>
          <w:fldChar w:fldCharType="end"/>
        </w:r>
      </w:hyperlink>
    </w:p>
    <w:p w:rsidR="006E14DD" w:rsidRDefault="007F7197">
      <w:pPr>
        <w:pStyle w:val="20"/>
        <w:tabs>
          <w:tab w:val="right" w:leader="dot" w:pos="8296"/>
        </w:tabs>
        <w:spacing w:line="360" w:lineRule="auto"/>
        <w:rPr>
          <w:rFonts w:ascii="Times New Roman" w:hAnsi="Times New Roman" w:cstheme="minorBidi"/>
          <w:sz w:val="24"/>
        </w:rPr>
      </w:pPr>
      <w:hyperlink w:anchor="_Toc146785515" w:history="1">
        <w:r>
          <w:rPr>
            <w:rStyle w:val="a6"/>
            <w:rFonts w:ascii="Times New Roman" w:hAnsi="Times New Roman"/>
            <w:sz w:val="24"/>
          </w:rPr>
          <w:t xml:space="preserve">1.4 </w:t>
        </w:r>
        <w:r>
          <w:rPr>
            <w:rStyle w:val="a6"/>
            <w:rFonts w:ascii="Times New Roman" w:hAnsi="Times New Roman" w:hint="eastAsia"/>
            <w:sz w:val="24"/>
          </w:rPr>
          <w:t>组织评估和开展评估</w:t>
        </w:r>
        <w:r>
          <w:rPr>
            <w:rFonts w:ascii="Times New Roman" w:hAnsi="Times New Roman"/>
            <w:sz w:val="24"/>
          </w:rPr>
          <w:tab/>
        </w:r>
        <w:r>
          <w:rPr>
            <w:rFonts w:ascii="Times New Roman" w:hAnsi="Times New Roman"/>
            <w:sz w:val="24"/>
          </w:rPr>
          <w:fldChar w:fldCharType="begin"/>
        </w:r>
        <w:r>
          <w:rPr>
            <w:rFonts w:ascii="Times New Roman" w:hAnsi="Times New Roman"/>
            <w:sz w:val="24"/>
          </w:rPr>
          <w:instrText xml:space="preserve"> PAGEREF _Toc146785515 \h </w:instrText>
        </w:r>
        <w:r>
          <w:rPr>
            <w:rFonts w:ascii="Times New Roman" w:hAnsi="Times New Roman"/>
            <w:sz w:val="24"/>
          </w:rPr>
        </w:r>
        <w:r>
          <w:rPr>
            <w:rFonts w:ascii="Times New Roman" w:hAnsi="Times New Roman"/>
            <w:sz w:val="24"/>
          </w:rPr>
          <w:fldChar w:fldCharType="separate"/>
        </w:r>
        <w:r>
          <w:rPr>
            <w:rFonts w:ascii="Times New Roman" w:hAnsi="Times New Roman"/>
            <w:sz w:val="24"/>
          </w:rPr>
          <w:t>2</w:t>
        </w:r>
        <w:r>
          <w:rPr>
            <w:rFonts w:ascii="Times New Roman" w:hAnsi="Times New Roman"/>
            <w:sz w:val="24"/>
          </w:rPr>
          <w:fldChar w:fldCharType="end"/>
        </w:r>
      </w:hyperlink>
    </w:p>
    <w:p w:rsidR="006E14DD" w:rsidRDefault="007F7197">
      <w:pPr>
        <w:pStyle w:val="20"/>
        <w:tabs>
          <w:tab w:val="right" w:leader="dot" w:pos="8296"/>
        </w:tabs>
        <w:spacing w:line="360" w:lineRule="auto"/>
        <w:rPr>
          <w:rFonts w:ascii="Times New Roman" w:hAnsi="Times New Roman" w:cstheme="minorBidi"/>
          <w:sz w:val="24"/>
        </w:rPr>
      </w:pPr>
      <w:hyperlink w:anchor="_Toc146785516" w:history="1">
        <w:r>
          <w:rPr>
            <w:rStyle w:val="a6"/>
            <w:rFonts w:ascii="Times New Roman" w:hAnsi="Times New Roman"/>
            <w:sz w:val="24"/>
          </w:rPr>
          <w:t xml:space="preserve">1.5 </w:t>
        </w:r>
        <w:r>
          <w:rPr>
            <w:rStyle w:val="a6"/>
            <w:rFonts w:ascii="Times New Roman" w:hAnsi="Times New Roman" w:hint="eastAsia"/>
            <w:sz w:val="24"/>
          </w:rPr>
          <w:t>评估依据</w:t>
        </w:r>
        <w:r>
          <w:rPr>
            <w:rFonts w:ascii="Times New Roman" w:hAnsi="Times New Roman"/>
            <w:sz w:val="24"/>
          </w:rPr>
          <w:tab/>
        </w:r>
        <w:r>
          <w:rPr>
            <w:rFonts w:ascii="Times New Roman" w:hAnsi="Times New Roman"/>
            <w:sz w:val="24"/>
          </w:rPr>
          <w:fldChar w:fldCharType="begin"/>
        </w:r>
        <w:r>
          <w:rPr>
            <w:rFonts w:ascii="Times New Roman" w:hAnsi="Times New Roman"/>
            <w:sz w:val="24"/>
          </w:rPr>
          <w:instrText xml:space="preserve"> PAGEREF _Toc146785516 \h </w:instrText>
        </w:r>
        <w:r>
          <w:rPr>
            <w:rFonts w:ascii="Times New Roman" w:hAnsi="Times New Roman"/>
            <w:sz w:val="24"/>
          </w:rPr>
        </w:r>
        <w:r>
          <w:rPr>
            <w:rFonts w:ascii="Times New Roman" w:hAnsi="Times New Roman"/>
            <w:sz w:val="24"/>
          </w:rPr>
          <w:fldChar w:fldCharType="separate"/>
        </w:r>
        <w:r>
          <w:rPr>
            <w:rFonts w:ascii="Times New Roman" w:hAnsi="Times New Roman"/>
            <w:sz w:val="24"/>
          </w:rPr>
          <w:t>3</w:t>
        </w:r>
        <w:r>
          <w:rPr>
            <w:rFonts w:ascii="Times New Roman" w:hAnsi="Times New Roman"/>
            <w:sz w:val="24"/>
          </w:rPr>
          <w:fldChar w:fldCharType="end"/>
        </w:r>
      </w:hyperlink>
    </w:p>
    <w:p w:rsidR="006E14DD" w:rsidRDefault="007F7197">
      <w:pPr>
        <w:pStyle w:val="10"/>
        <w:tabs>
          <w:tab w:val="right" w:leader="dot" w:pos="8296"/>
        </w:tabs>
        <w:spacing w:line="360" w:lineRule="auto"/>
        <w:rPr>
          <w:rFonts w:ascii="Times New Roman" w:hAnsi="Times New Roman" w:cstheme="minorBidi"/>
          <w:b w:val="0"/>
          <w:bCs w:val="0"/>
          <w:caps w:val="0"/>
          <w:sz w:val="24"/>
          <w:szCs w:val="22"/>
        </w:rPr>
      </w:pPr>
      <w:hyperlink w:anchor="_Toc146785517" w:history="1">
        <w:r>
          <w:rPr>
            <w:rStyle w:val="a6"/>
            <w:rFonts w:ascii="Times New Roman" w:hAnsi="Times New Roman"/>
            <w:kern w:val="0"/>
            <w:sz w:val="24"/>
            <w:lang w:val="zh-CN"/>
          </w:rPr>
          <w:t>2</w:t>
        </w:r>
        <w:r>
          <w:rPr>
            <w:rStyle w:val="a6"/>
            <w:rFonts w:ascii="Times New Roman" w:hAnsi="Times New Roman" w:hint="eastAsia"/>
            <w:sz w:val="24"/>
          </w:rPr>
          <w:t>事故责任单位及人员责任追究落实情况</w:t>
        </w:r>
        <w:r>
          <w:rPr>
            <w:rFonts w:ascii="Times New Roman" w:hAnsi="Times New Roman"/>
            <w:sz w:val="24"/>
          </w:rPr>
          <w:tab/>
        </w:r>
        <w:r>
          <w:rPr>
            <w:rFonts w:ascii="Times New Roman" w:hAnsi="Times New Roman"/>
            <w:sz w:val="24"/>
          </w:rPr>
          <w:fldChar w:fldCharType="begin"/>
        </w:r>
        <w:r>
          <w:rPr>
            <w:rFonts w:ascii="Times New Roman" w:hAnsi="Times New Roman"/>
            <w:sz w:val="24"/>
          </w:rPr>
          <w:instrText xml:space="preserve"> PAGEREF _Toc146785517 \h </w:instrText>
        </w:r>
        <w:r>
          <w:rPr>
            <w:rFonts w:ascii="Times New Roman" w:hAnsi="Times New Roman"/>
            <w:sz w:val="24"/>
          </w:rPr>
        </w:r>
        <w:r>
          <w:rPr>
            <w:rFonts w:ascii="Times New Roman" w:hAnsi="Times New Roman"/>
            <w:sz w:val="24"/>
          </w:rPr>
          <w:fldChar w:fldCharType="separate"/>
        </w:r>
        <w:r>
          <w:rPr>
            <w:rFonts w:ascii="Times New Roman" w:hAnsi="Times New Roman"/>
            <w:sz w:val="24"/>
          </w:rPr>
          <w:t>5</w:t>
        </w:r>
        <w:r>
          <w:rPr>
            <w:rFonts w:ascii="Times New Roman" w:hAnsi="Times New Roman"/>
            <w:sz w:val="24"/>
          </w:rPr>
          <w:fldChar w:fldCharType="end"/>
        </w:r>
      </w:hyperlink>
    </w:p>
    <w:p w:rsidR="006E14DD" w:rsidRDefault="007F7197">
      <w:pPr>
        <w:pStyle w:val="20"/>
        <w:tabs>
          <w:tab w:val="right" w:leader="dot" w:pos="8296"/>
        </w:tabs>
        <w:spacing w:line="360" w:lineRule="auto"/>
        <w:rPr>
          <w:rFonts w:ascii="Times New Roman" w:hAnsi="Times New Roman" w:cstheme="minorBidi"/>
          <w:sz w:val="24"/>
        </w:rPr>
      </w:pPr>
      <w:hyperlink w:anchor="_Toc146785518" w:history="1">
        <w:r>
          <w:rPr>
            <w:rStyle w:val="a6"/>
            <w:rFonts w:ascii="Times New Roman" w:hAnsi="Times New Roman"/>
            <w:sz w:val="24"/>
          </w:rPr>
          <w:t>2.1</w:t>
        </w:r>
        <w:r>
          <w:rPr>
            <w:rStyle w:val="a6"/>
            <w:rFonts w:ascii="Times New Roman" w:hAnsi="Times New Roman" w:hint="eastAsia"/>
            <w:sz w:val="24"/>
          </w:rPr>
          <w:t>事故责任单位责</w:t>
        </w:r>
        <w:r>
          <w:rPr>
            <w:rStyle w:val="a6"/>
            <w:rFonts w:ascii="Times New Roman" w:hAnsi="Times New Roman" w:hint="eastAsia"/>
            <w:sz w:val="24"/>
          </w:rPr>
          <w:t>任追究落实情况</w:t>
        </w:r>
        <w:r>
          <w:rPr>
            <w:rFonts w:ascii="Times New Roman" w:hAnsi="Times New Roman"/>
            <w:sz w:val="24"/>
          </w:rPr>
          <w:tab/>
        </w:r>
        <w:r>
          <w:rPr>
            <w:rFonts w:ascii="Times New Roman" w:hAnsi="Times New Roman"/>
            <w:sz w:val="24"/>
          </w:rPr>
          <w:fldChar w:fldCharType="begin"/>
        </w:r>
        <w:r>
          <w:rPr>
            <w:rFonts w:ascii="Times New Roman" w:hAnsi="Times New Roman"/>
            <w:sz w:val="24"/>
          </w:rPr>
          <w:instrText xml:space="preserve"> PAGEREF _Toc146785518 \h </w:instrText>
        </w:r>
        <w:r>
          <w:rPr>
            <w:rFonts w:ascii="Times New Roman" w:hAnsi="Times New Roman"/>
            <w:sz w:val="24"/>
          </w:rPr>
        </w:r>
        <w:r>
          <w:rPr>
            <w:rFonts w:ascii="Times New Roman" w:hAnsi="Times New Roman"/>
            <w:sz w:val="24"/>
          </w:rPr>
          <w:fldChar w:fldCharType="separate"/>
        </w:r>
        <w:r>
          <w:rPr>
            <w:rFonts w:ascii="Times New Roman" w:hAnsi="Times New Roman"/>
            <w:sz w:val="24"/>
          </w:rPr>
          <w:t>5</w:t>
        </w:r>
        <w:r>
          <w:rPr>
            <w:rFonts w:ascii="Times New Roman" w:hAnsi="Times New Roman"/>
            <w:sz w:val="24"/>
          </w:rPr>
          <w:fldChar w:fldCharType="end"/>
        </w:r>
      </w:hyperlink>
    </w:p>
    <w:p w:rsidR="006E14DD" w:rsidRDefault="007F7197">
      <w:pPr>
        <w:pStyle w:val="20"/>
        <w:tabs>
          <w:tab w:val="right" w:leader="dot" w:pos="8296"/>
        </w:tabs>
        <w:spacing w:line="360" w:lineRule="auto"/>
        <w:rPr>
          <w:rFonts w:ascii="Times New Roman" w:hAnsi="Times New Roman" w:cstheme="minorBidi"/>
          <w:sz w:val="24"/>
        </w:rPr>
      </w:pPr>
      <w:hyperlink w:anchor="_Toc146785519" w:history="1">
        <w:r>
          <w:rPr>
            <w:rStyle w:val="a6"/>
            <w:rFonts w:ascii="Times New Roman" w:hAnsi="Times New Roman"/>
            <w:sz w:val="24"/>
          </w:rPr>
          <w:t>2.2</w:t>
        </w:r>
        <w:r>
          <w:rPr>
            <w:rStyle w:val="a6"/>
            <w:rFonts w:ascii="Times New Roman" w:hAnsi="Times New Roman" w:hint="eastAsia"/>
            <w:sz w:val="24"/>
          </w:rPr>
          <w:t>事故责任人员责任追究落实情况</w:t>
        </w:r>
        <w:r>
          <w:rPr>
            <w:rFonts w:ascii="Times New Roman" w:hAnsi="Times New Roman"/>
            <w:sz w:val="24"/>
          </w:rPr>
          <w:tab/>
        </w:r>
        <w:r>
          <w:rPr>
            <w:rFonts w:ascii="Times New Roman" w:hAnsi="Times New Roman"/>
            <w:sz w:val="24"/>
          </w:rPr>
          <w:fldChar w:fldCharType="begin"/>
        </w:r>
        <w:r>
          <w:rPr>
            <w:rFonts w:ascii="Times New Roman" w:hAnsi="Times New Roman"/>
            <w:sz w:val="24"/>
          </w:rPr>
          <w:instrText xml:space="preserve"> PAGEREF _Toc146785519 \h </w:instrText>
        </w:r>
        <w:r>
          <w:rPr>
            <w:rFonts w:ascii="Times New Roman" w:hAnsi="Times New Roman"/>
            <w:sz w:val="24"/>
          </w:rPr>
        </w:r>
        <w:r>
          <w:rPr>
            <w:rFonts w:ascii="Times New Roman" w:hAnsi="Times New Roman"/>
            <w:sz w:val="24"/>
          </w:rPr>
          <w:fldChar w:fldCharType="separate"/>
        </w:r>
        <w:r>
          <w:rPr>
            <w:rFonts w:ascii="Times New Roman" w:hAnsi="Times New Roman"/>
            <w:sz w:val="24"/>
          </w:rPr>
          <w:t>6</w:t>
        </w:r>
        <w:r>
          <w:rPr>
            <w:rFonts w:ascii="Times New Roman" w:hAnsi="Times New Roman"/>
            <w:sz w:val="24"/>
          </w:rPr>
          <w:fldChar w:fldCharType="end"/>
        </w:r>
      </w:hyperlink>
    </w:p>
    <w:p w:rsidR="006E14DD" w:rsidRDefault="007F7197">
      <w:pPr>
        <w:pStyle w:val="10"/>
        <w:tabs>
          <w:tab w:val="right" w:leader="dot" w:pos="8296"/>
        </w:tabs>
        <w:spacing w:line="360" w:lineRule="auto"/>
        <w:rPr>
          <w:rFonts w:ascii="Times New Roman" w:hAnsi="Times New Roman" w:cstheme="minorBidi"/>
          <w:b w:val="0"/>
          <w:bCs w:val="0"/>
          <w:caps w:val="0"/>
          <w:sz w:val="24"/>
          <w:szCs w:val="22"/>
        </w:rPr>
      </w:pPr>
      <w:hyperlink w:anchor="_Toc146785520" w:history="1">
        <w:r>
          <w:rPr>
            <w:rStyle w:val="a6"/>
            <w:rFonts w:ascii="Times New Roman" w:hAnsi="Times New Roman"/>
            <w:sz w:val="24"/>
          </w:rPr>
          <w:t>3</w:t>
        </w:r>
        <w:r>
          <w:rPr>
            <w:rStyle w:val="a6"/>
            <w:rFonts w:ascii="Times New Roman" w:hAnsi="Times New Roman" w:hint="eastAsia"/>
            <w:sz w:val="24"/>
          </w:rPr>
          <w:t>事故责任单位整改措施落实情况</w:t>
        </w:r>
        <w:r>
          <w:rPr>
            <w:rFonts w:ascii="Times New Roman" w:hAnsi="Times New Roman"/>
            <w:sz w:val="24"/>
          </w:rPr>
          <w:tab/>
        </w:r>
        <w:r>
          <w:rPr>
            <w:rFonts w:ascii="Times New Roman" w:hAnsi="Times New Roman"/>
            <w:sz w:val="24"/>
          </w:rPr>
          <w:fldChar w:fldCharType="begin"/>
        </w:r>
        <w:r>
          <w:rPr>
            <w:rFonts w:ascii="Times New Roman" w:hAnsi="Times New Roman"/>
            <w:sz w:val="24"/>
          </w:rPr>
          <w:instrText xml:space="preserve"> PAGEREF _Toc146785520 \h </w:instrText>
        </w:r>
        <w:r>
          <w:rPr>
            <w:rFonts w:ascii="Times New Roman" w:hAnsi="Times New Roman"/>
            <w:sz w:val="24"/>
          </w:rPr>
        </w:r>
        <w:r>
          <w:rPr>
            <w:rFonts w:ascii="Times New Roman" w:hAnsi="Times New Roman"/>
            <w:sz w:val="24"/>
          </w:rPr>
          <w:fldChar w:fldCharType="separate"/>
        </w:r>
        <w:r>
          <w:rPr>
            <w:rFonts w:ascii="Times New Roman" w:hAnsi="Times New Roman"/>
            <w:sz w:val="24"/>
          </w:rPr>
          <w:t>7</w:t>
        </w:r>
        <w:r>
          <w:rPr>
            <w:rFonts w:ascii="Times New Roman" w:hAnsi="Times New Roman"/>
            <w:sz w:val="24"/>
          </w:rPr>
          <w:fldChar w:fldCharType="end"/>
        </w:r>
      </w:hyperlink>
    </w:p>
    <w:p w:rsidR="006E14DD" w:rsidRDefault="007F7197">
      <w:pPr>
        <w:pStyle w:val="20"/>
        <w:tabs>
          <w:tab w:val="right" w:leader="dot" w:pos="8296"/>
        </w:tabs>
        <w:spacing w:line="360" w:lineRule="auto"/>
        <w:rPr>
          <w:rFonts w:ascii="Times New Roman" w:hAnsi="Times New Roman" w:cstheme="minorBidi"/>
          <w:sz w:val="24"/>
        </w:rPr>
      </w:pPr>
      <w:hyperlink w:anchor="_Toc146785521" w:history="1">
        <w:r>
          <w:rPr>
            <w:rStyle w:val="a6"/>
            <w:rFonts w:ascii="Times New Roman" w:hAnsi="Times New Roman"/>
            <w:sz w:val="24"/>
          </w:rPr>
          <w:t xml:space="preserve">3.1 </w:t>
        </w:r>
        <w:r>
          <w:rPr>
            <w:rStyle w:val="a6"/>
            <w:rFonts w:ascii="Times New Roman" w:hAnsi="Times New Roman" w:hint="eastAsia"/>
            <w:sz w:val="24"/>
          </w:rPr>
          <w:t>事故调查报告中建议整改措施情况</w:t>
        </w:r>
        <w:r>
          <w:rPr>
            <w:rFonts w:ascii="Times New Roman" w:hAnsi="Times New Roman"/>
            <w:sz w:val="24"/>
          </w:rPr>
          <w:tab/>
        </w:r>
        <w:r>
          <w:rPr>
            <w:rFonts w:ascii="Times New Roman" w:hAnsi="Times New Roman"/>
            <w:sz w:val="24"/>
          </w:rPr>
          <w:fldChar w:fldCharType="begin"/>
        </w:r>
        <w:r>
          <w:rPr>
            <w:rFonts w:ascii="Times New Roman" w:hAnsi="Times New Roman"/>
            <w:sz w:val="24"/>
          </w:rPr>
          <w:instrText xml:space="preserve"> PAGEREF _Toc146785521 \h </w:instrText>
        </w:r>
        <w:r>
          <w:rPr>
            <w:rFonts w:ascii="Times New Roman" w:hAnsi="Times New Roman"/>
            <w:sz w:val="24"/>
          </w:rPr>
        </w:r>
        <w:r>
          <w:rPr>
            <w:rFonts w:ascii="Times New Roman" w:hAnsi="Times New Roman"/>
            <w:sz w:val="24"/>
          </w:rPr>
          <w:fldChar w:fldCharType="separate"/>
        </w:r>
        <w:r>
          <w:rPr>
            <w:rFonts w:ascii="Times New Roman" w:hAnsi="Times New Roman"/>
            <w:sz w:val="24"/>
          </w:rPr>
          <w:t>7</w:t>
        </w:r>
        <w:r>
          <w:rPr>
            <w:rFonts w:ascii="Times New Roman" w:hAnsi="Times New Roman"/>
            <w:sz w:val="24"/>
          </w:rPr>
          <w:fldChar w:fldCharType="end"/>
        </w:r>
      </w:hyperlink>
    </w:p>
    <w:p w:rsidR="006E14DD" w:rsidRDefault="007F7197">
      <w:pPr>
        <w:pStyle w:val="20"/>
        <w:tabs>
          <w:tab w:val="right" w:leader="dot" w:pos="8296"/>
        </w:tabs>
        <w:spacing w:line="360" w:lineRule="auto"/>
        <w:rPr>
          <w:rFonts w:ascii="Times New Roman" w:hAnsi="Times New Roman" w:cstheme="minorBidi"/>
          <w:sz w:val="24"/>
        </w:rPr>
      </w:pPr>
      <w:hyperlink w:anchor="_Toc146785522" w:history="1">
        <w:r>
          <w:rPr>
            <w:rStyle w:val="a6"/>
            <w:rFonts w:ascii="Times New Roman" w:hAnsi="Times New Roman"/>
            <w:sz w:val="24"/>
          </w:rPr>
          <w:t xml:space="preserve">3.2 </w:t>
        </w:r>
        <w:r>
          <w:rPr>
            <w:rStyle w:val="a6"/>
            <w:rFonts w:ascii="Times New Roman" w:hAnsi="Times New Roman" w:hint="eastAsia"/>
            <w:sz w:val="24"/>
          </w:rPr>
          <w:t>事故调查报告整改建议落实情况</w:t>
        </w:r>
        <w:r>
          <w:rPr>
            <w:rFonts w:ascii="Times New Roman" w:hAnsi="Times New Roman"/>
            <w:sz w:val="24"/>
          </w:rPr>
          <w:tab/>
        </w:r>
        <w:r>
          <w:rPr>
            <w:rFonts w:ascii="Times New Roman" w:hAnsi="Times New Roman"/>
            <w:sz w:val="24"/>
          </w:rPr>
          <w:fldChar w:fldCharType="begin"/>
        </w:r>
        <w:r>
          <w:rPr>
            <w:rFonts w:ascii="Times New Roman" w:hAnsi="Times New Roman"/>
            <w:sz w:val="24"/>
          </w:rPr>
          <w:instrText xml:space="preserve"> PAGEREF _Toc146785522 \h </w:instrText>
        </w:r>
        <w:r>
          <w:rPr>
            <w:rFonts w:ascii="Times New Roman" w:hAnsi="Times New Roman"/>
            <w:sz w:val="24"/>
          </w:rPr>
        </w:r>
        <w:r>
          <w:rPr>
            <w:rFonts w:ascii="Times New Roman" w:hAnsi="Times New Roman"/>
            <w:sz w:val="24"/>
          </w:rPr>
          <w:fldChar w:fldCharType="separate"/>
        </w:r>
        <w:r>
          <w:rPr>
            <w:rFonts w:ascii="Times New Roman" w:hAnsi="Times New Roman"/>
            <w:sz w:val="24"/>
          </w:rPr>
          <w:t>8</w:t>
        </w:r>
        <w:r>
          <w:rPr>
            <w:rFonts w:ascii="Times New Roman" w:hAnsi="Times New Roman"/>
            <w:sz w:val="24"/>
          </w:rPr>
          <w:fldChar w:fldCharType="end"/>
        </w:r>
      </w:hyperlink>
    </w:p>
    <w:p w:rsidR="006E14DD" w:rsidRDefault="007F7197">
      <w:pPr>
        <w:pStyle w:val="10"/>
        <w:tabs>
          <w:tab w:val="right" w:leader="dot" w:pos="8296"/>
        </w:tabs>
        <w:spacing w:line="360" w:lineRule="auto"/>
        <w:rPr>
          <w:rFonts w:ascii="Times New Roman" w:hAnsi="Times New Roman" w:cstheme="minorBidi"/>
          <w:b w:val="0"/>
          <w:bCs w:val="0"/>
          <w:caps w:val="0"/>
          <w:sz w:val="24"/>
          <w:szCs w:val="22"/>
        </w:rPr>
      </w:pPr>
      <w:hyperlink w:anchor="_Toc146785523" w:history="1">
        <w:r>
          <w:rPr>
            <w:rStyle w:val="a6"/>
            <w:rFonts w:ascii="Times New Roman" w:hAnsi="Times New Roman"/>
            <w:sz w:val="24"/>
          </w:rPr>
          <w:t xml:space="preserve">4 </w:t>
        </w:r>
        <w:r>
          <w:rPr>
            <w:rStyle w:val="a6"/>
            <w:rFonts w:ascii="Times New Roman" w:hAnsi="Times New Roman" w:hint="eastAsia"/>
            <w:sz w:val="24"/>
          </w:rPr>
          <w:t>评估意见</w:t>
        </w:r>
        <w:r>
          <w:rPr>
            <w:rFonts w:ascii="Times New Roman" w:hAnsi="Times New Roman"/>
            <w:sz w:val="24"/>
          </w:rPr>
          <w:tab/>
        </w:r>
        <w:r>
          <w:rPr>
            <w:rFonts w:ascii="Times New Roman" w:hAnsi="Times New Roman"/>
            <w:sz w:val="24"/>
          </w:rPr>
          <w:fldChar w:fldCharType="begin"/>
        </w:r>
        <w:r>
          <w:rPr>
            <w:rFonts w:ascii="Times New Roman" w:hAnsi="Times New Roman"/>
            <w:sz w:val="24"/>
          </w:rPr>
          <w:instrText xml:space="preserve"> PA</w:instrText>
        </w:r>
        <w:r>
          <w:rPr>
            <w:rFonts w:ascii="Times New Roman" w:hAnsi="Times New Roman"/>
            <w:sz w:val="24"/>
          </w:rPr>
          <w:instrText xml:space="preserve">GEREF _Toc146785523 \h </w:instrText>
        </w:r>
        <w:r>
          <w:rPr>
            <w:rFonts w:ascii="Times New Roman" w:hAnsi="Times New Roman"/>
            <w:sz w:val="24"/>
          </w:rPr>
        </w:r>
        <w:r>
          <w:rPr>
            <w:rFonts w:ascii="Times New Roman" w:hAnsi="Times New Roman"/>
            <w:sz w:val="24"/>
          </w:rPr>
          <w:fldChar w:fldCharType="separate"/>
        </w:r>
        <w:r>
          <w:rPr>
            <w:rFonts w:ascii="Times New Roman" w:hAnsi="Times New Roman"/>
            <w:sz w:val="24"/>
          </w:rPr>
          <w:t>10</w:t>
        </w:r>
        <w:r>
          <w:rPr>
            <w:rFonts w:ascii="Times New Roman" w:hAnsi="Times New Roman"/>
            <w:sz w:val="24"/>
          </w:rPr>
          <w:fldChar w:fldCharType="end"/>
        </w:r>
      </w:hyperlink>
    </w:p>
    <w:p w:rsidR="006E14DD" w:rsidRDefault="007F7197">
      <w:pPr>
        <w:pStyle w:val="20"/>
        <w:tabs>
          <w:tab w:val="right" w:leader="dot" w:pos="8296"/>
        </w:tabs>
        <w:spacing w:line="360" w:lineRule="auto"/>
        <w:rPr>
          <w:rFonts w:ascii="Times New Roman" w:hAnsi="Times New Roman" w:cstheme="minorBidi"/>
          <w:sz w:val="24"/>
        </w:rPr>
      </w:pPr>
      <w:hyperlink w:anchor="_Toc146785524" w:history="1">
        <w:r>
          <w:rPr>
            <w:rStyle w:val="a6"/>
            <w:rFonts w:ascii="Times New Roman" w:hAnsi="Times New Roman"/>
            <w:sz w:val="24"/>
          </w:rPr>
          <w:t xml:space="preserve">4.1 </w:t>
        </w:r>
        <w:r>
          <w:rPr>
            <w:rStyle w:val="a6"/>
            <w:rFonts w:ascii="Times New Roman" w:hAnsi="Times New Roman" w:hint="eastAsia"/>
            <w:sz w:val="24"/>
          </w:rPr>
          <w:t>评估总体意见</w:t>
        </w:r>
        <w:r>
          <w:rPr>
            <w:rFonts w:ascii="Times New Roman" w:hAnsi="Times New Roman"/>
            <w:sz w:val="24"/>
          </w:rPr>
          <w:tab/>
        </w:r>
        <w:r>
          <w:rPr>
            <w:rFonts w:ascii="Times New Roman" w:hAnsi="Times New Roman"/>
            <w:sz w:val="24"/>
          </w:rPr>
          <w:fldChar w:fldCharType="begin"/>
        </w:r>
        <w:r>
          <w:rPr>
            <w:rFonts w:ascii="Times New Roman" w:hAnsi="Times New Roman"/>
            <w:sz w:val="24"/>
          </w:rPr>
          <w:instrText xml:space="preserve"> PAGEREF _Toc146785524 \h </w:instrText>
        </w:r>
        <w:r>
          <w:rPr>
            <w:rFonts w:ascii="Times New Roman" w:hAnsi="Times New Roman"/>
            <w:sz w:val="24"/>
          </w:rPr>
        </w:r>
        <w:r>
          <w:rPr>
            <w:rFonts w:ascii="Times New Roman" w:hAnsi="Times New Roman"/>
            <w:sz w:val="24"/>
          </w:rPr>
          <w:fldChar w:fldCharType="separate"/>
        </w:r>
        <w:r>
          <w:rPr>
            <w:rFonts w:ascii="Times New Roman" w:hAnsi="Times New Roman"/>
            <w:sz w:val="24"/>
          </w:rPr>
          <w:t>10</w:t>
        </w:r>
        <w:r>
          <w:rPr>
            <w:rFonts w:ascii="Times New Roman" w:hAnsi="Times New Roman"/>
            <w:sz w:val="24"/>
          </w:rPr>
          <w:fldChar w:fldCharType="end"/>
        </w:r>
      </w:hyperlink>
    </w:p>
    <w:p w:rsidR="006E14DD" w:rsidRDefault="007F7197">
      <w:pPr>
        <w:pStyle w:val="20"/>
        <w:tabs>
          <w:tab w:val="right" w:leader="dot" w:pos="8296"/>
        </w:tabs>
        <w:spacing w:line="360" w:lineRule="auto"/>
        <w:rPr>
          <w:rFonts w:ascii="Times New Roman" w:hAnsi="Times New Roman" w:cstheme="minorBidi"/>
          <w:sz w:val="24"/>
        </w:rPr>
      </w:pPr>
      <w:hyperlink w:anchor="_Toc146785525" w:history="1">
        <w:r>
          <w:rPr>
            <w:rStyle w:val="a6"/>
            <w:rFonts w:ascii="Times New Roman" w:hAnsi="Times New Roman"/>
            <w:sz w:val="24"/>
          </w:rPr>
          <w:t xml:space="preserve">4.2 </w:t>
        </w:r>
        <w:r>
          <w:rPr>
            <w:rStyle w:val="a6"/>
            <w:rFonts w:ascii="Times New Roman" w:hAnsi="Times New Roman" w:hint="eastAsia"/>
            <w:sz w:val="24"/>
          </w:rPr>
          <w:t>专家现场意见</w:t>
        </w:r>
        <w:r>
          <w:rPr>
            <w:rFonts w:ascii="Times New Roman" w:hAnsi="Times New Roman"/>
            <w:sz w:val="24"/>
          </w:rPr>
          <w:tab/>
        </w:r>
        <w:r>
          <w:rPr>
            <w:rFonts w:ascii="Times New Roman" w:hAnsi="Times New Roman"/>
            <w:sz w:val="24"/>
          </w:rPr>
          <w:fldChar w:fldCharType="begin"/>
        </w:r>
        <w:r>
          <w:rPr>
            <w:rFonts w:ascii="Times New Roman" w:hAnsi="Times New Roman"/>
            <w:sz w:val="24"/>
          </w:rPr>
          <w:instrText xml:space="preserve"> PAGEREF _Toc146785525 \h </w:instrText>
        </w:r>
        <w:r>
          <w:rPr>
            <w:rFonts w:ascii="Times New Roman" w:hAnsi="Times New Roman"/>
            <w:sz w:val="24"/>
          </w:rPr>
        </w:r>
        <w:r>
          <w:rPr>
            <w:rFonts w:ascii="Times New Roman" w:hAnsi="Times New Roman"/>
            <w:sz w:val="24"/>
          </w:rPr>
          <w:fldChar w:fldCharType="separate"/>
        </w:r>
        <w:r>
          <w:rPr>
            <w:rFonts w:ascii="Times New Roman" w:hAnsi="Times New Roman"/>
            <w:sz w:val="24"/>
          </w:rPr>
          <w:t>10</w:t>
        </w:r>
        <w:r>
          <w:rPr>
            <w:rFonts w:ascii="Times New Roman" w:hAnsi="Times New Roman"/>
            <w:sz w:val="24"/>
          </w:rPr>
          <w:fldChar w:fldCharType="end"/>
        </w:r>
      </w:hyperlink>
    </w:p>
    <w:p w:rsidR="006E14DD" w:rsidRDefault="007F7197">
      <w:pPr>
        <w:pStyle w:val="20"/>
        <w:tabs>
          <w:tab w:val="right" w:leader="dot" w:pos="8296"/>
        </w:tabs>
        <w:spacing w:line="360" w:lineRule="auto"/>
        <w:rPr>
          <w:rFonts w:ascii="Times New Roman" w:hAnsi="Times New Roman" w:cstheme="minorBidi"/>
          <w:sz w:val="24"/>
        </w:rPr>
      </w:pPr>
      <w:hyperlink w:anchor="_Toc146785526" w:history="1">
        <w:r>
          <w:rPr>
            <w:rStyle w:val="a6"/>
            <w:rFonts w:ascii="Times New Roman" w:hAnsi="Times New Roman"/>
            <w:sz w:val="24"/>
          </w:rPr>
          <w:t xml:space="preserve">4.3 </w:t>
        </w:r>
        <w:r>
          <w:rPr>
            <w:rStyle w:val="a6"/>
            <w:rFonts w:ascii="Times New Roman" w:hAnsi="Times New Roman" w:hint="eastAsia"/>
            <w:sz w:val="24"/>
          </w:rPr>
          <w:t>评估结论</w:t>
        </w:r>
        <w:r>
          <w:rPr>
            <w:rFonts w:ascii="Times New Roman" w:hAnsi="Times New Roman"/>
            <w:sz w:val="24"/>
          </w:rPr>
          <w:tab/>
        </w:r>
        <w:r>
          <w:rPr>
            <w:rFonts w:ascii="Times New Roman" w:hAnsi="Times New Roman"/>
            <w:sz w:val="24"/>
          </w:rPr>
          <w:fldChar w:fldCharType="begin"/>
        </w:r>
        <w:r>
          <w:rPr>
            <w:rFonts w:ascii="Times New Roman" w:hAnsi="Times New Roman"/>
            <w:sz w:val="24"/>
          </w:rPr>
          <w:instrText xml:space="preserve"> PAGEREF _Toc146785526 \h </w:instrText>
        </w:r>
        <w:r>
          <w:rPr>
            <w:rFonts w:ascii="Times New Roman" w:hAnsi="Times New Roman"/>
            <w:sz w:val="24"/>
          </w:rPr>
        </w:r>
        <w:r>
          <w:rPr>
            <w:rFonts w:ascii="Times New Roman" w:hAnsi="Times New Roman"/>
            <w:sz w:val="24"/>
          </w:rPr>
          <w:fldChar w:fldCharType="separate"/>
        </w:r>
        <w:r>
          <w:rPr>
            <w:rFonts w:ascii="Times New Roman" w:hAnsi="Times New Roman"/>
            <w:sz w:val="24"/>
          </w:rPr>
          <w:t>11</w:t>
        </w:r>
        <w:r>
          <w:rPr>
            <w:rFonts w:ascii="Times New Roman" w:hAnsi="Times New Roman"/>
            <w:sz w:val="24"/>
          </w:rPr>
          <w:fldChar w:fldCharType="end"/>
        </w:r>
      </w:hyperlink>
    </w:p>
    <w:p w:rsidR="00F87638" w:rsidRDefault="00F87638" w:rsidP="00F87638">
      <w:pPr>
        <w:rPr>
          <w:rFonts w:hint="eastAsia"/>
        </w:rPr>
      </w:pPr>
    </w:p>
    <w:p w:rsidR="00F87638" w:rsidRPr="00F87638" w:rsidRDefault="00F87638" w:rsidP="00F87638">
      <w:pPr>
        <w:sectPr w:rsidR="00F87638" w:rsidRPr="00F87638">
          <w:footerReference w:type="default" r:id="rId11"/>
          <w:pgSz w:w="11906" w:h="16838"/>
          <w:pgMar w:top="1440" w:right="1800" w:bottom="1440" w:left="1800" w:header="851" w:footer="992" w:gutter="0"/>
          <w:pgNumType w:start="1"/>
          <w:cols w:space="425"/>
          <w:docGrid w:type="lines" w:linePitch="312"/>
        </w:sectPr>
      </w:pPr>
    </w:p>
    <w:p w:rsidR="006E14DD" w:rsidRDefault="007F7197">
      <w:pPr>
        <w:pStyle w:val="1"/>
        <w:keepNext/>
        <w:keepLines/>
        <w:widowControl/>
        <w:tabs>
          <w:tab w:val="clear" w:pos="1890"/>
        </w:tabs>
        <w:snapToGrid/>
        <w:spacing w:before="340" w:after="330"/>
        <w:jc w:val="left"/>
        <w:rPr>
          <w:rFonts w:ascii="Times New Roman" w:eastAsia="宋体" w:hAnsi="Times New Roman"/>
          <w:b/>
          <w:bCs/>
          <w:spacing w:val="0"/>
          <w:kern w:val="0"/>
          <w:szCs w:val="44"/>
          <w:lang w:val="zh-CN"/>
        </w:rPr>
      </w:pPr>
      <w:r>
        <w:rPr>
          <w:rFonts w:ascii="Times New Roman" w:eastAsia="宋体" w:hAnsi="Times New Roman"/>
          <w:bCs/>
          <w:sz w:val="24"/>
          <w:szCs w:val="24"/>
          <w:u w:val="single"/>
        </w:rPr>
        <w:lastRenderedPageBreak/>
        <w:fldChar w:fldCharType="end"/>
      </w:r>
      <w:bookmarkStart w:id="1" w:name="_Toc21521"/>
      <w:bookmarkStart w:id="2" w:name="_Toc146785511"/>
      <w:r>
        <w:rPr>
          <w:rFonts w:ascii="Times New Roman" w:eastAsia="宋体" w:hAnsi="Times New Roman" w:hint="eastAsia"/>
          <w:b/>
          <w:bCs/>
          <w:spacing w:val="0"/>
          <w:kern w:val="0"/>
          <w:szCs w:val="44"/>
          <w:lang w:val="zh-CN"/>
        </w:rPr>
        <w:t xml:space="preserve">1 </w:t>
      </w:r>
      <w:r>
        <w:rPr>
          <w:rFonts w:ascii="Times New Roman" w:eastAsia="宋体" w:hAnsi="Times New Roman" w:hint="eastAsia"/>
          <w:b/>
          <w:bCs/>
          <w:spacing w:val="0"/>
          <w:kern w:val="0"/>
          <w:szCs w:val="44"/>
          <w:lang w:val="zh-CN"/>
        </w:rPr>
        <w:t>编制说明</w:t>
      </w:r>
      <w:bookmarkEnd w:id="1"/>
      <w:bookmarkEnd w:id="2"/>
    </w:p>
    <w:p w:rsidR="006E14DD" w:rsidRDefault="007F7197">
      <w:pPr>
        <w:pStyle w:val="21"/>
        <w:jc w:val="both"/>
      </w:pPr>
      <w:bookmarkStart w:id="3" w:name="_Toc1902"/>
      <w:bookmarkStart w:id="4" w:name="_Toc146785512"/>
      <w:r>
        <w:rPr>
          <w:rFonts w:hint="eastAsia"/>
        </w:rPr>
        <w:t xml:space="preserve">1.1 </w:t>
      </w:r>
      <w:r>
        <w:rPr>
          <w:rFonts w:hint="eastAsia"/>
        </w:rPr>
        <w:t>评估目的及意义</w:t>
      </w:r>
      <w:bookmarkEnd w:id="3"/>
      <w:bookmarkEnd w:id="4"/>
    </w:p>
    <w:p w:rsidR="006E14DD" w:rsidRDefault="007F7197">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为切实加强安全生产工作，深入贯彻落实《国务院办公厅关于加强安全生产监管执法的通知》（国办发〔</w:t>
      </w:r>
      <w:r>
        <w:rPr>
          <w:rFonts w:asciiTheme="minorEastAsia" w:eastAsiaTheme="minorEastAsia" w:hAnsiTheme="minorEastAsia" w:hint="eastAsia"/>
          <w:sz w:val="24"/>
          <w:szCs w:val="24"/>
        </w:rPr>
        <w:t>2015</w:t>
      </w: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20</w:t>
      </w:r>
      <w:r>
        <w:rPr>
          <w:rFonts w:asciiTheme="minorEastAsia" w:eastAsiaTheme="minorEastAsia" w:hAnsiTheme="minorEastAsia" w:hint="eastAsia"/>
          <w:sz w:val="24"/>
          <w:szCs w:val="24"/>
        </w:rPr>
        <w:t>号）、《北京市生产安全事故责任追究和整改措施落实情况评估办法》（京安发﹝</w:t>
      </w:r>
      <w:r>
        <w:rPr>
          <w:rFonts w:asciiTheme="minorEastAsia" w:eastAsiaTheme="minorEastAsia" w:hAnsiTheme="minorEastAsia" w:hint="eastAsia"/>
          <w:sz w:val="24"/>
          <w:szCs w:val="24"/>
        </w:rPr>
        <w:t>2016</w:t>
      </w: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1</w:t>
      </w:r>
      <w:r>
        <w:rPr>
          <w:rFonts w:asciiTheme="minorEastAsia" w:eastAsiaTheme="minorEastAsia" w:hAnsiTheme="minorEastAsia" w:hint="eastAsia"/>
          <w:sz w:val="24"/>
          <w:szCs w:val="24"/>
        </w:rPr>
        <w:t>号）、《关于开展大兴区</w:t>
      </w:r>
      <w:r>
        <w:rPr>
          <w:rFonts w:asciiTheme="minorEastAsia" w:eastAsiaTheme="minorEastAsia" w:hAnsiTheme="minorEastAsia" w:hint="eastAsia"/>
          <w:sz w:val="24"/>
          <w:szCs w:val="24"/>
        </w:rPr>
        <w:t>2024</w:t>
      </w:r>
      <w:r>
        <w:rPr>
          <w:rFonts w:asciiTheme="minorEastAsia" w:eastAsiaTheme="minorEastAsia" w:hAnsiTheme="minorEastAsia" w:hint="eastAsia"/>
          <w:sz w:val="24"/>
          <w:szCs w:val="24"/>
        </w:rPr>
        <w:t>年生产安全事故整改和防范措施落实情况评估工作的通知》等文件精神，特开展此项工作。</w:t>
      </w:r>
    </w:p>
    <w:p w:rsidR="006E14DD" w:rsidRDefault="007F7197">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通过开展生产安全事故责任追究和整改措施落实情况评估工作，以实现有效督促事故发生单位生产安全事故整改措施和处理意见的落实，督促其深刻汲取事故教训；进一步强化事故发生单位安全</w:t>
      </w:r>
      <w:r>
        <w:rPr>
          <w:rFonts w:asciiTheme="minorEastAsia" w:eastAsiaTheme="minorEastAsia" w:hAnsiTheme="minorEastAsia" w:hint="eastAsia"/>
          <w:sz w:val="24"/>
          <w:szCs w:val="24"/>
        </w:rPr>
        <w:t>生产主体责任，督促其对安全生产违法行为进行整改、对事故隐患进行排查和治理；进一步全面排查事故发生单位存在的安全风险和事故隐患，摸清事故发生单位的安全生产现状；进一步完善事故调查处理机制，提高企业的安全生产管理水平和有关部门的安全生产监管能力。</w:t>
      </w:r>
    </w:p>
    <w:p w:rsidR="006E14DD" w:rsidRDefault="007F7197">
      <w:pPr>
        <w:pStyle w:val="21"/>
        <w:jc w:val="both"/>
      </w:pPr>
      <w:bookmarkStart w:id="5" w:name="_Toc146785513"/>
      <w:bookmarkStart w:id="6" w:name="_Toc14747"/>
      <w:r>
        <w:rPr>
          <w:rFonts w:hint="eastAsia"/>
        </w:rPr>
        <w:t xml:space="preserve">1.2 </w:t>
      </w:r>
      <w:r>
        <w:rPr>
          <w:rFonts w:hint="eastAsia"/>
        </w:rPr>
        <w:t>评估对象及范围</w:t>
      </w:r>
      <w:bookmarkEnd w:id="5"/>
      <w:bookmarkEnd w:id="6"/>
    </w:p>
    <w:p w:rsidR="006E14DD" w:rsidRDefault="007F7197">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本次事故责任追究和整改措施落实情况评估的对象：</w:t>
      </w:r>
      <w:r>
        <w:rPr>
          <w:rFonts w:ascii="Times New Roman" w:hAnsi="Times New Roman" w:hint="eastAsia"/>
          <w:sz w:val="24"/>
          <w:szCs w:val="24"/>
        </w:rPr>
        <w:t>北京兴政园林绿化有限责任公司“</w:t>
      </w:r>
      <w:r>
        <w:rPr>
          <w:rFonts w:ascii="Times New Roman" w:hAnsi="Times New Roman" w:hint="eastAsia"/>
          <w:sz w:val="24"/>
          <w:szCs w:val="24"/>
        </w:rPr>
        <w:t>8</w:t>
      </w:r>
      <w:r>
        <w:rPr>
          <w:rFonts w:ascii="Times New Roman" w:hAnsi="Times New Roman" w:hint="eastAsia"/>
          <w:sz w:val="24"/>
          <w:szCs w:val="24"/>
        </w:rPr>
        <w:t>•</w:t>
      </w:r>
      <w:r>
        <w:rPr>
          <w:rFonts w:ascii="Times New Roman" w:hAnsi="Times New Roman" w:hint="eastAsia"/>
          <w:sz w:val="24"/>
          <w:szCs w:val="24"/>
        </w:rPr>
        <w:t>9</w:t>
      </w:r>
      <w:r>
        <w:rPr>
          <w:rFonts w:ascii="Times New Roman" w:hAnsi="Times New Roman" w:hint="eastAsia"/>
          <w:sz w:val="24"/>
          <w:szCs w:val="24"/>
        </w:rPr>
        <w:t>”一般生产安全事故</w:t>
      </w:r>
      <w:r>
        <w:rPr>
          <w:rFonts w:asciiTheme="minorEastAsia" w:eastAsiaTheme="minorEastAsia" w:hAnsiTheme="minorEastAsia" w:hint="eastAsia"/>
          <w:sz w:val="24"/>
          <w:szCs w:val="24"/>
        </w:rPr>
        <w:t>责任单位及相关人员。</w:t>
      </w:r>
    </w:p>
    <w:p w:rsidR="006E14DD" w:rsidRDefault="007F7197">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本次评估的范围：政府相关部门针对《</w:t>
      </w:r>
      <w:r>
        <w:rPr>
          <w:rFonts w:ascii="Times New Roman" w:hAnsi="Times New Roman" w:hint="eastAsia"/>
          <w:sz w:val="24"/>
          <w:szCs w:val="24"/>
        </w:rPr>
        <w:t>北京兴政园林绿化有限责任公司“</w:t>
      </w:r>
      <w:r>
        <w:rPr>
          <w:rFonts w:ascii="Times New Roman" w:hAnsi="Times New Roman" w:hint="eastAsia"/>
          <w:sz w:val="24"/>
          <w:szCs w:val="24"/>
        </w:rPr>
        <w:t>8</w:t>
      </w:r>
      <w:r>
        <w:rPr>
          <w:rFonts w:ascii="Times New Roman" w:hAnsi="Times New Roman" w:hint="eastAsia"/>
          <w:sz w:val="24"/>
          <w:szCs w:val="24"/>
        </w:rPr>
        <w:t>•</w:t>
      </w:r>
      <w:r>
        <w:rPr>
          <w:rFonts w:ascii="Times New Roman" w:hAnsi="Times New Roman" w:hint="eastAsia"/>
          <w:sz w:val="24"/>
          <w:szCs w:val="24"/>
        </w:rPr>
        <w:t>9</w:t>
      </w:r>
      <w:r>
        <w:rPr>
          <w:rFonts w:ascii="Times New Roman" w:hAnsi="Times New Roman" w:hint="eastAsia"/>
          <w:sz w:val="24"/>
          <w:szCs w:val="24"/>
        </w:rPr>
        <w:t>”</w:t>
      </w:r>
      <w:r>
        <w:rPr>
          <w:rFonts w:asciiTheme="minorEastAsia" w:eastAsiaTheme="minorEastAsia" w:hAnsiTheme="minorEastAsia" w:hint="eastAsia"/>
          <w:sz w:val="24"/>
          <w:szCs w:val="24"/>
        </w:rPr>
        <w:t>一般生产安全事故调查报告》中所提出的对事故责任单位</w:t>
      </w:r>
      <w:r>
        <w:rPr>
          <w:rFonts w:asciiTheme="minorEastAsia" w:eastAsiaTheme="minorEastAsia" w:hAnsiTheme="minorEastAsia" w:hint="eastAsia"/>
          <w:sz w:val="24"/>
          <w:szCs w:val="24"/>
        </w:rPr>
        <w:t>及相关人员行政处罚处理落实情况，以及事故责任单位对所提出的整改措施的落实情况等。</w:t>
      </w:r>
    </w:p>
    <w:p w:rsidR="006E14DD" w:rsidRDefault="007F7197">
      <w:pPr>
        <w:pStyle w:val="21"/>
        <w:jc w:val="both"/>
      </w:pPr>
      <w:bookmarkStart w:id="7" w:name="_Toc146785514"/>
      <w:bookmarkStart w:id="8" w:name="_Toc14709"/>
      <w:r>
        <w:rPr>
          <w:rFonts w:hint="eastAsia"/>
        </w:rPr>
        <w:t xml:space="preserve">1.3 </w:t>
      </w:r>
      <w:r>
        <w:rPr>
          <w:rFonts w:hint="eastAsia"/>
        </w:rPr>
        <w:t>评估程序和评估方法</w:t>
      </w:r>
      <w:bookmarkEnd w:id="7"/>
      <w:bookmarkEnd w:id="8"/>
    </w:p>
    <w:p w:rsidR="006E14DD" w:rsidRDefault="007F7197">
      <w:pPr>
        <w:pStyle w:val="41"/>
        <w:rPr>
          <w:rFonts w:eastAsia="宋体"/>
          <w:b/>
          <w:sz w:val="24"/>
          <w:szCs w:val="24"/>
        </w:rPr>
      </w:pPr>
      <w:r>
        <w:rPr>
          <w:rFonts w:eastAsia="宋体" w:hint="eastAsia"/>
          <w:b/>
          <w:sz w:val="24"/>
          <w:szCs w:val="24"/>
        </w:rPr>
        <w:t>1.3.1</w:t>
      </w:r>
      <w:r>
        <w:rPr>
          <w:rFonts w:eastAsia="宋体" w:hint="eastAsia"/>
          <w:b/>
          <w:sz w:val="24"/>
          <w:szCs w:val="24"/>
        </w:rPr>
        <w:t>评估程序</w:t>
      </w:r>
    </w:p>
    <w:p w:rsidR="006E14DD" w:rsidRDefault="007F7197">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本次</w:t>
      </w:r>
      <w:r>
        <w:rPr>
          <w:rFonts w:ascii="Times New Roman" w:hAnsi="Times New Roman" w:hint="eastAsia"/>
          <w:sz w:val="24"/>
          <w:szCs w:val="24"/>
        </w:rPr>
        <w:t>北京兴政园林绿化有限责任公司“</w:t>
      </w:r>
      <w:r>
        <w:rPr>
          <w:rFonts w:ascii="Times New Roman" w:hAnsi="Times New Roman" w:hint="eastAsia"/>
          <w:sz w:val="24"/>
          <w:szCs w:val="24"/>
        </w:rPr>
        <w:t>8</w:t>
      </w:r>
      <w:r>
        <w:rPr>
          <w:rFonts w:ascii="Times New Roman" w:hAnsi="Times New Roman" w:hint="eastAsia"/>
          <w:sz w:val="24"/>
          <w:szCs w:val="24"/>
        </w:rPr>
        <w:t>•</w:t>
      </w:r>
      <w:r>
        <w:rPr>
          <w:rFonts w:ascii="Times New Roman" w:hAnsi="Times New Roman" w:hint="eastAsia"/>
          <w:sz w:val="24"/>
          <w:szCs w:val="24"/>
        </w:rPr>
        <w:t>9</w:t>
      </w:r>
      <w:r>
        <w:rPr>
          <w:rFonts w:ascii="Times New Roman" w:hAnsi="Times New Roman" w:hint="eastAsia"/>
          <w:sz w:val="24"/>
          <w:szCs w:val="24"/>
        </w:rPr>
        <w:t>”</w:t>
      </w:r>
      <w:r>
        <w:rPr>
          <w:rFonts w:asciiTheme="minorEastAsia" w:eastAsiaTheme="minorEastAsia" w:hAnsiTheme="minorEastAsia" w:hint="eastAsia"/>
          <w:sz w:val="24"/>
          <w:szCs w:val="24"/>
        </w:rPr>
        <w:t>一般生产安全事故责任追究和整改措施落实评估程序主要包括：现场评估调查准备（前期准备）；现场评估调查实施（包括：首次会、调查评估）；评估调查总结论证；编制评估报告。</w:t>
      </w:r>
    </w:p>
    <w:p w:rsidR="006E14DD" w:rsidRDefault="007F7197">
      <w:pPr>
        <w:pStyle w:val="41"/>
        <w:rPr>
          <w:rFonts w:asciiTheme="minorEastAsia" w:eastAsiaTheme="minorEastAsia" w:hAnsiTheme="minorEastAsia"/>
          <w:b/>
          <w:sz w:val="24"/>
          <w:szCs w:val="24"/>
        </w:rPr>
      </w:pPr>
      <w:r>
        <w:rPr>
          <w:rFonts w:asciiTheme="minorEastAsia" w:eastAsiaTheme="minorEastAsia" w:hAnsiTheme="minorEastAsia" w:hint="eastAsia"/>
          <w:b/>
          <w:sz w:val="24"/>
          <w:szCs w:val="24"/>
        </w:rPr>
        <w:lastRenderedPageBreak/>
        <w:t>1.3.2</w:t>
      </w:r>
      <w:r>
        <w:rPr>
          <w:rFonts w:asciiTheme="minorEastAsia" w:eastAsiaTheme="minorEastAsia" w:hAnsiTheme="minorEastAsia" w:hint="eastAsia"/>
          <w:b/>
          <w:sz w:val="24"/>
          <w:szCs w:val="24"/>
        </w:rPr>
        <w:t>评估方法</w:t>
      </w:r>
    </w:p>
    <w:p w:rsidR="006E14DD" w:rsidRDefault="007F7197">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本次评估评估组主要通过以下方式方法开展工作</w:t>
      </w:r>
    </w:p>
    <w:p w:rsidR="006E14DD" w:rsidRDefault="007F7197">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1</w:t>
      </w:r>
      <w:r>
        <w:rPr>
          <w:rFonts w:asciiTheme="minorEastAsia" w:eastAsiaTheme="minorEastAsia" w:hAnsiTheme="minorEastAsia" w:hint="eastAsia"/>
          <w:sz w:val="24"/>
          <w:szCs w:val="24"/>
        </w:rPr>
        <w:t>）通过深入事故发生单位生产现场，采取现场踏勘排查、调阅资料、听取汇报和询问等方式进行；</w:t>
      </w:r>
    </w:p>
    <w:p w:rsidR="006E14DD" w:rsidRDefault="007F7197">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2</w:t>
      </w:r>
      <w:r>
        <w:rPr>
          <w:rFonts w:asciiTheme="minorEastAsia" w:eastAsiaTheme="minorEastAsia" w:hAnsiTheme="minorEastAsia" w:hint="eastAsia"/>
          <w:sz w:val="24"/>
          <w:szCs w:val="24"/>
        </w:rPr>
        <w:t>）评估组人员通过听取事故发生单位事故发生后安全生产管理工作情况的汇报，并向事故相关人员询问了解、核查事故发生后整改措施落实情况；</w:t>
      </w:r>
    </w:p>
    <w:p w:rsidR="006E14DD" w:rsidRDefault="007F7197">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3</w:t>
      </w:r>
      <w:r>
        <w:rPr>
          <w:rFonts w:asciiTheme="minorEastAsia" w:eastAsiaTheme="minorEastAsia" w:hAnsiTheme="minorEastAsia" w:hint="eastAsia"/>
          <w:sz w:val="24"/>
          <w:szCs w:val="24"/>
        </w:rPr>
        <w:t>）以现场检查为主，真实反映事故发生单位的安全生产工作情况；</w:t>
      </w:r>
    </w:p>
    <w:p w:rsidR="006E14DD" w:rsidRDefault="007F7197">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4</w:t>
      </w:r>
      <w:r>
        <w:rPr>
          <w:rFonts w:asciiTheme="minorEastAsia" w:eastAsiaTheme="minorEastAsia" w:hAnsiTheme="minorEastAsia" w:hint="eastAsia"/>
          <w:sz w:val="24"/>
          <w:szCs w:val="24"/>
        </w:rPr>
        <w:t>）评估人员做好全程记录，必要时制作现场检查记录，记录内容包括时间、地点、检查内容、事故隐患或存在的问题等。</w:t>
      </w:r>
    </w:p>
    <w:p w:rsidR="006E14DD" w:rsidRDefault="007F7197">
      <w:pPr>
        <w:pStyle w:val="21"/>
        <w:jc w:val="both"/>
      </w:pPr>
      <w:bookmarkStart w:id="9" w:name="_Toc146785515"/>
      <w:bookmarkStart w:id="10" w:name="_Toc17717"/>
      <w:r>
        <w:rPr>
          <w:rFonts w:hint="eastAsia"/>
        </w:rPr>
        <w:t xml:space="preserve">1.4 </w:t>
      </w:r>
      <w:r>
        <w:rPr>
          <w:rFonts w:hint="eastAsia"/>
        </w:rPr>
        <w:t>组织评估和开展评估</w:t>
      </w:r>
      <w:bookmarkEnd w:id="9"/>
      <w:bookmarkEnd w:id="10"/>
    </w:p>
    <w:p w:rsidR="006E14DD" w:rsidRDefault="007F7197">
      <w:pPr>
        <w:pStyle w:val="41"/>
        <w:rPr>
          <w:rFonts w:asciiTheme="minorEastAsia" w:eastAsiaTheme="minorEastAsia" w:hAnsiTheme="minorEastAsia"/>
          <w:b/>
          <w:sz w:val="24"/>
          <w:szCs w:val="24"/>
        </w:rPr>
      </w:pPr>
      <w:r>
        <w:rPr>
          <w:rFonts w:asciiTheme="minorEastAsia" w:eastAsiaTheme="minorEastAsia" w:hAnsiTheme="minorEastAsia" w:hint="eastAsia"/>
          <w:b/>
          <w:sz w:val="24"/>
          <w:szCs w:val="24"/>
        </w:rPr>
        <w:t>1.4.1</w:t>
      </w:r>
      <w:r>
        <w:rPr>
          <w:rFonts w:asciiTheme="minorEastAsia" w:eastAsiaTheme="minorEastAsia" w:hAnsiTheme="minorEastAsia" w:hint="eastAsia"/>
          <w:b/>
          <w:sz w:val="24"/>
          <w:szCs w:val="24"/>
        </w:rPr>
        <w:t>组织评估</w:t>
      </w:r>
    </w:p>
    <w:p w:rsidR="006E14DD" w:rsidRDefault="007F7197">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在本次评估过程中，</w:t>
      </w:r>
      <w:r>
        <w:rPr>
          <w:rFonts w:asciiTheme="minorEastAsia" w:eastAsiaTheme="minorEastAsia" w:hAnsiTheme="minorEastAsia" w:hint="eastAsia"/>
          <w:sz w:val="24"/>
          <w:szCs w:val="24"/>
        </w:rPr>
        <w:t>世纪万安</w:t>
      </w:r>
      <w:r>
        <w:rPr>
          <w:rFonts w:asciiTheme="minorEastAsia" w:eastAsiaTheme="minorEastAsia" w:hAnsiTheme="minorEastAsia" w:hint="eastAsia"/>
          <w:sz w:val="24"/>
          <w:szCs w:val="24"/>
        </w:rPr>
        <w:t>在北京市</w:t>
      </w:r>
      <w:proofErr w:type="gramStart"/>
      <w:r>
        <w:rPr>
          <w:rFonts w:asciiTheme="minorEastAsia" w:eastAsiaTheme="minorEastAsia" w:hAnsiTheme="minorEastAsia" w:hint="eastAsia"/>
          <w:sz w:val="24"/>
          <w:szCs w:val="24"/>
        </w:rPr>
        <w:t>大兴区</w:t>
      </w:r>
      <w:proofErr w:type="gramEnd"/>
      <w:r>
        <w:rPr>
          <w:rFonts w:asciiTheme="minorEastAsia" w:eastAsiaTheme="minorEastAsia" w:hAnsiTheme="minorEastAsia" w:hint="eastAsia"/>
          <w:sz w:val="24"/>
          <w:szCs w:val="24"/>
        </w:rPr>
        <w:t>应急管理局指导下，组织技术人员组成综合评估组（以下简称：评估组），对</w:t>
      </w:r>
      <w:r>
        <w:rPr>
          <w:rFonts w:ascii="Times New Roman" w:hAnsi="Times New Roman" w:hint="eastAsia"/>
          <w:sz w:val="24"/>
          <w:szCs w:val="24"/>
        </w:rPr>
        <w:t>北京兴政园林绿化有限责任公司“</w:t>
      </w:r>
      <w:r>
        <w:rPr>
          <w:rFonts w:ascii="Times New Roman" w:hAnsi="Times New Roman" w:hint="eastAsia"/>
          <w:sz w:val="24"/>
          <w:szCs w:val="24"/>
        </w:rPr>
        <w:t>8</w:t>
      </w:r>
      <w:r>
        <w:rPr>
          <w:rFonts w:ascii="Times New Roman" w:hAnsi="Times New Roman" w:hint="eastAsia"/>
          <w:sz w:val="24"/>
          <w:szCs w:val="24"/>
        </w:rPr>
        <w:t>•</w:t>
      </w:r>
      <w:r>
        <w:rPr>
          <w:rFonts w:ascii="Times New Roman" w:hAnsi="Times New Roman" w:hint="eastAsia"/>
          <w:sz w:val="24"/>
          <w:szCs w:val="24"/>
        </w:rPr>
        <w:t>9</w:t>
      </w:r>
      <w:r>
        <w:rPr>
          <w:rFonts w:ascii="Times New Roman" w:hAnsi="Times New Roman" w:hint="eastAsia"/>
          <w:sz w:val="24"/>
          <w:szCs w:val="24"/>
        </w:rPr>
        <w:t>”</w:t>
      </w:r>
      <w:r>
        <w:rPr>
          <w:rFonts w:asciiTheme="minorEastAsia" w:eastAsiaTheme="minorEastAsia" w:hAnsiTheme="minorEastAsia" w:hint="eastAsia"/>
          <w:sz w:val="24"/>
          <w:szCs w:val="24"/>
        </w:rPr>
        <w:t>一般生产安全事故责任追究和整改措施落实情况进行了全面评估。</w:t>
      </w:r>
    </w:p>
    <w:p w:rsidR="006E14DD" w:rsidRDefault="007F7197">
      <w:pPr>
        <w:pStyle w:val="41"/>
        <w:rPr>
          <w:rFonts w:asciiTheme="minorEastAsia" w:eastAsiaTheme="minorEastAsia" w:hAnsiTheme="minorEastAsia"/>
          <w:b/>
          <w:sz w:val="24"/>
          <w:szCs w:val="24"/>
        </w:rPr>
      </w:pPr>
      <w:r>
        <w:rPr>
          <w:rFonts w:asciiTheme="minorEastAsia" w:eastAsiaTheme="minorEastAsia" w:hAnsiTheme="minorEastAsia" w:hint="eastAsia"/>
          <w:b/>
          <w:sz w:val="24"/>
          <w:szCs w:val="24"/>
        </w:rPr>
        <w:t>1.4.2</w:t>
      </w:r>
      <w:r>
        <w:rPr>
          <w:rFonts w:asciiTheme="minorEastAsia" w:eastAsiaTheme="minorEastAsia" w:hAnsiTheme="minorEastAsia" w:hint="eastAsia"/>
          <w:b/>
          <w:sz w:val="24"/>
          <w:szCs w:val="24"/>
        </w:rPr>
        <w:t>开展评估</w:t>
      </w:r>
    </w:p>
    <w:p w:rsidR="006E14DD" w:rsidRDefault="007F7197">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评估组严格执行《关于开展大兴区</w:t>
      </w:r>
      <w:r>
        <w:rPr>
          <w:rFonts w:asciiTheme="minorEastAsia" w:eastAsiaTheme="minorEastAsia" w:hAnsiTheme="minorEastAsia" w:hint="eastAsia"/>
          <w:sz w:val="24"/>
          <w:szCs w:val="24"/>
        </w:rPr>
        <w:t>2024</w:t>
      </w:r>
      <w:r>
        <w:rPr>
          <w:rFonts w:asciiTheme="minorEastAsia" w:eastAsiaTheme="minorEastAsia" w:hAnsiTheme="minorEastAsia" w:hint="eastAsia"/>
          <w:sz w:val="24"/>
          <w:szCs w:val="24"/>
        </w:rPr>
        <w:t>年生产安全事故整改和防范措施落实情况评估工作的通知》的有关规定，认真研读了《</w:t>
      </w:r>
      <w:r>
        <w:rPr>
          <w:rFonts w:ascii="Times New Roman" w:hAnsi="Times New Roman" w:hint="eastAsia"/>
          <w:sz w:val="24"/>
          <w:szCs w:val="24"/>
        </w:rPr>
        <w:t>北京兴政园林绿化有限责任公司“</w:t>
      </w:r>
      <w:r>
        <w:rPr>
          <w:rFonts w:ascii="Times New Roman" w:hAnsi="Times New Roman" w:hint="eastAsia"/>
          <w:sz w:val="24"/>
          <w:szCs w:val="24"/>
        </w:rPr>
        <w:t>8</w:t>
      </w:r>
      <w:r>
        <w:rPr>
          <w:rFonts w:ascii="Times New Roman" w:hAnsi="Times New Roman" w:hint="eastAsia"/>
          <w:sz w:val="24"/>
          <w:szCs w:val="24"/>
        </w:rPr>
        <w:t>•</w:t>
      </w:r>
      <w:r>
        <w:rPr>
          <w:rFonts w:ascii="Times New Roman" w:hAnsi="Times New Roman" w:hint="eastAsia"/>
          <w:sz w:val="24"/>
          <w:szCs w:val="24"/>
        </w:rPr>
        <w:t>9</w:t>
      </w:r>
      <w:r>
        <w:rPr>
          <w:rFonts w:ascii="Times New Roman" w:hAnsi="Times New Roman" w:hint="eastAsia"/>
          <w:sz w:val="24"/>
          <w:szCs w:val="24"/>
        </w:rPr>
        <w:t>”</w:t>
      </w:r>
      <w:r>
        <w:rPr>
          <w:rFonts w:asciiTheme="minorEastAsia" w:eastAsiaTheme="minorEastAsia" w:hAnsiTheme="minorEastAsia" w:hint="eastAsia"/>
          <w:sz w:val="24"/>
          <w:szCs w:val="24"/>
        </w:rPr>
        <w:t>一般生产安全事故调查报告》，</w:t>
      </w:r>
      <w:r>
        <w:rPr>
          <w:rFonts w:asciiTheme="minorEastAsia" w:eastAsiaTheme="minorEastAsia" w:hAnsiTheme="minorEastAsia" w:hint="eastAsia"/>
          <w:sz w:val="24"/>
          <w:szCs w:val="24"/>
        </w:rPr>
        <w:t>2024</w:t>
      </w:r>
      <w:r>
        <w:rPr>
          <w:rFonts w:asciiTheme="minorEastAsia" w:eastAsiaTheme="minorEastAsia" w:hAnsiTheme="minorEastAsia" w:hint="eastAsia"/>
          <w:sz w:val="24"/>
          <w:szCs w:val="24"/>
        </w:rPr>
        <w:t>年</w:t>
      </w:r>
      <w:r>
        <w:rPr>
          <w:rFonts w:asciiTheme="minorEastAsia" w:eastAsiaTheme="minorEastAsia" w:hAnsiTheme="minorEastAsia" w:hint="eastAsia"/>
          <w:sz w:val="24"/>
          <w:szCs w:val="24"/>
        </w:rPr>
        <w:t>9</w:t>
      </w:r>
      <w:r>
        <w:rPr>
          <w:rFonts w:asciiTheme="minorEastAsia" w:eastAsiaTheme="minorEastAsia" w:hAnsiTheme="minorEastAsia" w:hint="eastAsia"/>
          <w:sz w:val="24"/>
          <w:szCs w:val="24"/>
        </w:rPr>
        <w:t>月，评估组采取听取汇报、调阅事故原始档案、现场核查及询问等方法，深入事故发生单位现场开展评估工作。听取了事故责任单位的事故整改情况报告，对</w:t>
      </w:r>
      <w:r>
        <w:rPr>
          <w:rFonts w:ascii="Times New Roman" w:hAnsi="Times New Roman" w:hint="eastAsia"/>
          <w:sz w:val="24"/>
          <w:szCs w:val="24"/>
        </w:rPr>
        <w:t>北京兴政园林绿化有限责任公司“</w:t>
      </w:r>
      <w:r>
        <w:rPr>
          <w:rFonts w:ascii="Times New Roman" w:hAnsi="Times New Roman" w:hint="eastAsia"/>
          <w:sz w:val="24"/>
          <w:szCs w:val="24"/>
        </w:rPr>
        <w:t>8</w:t>
      </w:r>
      <w:r>
        <w:rPr>
          <w:rFonts w:ascii="Times New Roman" w:hAnsi="Times New Roman" w:hint="eastAsia"/>
          <w:sz w:val="24"/>
          <w:szCs w:val="24"/>
        </w:rPr>
        <w:t>•</w:t>
      </w:r>
      <w:r>
        <w:rPr>
          <w:rFonts w:ascii="Times New Roman" w:hAnsi="Times New Roman" w:hint="eastAsia"/>
          <w:sz w:val="24"/>
          <w:szCs w:val="24"/>
        </w:rPr>
        <w:t>9</w:t>
      </w:r>
      <w:r>
        <w:rPr>
          <w:rFonts w:ascii="Times New Roman" w:hAnsi="Times New Roman" w:hint="eastAsia"/>
          <w:sz w:val="24"/>
          <w:szCs w:val="24"/>
        </w:rPr>
        <w:t>”</w:t>
      </w:r>
      <w:r>
        <w:rPr>
          <w:rFonts w:asciiTheme="minorEastAsia" w:eastAsiaTheme="minorEastAsia" w:hAnsiTheme="minorEastAsia" w:hint="eastAsia"/>
          <w:sz w:val="24"/>
          <w:szCs w:val="24"/>
        </w:rPr>
        <w:t>一般生产安全事故责任追究和整改措施落实情况进行了逐一梳理和核实，</w:t>
      </w:r>
      <w:r>
        <w:rPr>
          <w:rFonts w:asciiTheme="minorEastAsia" w:eastAsiaTheme="minorEastAsia" w:hAnsiTheme="minorEastAsia" w:hint="eastAsia"/>
          <w:sz w:val="24"/>
          <w:szCs w:val="24"/>
        </w:rPr>
        <w:t>同时，对事故单位整改措施落实情况开展了现场评估检查，对评估过程中发现的问题，当即与事故相关单位进行了沟通，并向北京市</w:t>
      </w:r>
      <w:proofErr w:type="gramStart"/>
      <w:r>
        <w:rPr>
          <w:rFonts w:asciiTheme="minorEastAsia" w:eastAsiaTheme="minorEastAsia" w:hAnsiTheme="minorEastAsia" w:hint="eastAsia"/>
          <w:sz w:val="24"/>
          <w:szCs w:val="24"/>
        </w:rPr>
        <w:t>大兴区</w:t>
      </w:r>
      <w:proofErr w:type="gramEnd"/>
      <w:r>
        <w:rPr>
          <w:rFonts w:asciiTheme="minorEastAsia" w:eastAsiaTheme="minorEastAsia" w:hAnsiTheme="minorEastAsia" w:hint="eastAsia"/>
          <w:sz w:val="24"/>
          <w:szCs w:val="24"/>
        </w:rPr>
        <w:t>应急管理局进行了反馈，要求企业立即组织整改。</w:t>
      </w:r>
    </w:p>
    <w:p w:rsidR="006E14DD" w:rsidRDefault="007F7197">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评估组召开全体成员会议，经充分讨论，形成评估意见。最终</w:t>
      </w:r>
      <w:r>
        <w:rPr>
          <w:rFonts w:asciiTheme="minorEastAsia" w:eastAsiaTheme="minorEastAsia" w:hAnsiTheme="minorEastAsia" w:hint="eastAsia"/>
          <w:sz w:val="24"/>
          <w:szCs w:val="24"/>
        </w:rPr>
        <w:t>世纪万安</w:t>
      </w:r>
      <w:r>
        <w:rPr>
          <w:rFonts w:asciiTheme="minorEastAsia" w:eastAsiaTheme="minorEastAsia" w:hAnsiTheme="minorEastAsia" w:hint="eastAsia"/>
          <w:sz w:val="24"/>
          <w:szCs w:val="24"/>
        </w:rPr>
        <w:t>汇总</w:t>
      </w:r>
      <w:r>
        <w:rPr>
          <w:rFonts w:asciiTheme="minorEastAsia" w:eastAsiaTheme="minorEastAsia" w:hAnsiTheme="minorEastAsia" w:hint="eastAsia"/>
          <w:sz w:val="24"/>
          <w:szCs w:val="24"/>
        </w:rPr>
        <w:lastRenderedPageBreak/>
        <w:t>评估组对事故责任单位、事故责任人员责任追究落实情况、事故发生单位整改措施落实情况等编写完成《</w:t>
      </w:r>
      <w:r>
        <w:rPr>
          <w:rFonts w:ascii="Times New Roman" w:hAnsi="Times New Roman" w:hint="eastAsia"/>
          <w:sz w:val="24"/>
          <w:szCs w:val="24"/>
        </w:rPr>
        <w:t>北京兴政园林绿化有限责任公司“</w:t>
      </w:r>
      <w:r>
        <w:rPr>
          <w:rFonts w:ascii="Times New Roman" w:hAnsi="Times New Roman" w:hint="eastAsia"/>
          <w:sz w:val="24"/>
          <w:szCs w:val="24"/>
        </w:rPr>
        <w:t>8</w:t>
      </w:r>
      <w:r>
        <w:rPr>
          <w:rFonts w:ascii="Times New Roman" w:hAnsi="Times New Roman" w:hint="eastAsia"/>
          <w:sz w:val="24"/>
          <w:szCs w:val="24"/>
        </w:rPr>
        <w:t>•</w:t>
      </w:r>
      <w:r>
        <w:rPr>
          <w:rFonts w:ascii="Times New Roman" w:hAnsi="Times New Roman" w:hint="eastAsia"/>
          <w:sz w:val="24"/>
          <w:szCs w:val="24"/>
        </w:rPr>
        <w:t>9</w:t>
      </w:r>
      <w:r>
        <w:rPr>
          <w:rFonts w:ascii="Times New Roman" w:hAnsi="Times New Roman" w:hint="eastAsia"/>
          <w:sz w:val="24"/>
          <w:szCs w:val="24"/>
        </w:rPr>
        <w:t>”</w:t>
      </w:r>
      <w:r>
        <w:rPr>
          <w:rFonts w:asciiTheme="minorEastAsia" w:eastAsiaTheme="minorEastAsia" w:hAnsiTheme="minorEastAsia" w:hint="eastAsia"/>
          <w:sz w:val="24"/>
          <w:szCs w:val="24"/>
        </w:rPr>
        <w:t>一般生产安全事故责任追究和整改措施落实情况评估报告》。</w:t>
      </w:r>
    </w:p>
    <w:p w:rsidR="006E14DD" w:rsidRDefault="007F7197">
      <w:pPr>
        <w:pStyle w:val="21"/>
        <w:jc w:val="both"/>
      </w:pPr>
      <w:bookmarkStart w:id="11" w:name="_Toc21692"/>
      <w:bookmarkStart w:id="12" w:name="_Toc146785516"/>
      <w:r>
        <w:rPr>
          <w:rFonts w:hint="eastAsia"/>
        </w:rPr>
        <w:t xml:space="preserve">1.5 </w:t>
      </w:r>
      <w:r>
        <w:rPr>
          <w:rFonts w:hint="eastAsia"/>
        </w:rPr>
        <w:t>评估依据</w:t>
      </w:r>
      <w:bookmarkEnd w:id="11"/>
      <w:bookmarkEnd w:id="12"/>
    </w:p>
    <w:p w:rsidR="006E14DD" w:rsidRDefault="007F7197">
      <w:pPr>
        <w:spacing w:line="360" w:lineRule="auto"/>
        <w:ind w:firstLineChars="200" w:firstLine="480"/>
        <w:rPr>
          <w:rFonts w:asciiTheme="minorEastAsia" w:eastAsiaTheme="minorEastAsia" w:hAnsiTheme="minorEastAsia"/>
          <w:sz w:val="24"/>
          <w:szCs w:val="24"/>
        </w:rPr>
      </w:pPr>
      <w:r>
        <w:rPr>
          <w:rFonts w:ascii="Times New Roman" w:hAnsi="Times New Roman" w:hint="eastAsia"/>
          <w:sz w:val="24"/>
          <w:szCs w:val="24"/>
        </w:rPr>
        <w:t>北京兴政园林绿化有限责任公司“</w:t>
      </w:r>
      <w:r>
        <w:rPr>
          <w:rFonts w:ascii="Times New Roman" w:hAnsi="Times New Roman" w:hint="eastAsia"/>
          <w:sz w:val="24"/>
          <w:szCs w:val="24"/>
        </w:rPr>
        <w:t>8</w:t>
      </w:r>
      <w:r>
        <w:rPr>
          <w:rFonts w:ascii="Times New Roman" w:hAnsi="Times New Roman" w:hint="eastAsia"/>
          <w:sz w:val="24"/>
          <w:szCs w:val="24"/>
        </w:rPr>
        <w:t>•</w:t>
      </w:r>
      <w:r>
        <w:rPr>
          <w:rFonts w:ascii="Times New Roman" w:hAnsi="Times New Roman" w:hint="eastAsia"/>
          <w:sz w:val="24"/>
          <w:szCs w:val="24"/>
        </w:rPr>
        <w:t>9</w:t>
      </w:r>
      <w:r>
        <w:rPr>
          <w:rFonts w:ascii="Times New Roman" w:hAnsi="Times New Roman" w:hint="eastAsia"/>
          <w:sz w:val="24"/>
          <w:szCs w:val="24"/>
        </w:rPr>
        <w:t>”</w:t>
      </w:r>
      <w:r>
        <w:rPr>
          <w:rFonts w:asciiTheme="minorEastAsia" w:eastAsiaTheme="minorEastAsia" w:hAnsiTheme="minorEastAsia" w:hint="eastAsia"/>
          <w:sz w:val="24"/>
          <w:szCs w:val="24"/>
        </w:rPr>
        <w:t>一般生产安全事故责任追究和整改措施落</w:t>
      </w:r>
      <w:r>
        <w:rPr>
          <w:rFonts w:asciiTheme="minorEastAsia" w:eastAsiaTheme="minorEastAsia" w:hAnsiTheme="minorEastAsia" w:hint="eastAsia"/>
          <w:sz w:val="24"/>
          <w:szCs w:val="24"/>
        </w:rPr>
        <w:t>实情况评估工作，主要依据《</w:t>
      </w:r>
      <w:r>
        <w:rPr>
          <w:rFonts w:ascii="Times New Roman" w:hAnsi="Times New Roman" w:hint="eastAsia"/>
          <w:sz w:val="24"/>
          <w:szCs w:val="24"/>
        </w:rPr>
        <w:t>北京兴政园林绿化有限责任公司“</w:t>
      </w:r>
      <w:r>
        <w:rPr>
          <w:rFonts w:ascii="Times New Roman" w:hAnsi="Times New Roman" w:hint="eastAsia"/>
          <w:sz w:val="24"/>
          <w:szCs w:val="24"/>
        </w:rPr>
        <w:t>8</w:t>
      </w:r>
      <w:r>
        <w:rPr>
          <w:rFonts w:ascii="Times New Roman" w:hAnsi="Times New Roman" w:hint="eastAsia"/>
          <w:sz w:val="24"/>
          <w:szCs w:val="24"/>
        </w:rPr>
        <w:t>•</w:t>
      </w:r>
      <w:r>
        <w:rPr>
          <w:rFonts w:ascii="Times New Roman" w:hAnsi="Times New Roman" w:hint="eastAsia"/>
          <w:sz w:val="24"/>
          <w:szCs w:val="24"/>
        </w:rPr>
        <w:t>9</w:t>
      </w:r>
      <w:r>
        <w:rPr>
          <w:rFonts w:ascii="Times New Roman" w:hAnsi="Times New Roman" w:hint="eastAsia"/>
          <w:sz w:val="24"/>
          <w:szCs w:val="24"/>
        </w:rPr>
        <w:t>”</w:t>
      </w:r>
      <w:r>
        <w:rPr>
          <w:rFonts w:asciiTheme="minorEastAsia" w:eastAsiaTheme="minorEastAsia" w:hAnsiTheme="minorEastAsia" w:hint="eastAsia"/>
          <w:sz w:val="24"/>
          <w:szCs w:val="24"/>
        </w:rPr>
        <w:t>一般生产安全事故调查报告》及相关的国家法律法规及标准。</w:t>
      </w:r>
    </w:p>
    <w:p w:rsidR="006E14DD" w:rsidRDefault="007F7197">
      <w:pPr>
        <w:pStyle w:val="41"/>
        <w:rPr>
          <w:rFonts w:asciiTheme="minorEastAsia" w:eastAsiaTheme="minorEastAsia" w:hAnsiTheme="minorEastAsia"/>
          <w:b/>
          <w:sz w:val="24"/>
          <w:szCs w:val="24"/>
        </w:rPr>
      </w:pPr>
      <w:r>
        <w:rPr>
          <w:rFonts w:asciiTheme="minorEastAsia" w:eastAsiaTheme="minorEastAsia" w:hAnsiTheme="minorEastAsia" w:hint="eastAsia"/>
          <w:b/>
          <w:sz w:val="24"/>
          <w:szCs w:val="24"/>
        </w:rPr>
        <w:t>1.5.1</w:t>
      </w:r>
      <w:r>
        <w:rPr>
          <w:rFonts w:asciiTheme="minorEastAsia" w:eastAsiaTheme="minorEastAsia" w:hAnsiTheme="minorEastAsia" w:hint="eastAsia"/>
          <w:b/>
          <w:sz w:val="24"/>
          <w:szCs w:val="24"/>
        </w:rPr>
        <w:t>法律法规</w:t>
      </w:r>
    </w:p>
    <w:p w:rsidR="006E14DD" w:rsidRDefault="007F7197">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1</w:t>
      </w:r>
      <w:r>
        <w:rPr>
          <w:rFonts w:asciiTheme="minorEastAsia" w:eastAsiaTheme="minorEastAsia" w:hAnsiTheme="minorEastAsia" w:hint="eastAsia"/>
          <w:sz w:val="24"/>
          <w:szCs w:val="24"/>
        </w:rPr>
        <w:t>）《中华人民共和国安全生产法》</w:t>
      </w:r>
    </w:p>
    <w:p w:rsidR="006E14DD" w:rsidRDefault="007F7197">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2</w:t>
      </w:r>
      <w:r>
        <w:rPr>
          <w:rFonts w:asciiTheme="minorEastAsia" w:eastAsiaTheme="minorEastAsia" w:hAnsiTheme="minorEastAsia" w:hint="eastAsia"/>
          <w:sz w:val="24"/>
          <w:szCs w:val="24"/>
        </w:rPr>
        <w:t>）《中华人民共和国消防法》</w:t>
      </w:r>
    </w:p>
    <w:p w:rsidR="006E14DD" w:rsidRDefault="007F7197">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3</w:t>
      </w:r>
      <w:r>
        <w:rPr>
          <w:rFonts w:asciiTheme="minorEastAsia" w:eastAsiaTheme="minorEastAsia" w:hAnsiTheme="minorEastAsia" w:hint="eastAsia"/>
          <w:sz w:val="24"/>
          <w:szCs w:val="24"/>
        </w:rPr>
        <w:t>）《生产安全事故报告和调查处理条例》（中华人民共和国国务院令</w:t>
      </w:r>
      <w:r>
        <w:rPr>
          <w:rFonts w:asciiTheme="minorEastAsia" w:eastAsiaTheme="minorEastAsia" w:hAnsiTheme="minorEastAsia" w:hint="eastAsia"/>
          <w:sz w:val="24"/>
          <w:szCs w:val="24"/>
        </w:rPr>
        <w:t>[2007]</w:t>
      </w:r>
      <w:r>
        <w:rPr>
          <w:rFonts w:asciiTheme="minorEastAsia" w:eastAsiaTheme="minorEastAsia" w:hAnsiTheme="minorEastAsia" w:hint="eastAsia"/>
          <w:sz w:val="24"/>
          <w:szCs w:val="24"/>
        </w:rPr>
        <w:t>第</w:t>
      </w:r>
      <w:r>
        <w:rPr>
          <w:rFonts w:asciiTheme="minorEastAsia" w:eastAsiaTheme="minorEastAsia" w:hAnsiTheme="minorEastAsia" w:hint="eastAsia"/>
          <w:sz w:val="24"/>
          <w:szCs w:val="24"/>
        </w:rPr>
        <w:t>493</w:t>
      </w:r>
      <w:r>
        <w:rPr>
          <w:rFonts w:asciiTheme="minorEastAsia" w:eastAsiaTheme="minorEastAsia" w:hAnsiTheme="minorEastAsia" w:hint="eastAsia"/>
          <w:sz w:val="24"/>
          <w:szCs w:val="24"/>
        </w:rPr>
        <w:t>号）</w:t>
      </w:r>
    </w:p>
    <w:p w:rsidR="006E14DD" w:rsidRDefault="007F7197">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4</w:t>
      </w:r>
      <w:r>
        <w:rPr>
          <w:rFonts w:asciiTheme="minorEastAsia" w:eastAsiaTheme="minorEastAsia" w:hAnsiTheme="minorEastAsia" w:hint="eastAsia"/>
          <w:sz w:val="24"/>
          <w:szCs w:val="24"/>
        </w:rPr>
        <w:t>）《生产经营单位安全培训规定》（原国家安全生产监督管理总局令第</w:t>
      </w:r>
      <w:r>
        <w:rPr>
          <w:rFonts w:asciiTheme="minorEastAsia" w:eastAsiaTheme="minorEastAsia" w:hAnsiTheme="minorEastAsia" w:hint="eastAsia"/>
          <w:sz w:val="24"/>
          <w:szCs w:val="24"/>
        </w:rPr>
        <w:t>3</w:t>
      </w:r>
      <w:r>
        <w:rPr>
          <w:rFonts w:asciiTheme="minorEastAsia" w:eastAsiaTheme="minorEastAsia" w:hAnsiTheme="minorEastAsia" w:hint="eastAsia"/>
          <w:sz w:val="24"/>
          <w:szCs w:val="24"/>
        </w:rPr>
        <w:t>号）</w:t>
      </w:r>
    </w:p>
    <w:p w:rsidR="006E14DD" w:rsidRDefault="007F7197">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5</w:t>
      </w:r>
      <w:r>
        <w:rPr>
          <w:rFonts w:asciiTheme="minorEastAsia" w:eastAsiaTheme="minorEastAsia" w:hAnsiTheme="minorEastAsia" w:hint="eastAsia"/>
          <w:sz w:val="24"/>
          <w:szCs w:val="24"/>
        </w:rPr>
        <w:t>）《特种作业人员安全技术培训考核管理规定》（原国家安全生产监督管理总局令第</w:t>
      </w:r>
      <w:r>
        <w:rPr>
          <w:rFonts w:asciiTheme="minorEastAsia" w:eastAsiaTheme="minorEastAsia" w:hAnsiTheme="minorEastAsia" w:hint="eastAsia"/>
          <w:sz w:val="24"/>
          <w:szCs w:val="24"/>
        </w:rPr>
        <w:t>30</w:t>
      </w:r>
      <w:r>
        <w:rPr>
          <w:rFonts w:asciiTheme="minorEastAsia" w:eastAsiaTheme="minorEastAsia" w:hAnsiTheme="minorEastAsia" w:hint="eastAsia"/>
          <w:sz w:val="24"/>
          <w:szCs w:val="24"/>
        </w:rPr>
        <w:t>号）</w:t>
      </w:r>
    </w:p>
    <w:p w:rsidR="006E14DD" w:rsidRDefault="007F7197">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6</w:t>
      </w:r>
      <w:r>
        <w:rPr>
          <w:rFonts w:asciiTheme="minorEastAsia" w:eastAsiaTheme="minorEastAsia" w:hAnsiTheme="minorEastAsia" w:hint="eastAsia"/>
          <w:sz w:val="24"/>
          <w:szCs w:val="24"/>
        </w:rPr>
        <w:t>）《安全生产培训管理办法》（原国家安全生产监督管</w:t>
      </w:r>
      <w:r>
        <w:rPr>
          <w:rFonts w:asciiTheme="minorEastAsia" w:eastAsiaTheme="minorEastAsia" w:hAnsiTheme="minorEastAsia" w:hint="eastAsia"/>
          <w:sz w:val="24"/>
          <w:szCs w:val="24"/>
        </w:rPr>
        <w:t>理总局令第</w:t>
      </w:r>
      <w:r>
        <w:rPr>
          <w:rFonts w:asciiTheme="minorEastAsia" w:eastAsiaTheme="minorEastAsia" w:hAnsiTheme="minorEastAsia" w:hint="eastAsia"/>
          <w:sz w:val="24"/>
          <w:szCs w:val="24"/>
        </w:rPr>
        <w:t>80</w:t>
      </w:r>
      <w:r>
        <w:rPr>
          <w:rFonts w:asciiTheme="minorEastAsia" w:eastAsiaTheme="minorEastAsia" w:hAnsiTheme="minorEastAsia" w:hint="eastAsia"/>
          <w:sz w:val="24"/>
          <w:szCs w:val="24"/>
        </w:rPr>
        <w:t>号）</w:t>
      </w:r>
    </w:p>
    <w:p w:rsidR="006E14DD" w:rsidRDefault="007F7197">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7</w:t>
      </w:r>
      <w:r>
        <w:rPr>
          <w:rFonts w:asciiTheme="minorEastAsia" w:eastAsiaTheme="minorEastAsia" w:hAnsiTheme="minorEastAsia" w:hint="eastAsia"/>
          <w:sz w:val="24"/>
          <w:szCs w:val="24"/>
        </w:rPr>
        <w:t>）《生产安全事故应急预案管理办法》（应急管理部令第</w:t>
      </w:r>
      <w:r>
        <w:rPr>
          <w:rFonts w:asciiTheme="minorEastAsia" w:eastAsiaTheme="minorEastAsia" w:hAnsiTheme="minorEastAsia" w:hint="eastAsia"/>
          <w:sz w:val="24"/>
          <w:szCs w:val="24"/>
        </w:rPr>
        <w:t>2</w:t>
      </w:r>
      <w:r>
        <w:rPr>
          <w:rFonts w:asciiTheme="minorEastAsia" w:eastAsiaTheme="minorEastAsia" w:hAnsiTheme="minorEastAsia" w:hint="eastAsia"/>
          <w:sz w:val="24"/>
          <w:szCs w:val="24"/>
        </w:rPr>
        <w:t>号）</w:t>
      </w:r>
    </w:p>
    <w:p w:rsidR="006E14DD" w:rsidRDefault="007F7197">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8</w:t>
      </w:r>
      <w:r>
        <w:rPr>
          <w:rFonts w:asciiTheme="minorEastAsia" w:eastAsiaTheme="minorEastAsia" w:hAnsiTheme="minorEastAsia" w:hint="eastAsia"/>
          <w:sz w:val="24"/>
          <w:szCs w:val="24"/>
        </w:rPr>
        <w:t>）《建设项目安全设施“三同时”监督管理办法》（原国家安全生产监督管理总局令第</w:t>
      </w:r>
      <w:r>
        <w:rPr>
          <w:rFonts w:asciiTheme="minorEastAsia" w:eastAsiaTheme="minorEastAsia" w:hAnsiTheme="minorEastAsia" w:hint="eastAsia"/>
          <w:sz w:val="24"/>
          <w:szCs w:val="24"/>
        </w:rPr>
        <w:t>36</w:t>
      </w:r>
      <w:r>
        <w:rPr>
          <w:rFonts w:asciiTheme="minorEastAsia" w:eastAsiaTheme="minorEastAsia" w:hAnsiTheme="minorEastAsia" w:hint="eastAsia"/>
          <w:sz w:val="24"/>
          <w:szCs w:val="24"/>
        </w:rPr>
        <w:t>号）</w:t>
      </w:r>
    </w:p>
    <w:p w:rsidR="006E14DD" w:rsidRDefault="007F7197">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9</w:t>
      </w:r>
      <w:r>
        <w:rPr>
          <w:rFonts w:asciiTheme="minorEastAsia" w:eastAsiaTheme="minorEastAsia" w:hAnsiTheme="minorEastAsia" w:hint="eastAsia"/>
          <w:sz w:val="24"/>
          <w:szCs w:val="24"/>
        </w:rPr>
        <w:t>）《安全生产事故隐患排查治理暂行规定》（原国家安全生产监督管理总局令第</w:t>
      </w:r>
      <w:r>
        <w:rPr>
          <w:rFonts w:asciiTheme="minorEastAsia" w:eastAsiaTheme="minorEastAsia" w:hAnsiTheme="minorEastAsia" w:hint="eastAsia"/>
          <w:sz w:val="24"/>
          <w:szCs w:val="24"/>
        </w:rPr>
        <w:t>16</w:t>
      </w:r>
      <w:r>
        <w:rPr>
          <w:rFonts w:asciiTheme="minorEastAsia" w:eastAsiaTheme="minorEastAsia" w:hAnsiTheme="minorEastAsia" w:hint="eastAsia"/>
          <w:sz w:val="24"/>
          <w:szCs w:val="24"/>
        </w:rPr>
        <w:t>号）</w:t>
      </w:r>
    </w:p>
    <w:p w:rsidR="006E14DD" w:rsidRDefault="007F7197">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10</w:t>
      </w:r>
      <w:r>
        <w:rPr>
          <w:rFonts w:asciiTheme="minorEastAsia" w:eastAsiaTheme="minorEastAsia" w:hAnsiTheme="minorEastAsia" w:hint="eastAsia"/>
          <w:sz w:val="24"/>
          <w:szCs w:val="24"/>
        </w:rPr>
        <w:t>）《北京市安全生产条例》</w:t>
      </w:r>
    </w:p>
    <w:p w:rsidR="006E14DD" w:rsidRDefault="007F7197">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11</w:t>
      </w:r>
      <w:r>
        <w:rPr>
          <w:rFonts w:asciiTheme="minorEastAsia" w:eastAsiaTheme="minorEastAsia" w:hAnsiTheme="minorEastAsia" w:hint="eastAsia"/>
          <w:sz w:val="24"/>
          <w:szCs w:val="24"/>
        </w:rPr>
        <w:t>）《北京市消防条例》</w:t>
      </w:r>
    </w:p>
    <w:p w:rsidR="006E14DD" w:rsidRDefault="007F7197">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12</w:t>
      </w:r>
      <w:r>
        <w:rPr>
          <w:rFonts w:asciiTheme="minorEastAsia" w:eastAsiaTheme="minorEastAsia" w:hAnsiTheme="minorEastAsia" w:hint="eastAsia"/>
          <w:sz w:val="24"/>
          <w:szCs w:val="24"/>
        </w:rPr>
        <w:t>）《北京市生产安全事故隐患排查治理办法》（北京市人民政府令第</w:t>
      </w:r>
      <w:r>
        <w:rPr>
          <w:rFonts w:asciiTheme="minorEastAsia" w:eastAsiaTheme="minorEastAsia" w:hAnsiTheme="minorEastAsia" w:hint="eastAsia"/>
          <w:sz w:val="24"/>
          <w:szCs w:val="24"/>
        </w:rPr>
        <w:t>266</w:t>
      </w:r>
      <w:r>
        <w:rPr>
          <w:rFonts w:asciiTheme="minorEastAsia" w:eastAsiaTheme="minorEastAsia" w:hAnsiTheme="minorEastAsia" w:hint="eastAsia"/>
          <w:sz w:val="24"/>
          <w:szCs w:val="24"/>
        </w:rPr>
        <w:t>号）</w:t>
      </w:r>
    </w:p>
    <w:p w:rsidR="006E14DD" w:rsidRDefault="007F7197">
      <w:pPr>
        <w:pStyle w:val="41"/>
        <w:rPr>
          <w:rFonts w:asciiTheme="minorEastAsia" w:eastAsiaTheme="minorEastAsia" w:hAnsiTheme="minorEastAsia"/>
          <w:b/>
          <w:sz w:val="24"/>
          <w:szCs w:val="24"/>
        </w:rPr>
      </w:pPr>
      <w:r>
        <w:rPr>
          <w:rFonts w:asciiTheme="minorEastAsia" w:eastAsiaTheme="minorEastAsia" w:hAnsiTheme="minorEastAsia" w:hint="eastAsia"/>
          <w:b/>
          <w:sz w:val="24"/>
          <w:szCs w:val="24"/>
        </w:rPr>
        <w:lastRenderedPageBreak/>
        <w:t>1.5.2</w:t>
      </w:r>
      <w:r>
        <w:rPr>
          <w:rFonts w:asciiTheme="minorEastAsia" w:eastAsiaTheme="minorEastAsia" w:hAnsiTheme="minorEastAsia" w:hint="eastAsia"/>
          <w:b/>
          <w:sz w:val="24"/>
          <w:szCs w:val="24"/>
        </w:rPr>
        <w:t>标准规范</w:t>
      </w:r>
    </w:p>
    <w:p w:rsidR="006E14DD" w:rsidRDefault="007F7197">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1</w:t>
      </w:r>
      <w:r>
        <w:rPr>
          <w:rFonts w:asciiTheme="minorEastAsia" w:eastAsiaTheme="minorEastAsia" w:hAnsiTheme="minorEastAsia" w:hint="eastAsia"/>
          <w:sz w:val="24"/>
          <w:szCs w:val="24"/>
        </w:rPr>
        <w:t>）《建筑设计防火规范》（</w:t>
      </w:r>
      <w:r>
        <w:rPr>
          <w:rFonts w:asciiTheme="minorEastAsia" w:eastAsiaTheme="minorEastAsia" w:hAnsiTheme="minorEastAsia" w:hint="eastAsia"/>
          <w:sz w:val="24"/>
          <w:szCs w:val="24"/>
        </w:rPr>
        <w:t>GB50016-2016</w:t>
      </w: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2018</w:t>
      </w:r>
      <w:r>
        <w:rPr>
          <w:rFonts w:asciiTheme="minorEastAsia" w:eastAsiaTheme="minorEastAsia" w:hAnsiTheme="minorEastAsia" w:hint="eastAsia"/>
          <w:sz w:val="24"/>
          <w:szCs w:val="24"/>
        </w:rPr>
        <w:t>修订）</w:t>
      </w:r>
    </w:p>
    <w:p w:rsidR="006E14DD" w:rsidRDefault="007F7197">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2</w:t>
      </w:r>
      <w:r>
        <w:rPr>
          <w:rFonts w:asciiTheme="minorEastAsia" w:eastAsiaTheme="minorEastAsia" w:hAnsiTheme="minorEastAsia" w:hint="eastAsia"/>
          <w:sz w:val="24"/>
          <w:szCs w:val="24"/>
        </w:rPr>
        <w:t>）《消防给水及消火栓系统</w:t>
      </w:r>
      <w:r>
        <w:rPr>
          <w:rFonts w:asciiTheme="minorEastAsia" w:eastAsiaTheme="minorEastAsia" w:hAnsiTheme="minorEastAsia" w:hint="eastAsia"/>
          <w:sz w:val="24"/>
          <w:szCs w:val="24"/>
        </w:rPr>
        <w:t>技术规范》（</w:t>
      </w:r>
      <w:r>
        <w:rPr>
          <w:rFonts w:asciiTheme="minorEastAsia" w:eastAsiaTheme="minorEastAsia" w:hAnsiTheme="minorEastAsia" w:hint="eastAsia"/>
          <w:sz w:val="24"/>
          <w:szCs w:val="24"/>
        </w:rPr>
        <w:t>GB50974-2014</w:t>
      </w:r>
      <w:r>
        <w:rPr>
          <w:rFonts w:asciiTheme="minorEastAsia" w:eastAsiaTheme="minorEastAsia" w:hAnsiTheme="minorEastAsia" w:hint="eastAsia"/>
          <w:sz w:val="24"/>
          <w:szCs w:val="24"/>
        </w:rPr>
        <w:t>）</w:t>
      </w:r>
    </w:p>
    <w:p w:rsidR="006E14DD" w:rsidRDefault="007F7197">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3</w:t>
      </w:r>
      <w:r>
        <w:rPr>
          <w:rFonts w:asciiTheme="minorEastAsia" w:eastAsiaTheme="minorEastAsia" w:hAnsiTheme="minorEastAsia" w:hint="eastAsia"/>
          <w:sz w:val="24"/>
          <w:szCs w:val="24"/>
        </w:rPr>
        <w:t>）《工业企业设计卫生标准》（</w:t>
      </w:r>
      <w:r>
        <w:rPr>
          <w:rFonts w:asciiTheme="minorEastAsia" w:eastAsiaTheme="minorEastAsia" w:hAnsiTheme="minorEastAsia" w:hint="eastAsia"/>
          <w:sz w:val="24"/>
          <w:szCs w:val="24"/>
        </w:rPr>
        <w:t>GBZ1-2010</w:t>
      </w:r>
      <w:r>
        <w:rPr>
          <w:rFonts w:asciiTheme="minorEastAsia" w:eastAsiaTheme="minorEastAsia" w:hAnsiTheme="minorEastAsia" w:hint="eastAsia"/>
          <w:sz w:val="24"/>
          <w:szCs w:val="24"/>
        </w:rPr>
        <w:t>）</w:t>
      </w:r>
    </w:p>
    <w:p w:rsidR="006E14DD" w:rsidRDefault="007F7197">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4</w:t>
      </w:r>
      <w:r>
        <w:rPr>
          <w:rFonts w:asciiTheme="minorEastAsia" w:eastAsiaTheme="minorEastAsia" w:hAnsiTheme="minorEastAsia" w:hint="eastAsia"/>
          <w:sz w:val="24"/>
          <w:szCs w:val="24"/>
        </w:rPr>
        <w:t>）《工业企业总平面设计规范》（</w:t>
      </w:r>
      <w:r>
        <w:rPr>
          <w:rFonts w:asciiTheme="minorEastAsia" w:eastAsiaTheme="minorEastAsia" w:hAnsiTheme="minorEastAsia" w:hint="eastAsia"/>
          <w:sz w:val="24"/>
          <w:szCs w:val="24"/>
        </w:rPr>
        <w:t>GB50187-2012</w:t>
      </w:r>
      <w:r>
        <w:rPr>
          <w:rFonts w:asciiTheme="minorEastAsia" w:eastAsiaTheme="minorEastAsia" w:hAnsiTheme="minorEastAsia" w:hint="eastAsia"/>
          <w:sz w:val="24"/>
          <w:szCs w:val="24"/>
        </w:rPr>
        <w:t>）</w:t>
      </w:r>
    </w:p>
    <w:p w:rsidR="006E14DD" w:rsidRDefault="007F7197">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5</w:t>
      </w:r>
      <w:r>
        <w:rPr>
          <w:rFonts w:asciiTheme="minorEastAsia" w:eastAsiaTheme="minorEastAsia" w:hAnsiTheme="minorEastAsia" w:hint="eastAsia"/>
          <w:sz w:val="24"/>
          <w:szCs w:val="24"/>
        </w:rPr>
        <w:t>）《工业企业厂内铁路、道路运输安全规程》（</w:t>
      </w:r>
      <w:r>
        <w:rPr>
          <w:rFonts w:asciiTheme="minorEastAsia" w:eastAsiaTheme="minorEastAsia" w:hAnsiTheme="minorEastAsia" w:hint="eastAsia"/>
          <w:sz w:val="24"/>
          <w:szCs w:val="24"/>
        </w:rPr>
        <w:t>GB4387-2008</w:t>
      </w:r>
      <w:r>
        <w:rPr>
          <w:rFonts w:asciiTheme="minorEastAsia" w:eastAsiaTheme="minorEastAsia" w:hAnsiTheme="minorEastAsia" w:hint="eastAsia"/>
          <w:sz w:val="24"/>
          <w:szCs w:val="24"/>
        </w:rPr>
        <w:t>）</w:t>
      </w:r>
    </w:p>
    <w:p w:rsidR="006E14DD" w:rsidRDefault="007F7197">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6</w:t>
      </w:r>
      <w:r>
        <w:rPr>
          <w:rFonts w:asciiTheme="minorEastAsia" w:eastAsiaTheme="minorEastAsia" w:hAnsiTheme="minorEastAsia" w:hint="eastAsia"/>
          <w:sz w:val="24"/>
          <w:szCs w:val="24"/>
        </w:rPr>
        <w:t>）《生产设备安全卫生设计总则》（</w:t>
      </w:r>
      <w:r>
        <w:rPr>
          <w:rFonts w:asciiTheme="minorEastAsia" w:eastAsiaTheme="minorEastAsia" w:hAnsiTheme="minorEastAsia" w:hint="eastAsia"/>
          <w:sz w:val="24"/>
          <w:szCs w:val="24"/>
        </w:rPr>
        <w:t>GB5083-1999</w:t>
      </w:r>
      <w:r>
        <w:rPr>
          <w:rFonts w:asciiTheme="minorEastAsia" w:eastAsiaTheme="minorEastAsia" w:hAnsiTheme="minorEastAsia" w:hint="eastAsia"/>
          <w:sz w:val="24"/>
          <w:szCs w:val="24"/>
        </w:rPr>
        <w:t>）</w:t>
      </w:r>
    </w:p>
    <w:p w:rsidR="006E14DD" w:rsidRDefault="007F7197">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7</w:t>
      </w:r>
      <w:r>
        <w:rPr>
          <w:rFonts w:asciiTheme="minorEastAsia" w:eastAsiaTheme="minorEastAsia" w:hAnsiTheme="minorEastAsia" w:hint="eastAsia"/>
          <w:sz w:val="24"/>
          <w:szCs w:val="24"/>
        </w:rPr>
        <w:t>）《生产过程安全卫生要求总则》（</w:t>
      </w:r>
      <w:r>
        <w:rPr>
          <w:rFonts w:asciiTheme="minorEastAsia" w:eastAsiaTheme="minorEastAsia" w:hAnsiTheme="minorEastAsia" w:hint="eastAsia"/>
          <w:sz w:val="24"/>
          <w:szCs w:val="24"/>
        </w:rPr>
        <w:t>GB/T12801-2008</w:t>
      </w:r>
      <w:r>
        <w:rPr>
          <w:rFonts w:asciiTheme="minorEastAsia" w:eastAsiaTheme="minorEastAsia" w:hAnsiTheme="minorEastAsia" w:hint="eastAsia"/>
          <w:sz w:val="24"/>
          <w:szCs w:val="24"/>
        </w:rPr>
        <w:t>）</w:t>
      </w:r>
    </w:p>
    <w:p w:rsidR="006E14DD" w:rsidRDefault="007F7197">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8</w:t>
      </w:r>
      <w:r>
        <w:rPr>
          <w:rFonts w:asciiTheme="minorEastAsia" w:eastAsiaTheme="minorEastAsia" w:hAnsiTheme="minorEastAsia" w:hint="eastAsia"/>
          <w:sz w:val="24"/>
          <w:szCs w:val="24"/>
        </w:rPr>
        <w:t>）《安全生产等级评定技术规范第</w:t>
      </w:r>
      <w:r>
        <w:rPr>
          <w:rFonts w:asciiTheme="minorEastAsia" w:eastAsiaTheme="minorEastAsia" w:hAnsiTheme="minorEastAsia" w:hint="eastAsia"/>
          <w:sz w:val="24"/>
          <w:szCs w:val="24"/>
        </w:rPr>
        <w:t>2</w:t>
      </w:r>
      <w:r>
        <w:rPr>
          <w:rFonts w:asciiTheme="minorEastAsia" w:eastAsiaTheme="minorEastAsia" w:hAnsiTheme="minorEastAsia" w:hint="eastAsia"/>
          <w:sz w:val="24"/>
          <w:szCs w:val="24"/>
        </w:rPr>
        <w:t>部分：安全生产通用要求》（</w:t>
      </w:r>
      <w:r>
        <w:rPr>
          <w:rFonts w:asciiTheme="minorEastAsia" w:eastAsiaTheme="minorEastAsia" w:hAnsiTheme="minorEastAsia" w:hint="eastAsia"/>
          <w:sz w:val="24"/>
          <w:szCs w:val="24"/>
        </w:rPr>
        <w:t>DB11/T1322.2-2017</w:t>
      </w:r>
      <w:r>
        <w:rPr>
          <w:rFonts w:asciiTheme="minorEastAsia" w:eastAsiaTheme="minorEastAsia" w:hAnsiTheme="minorEastAsia" w:hint="eastAsia"/>
          <w:sz w:val="24"/>
          <w:szCs w:val="24"/>
        </w:rPr>
        <w:t>）</w:t>
      </w:r>
    </w:p>
    <w:p w:rsidR="006E14DD" w:rsidRDefault="007F7197">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9</w:t>
      </w:r>
      <w:r>
        <w:rPr>
          <w:rFonts w:asciiTheme="minorEastAsia" w:eastAsiaTheme="minorEastAsia" w:hAnsiTheme="minorEastAsia" w:hint="eastAsia"/>
          <w:sz w:val="24"/>
          <w:szCs w:val="24"/>
        </w:rPr>
        <w:t>）《建筑抗震设计规范》（</w:t>
      </w:r>
      <w:r>
        <w:rPr>
          <w:rFonts w:asciiTheme="minorEastAsia" w:eastAsiaTheme="minorEastAsia" w:hAnsiTheme="minorEastAsia" w:hint="eastAsia"/>
          <w:sz w:val="24"/>
          <w:szCs w:val="24"/>
        </w:rPr>
        <w:t>GB50011-2016</w:t>
      </w:r>
      <w:r>
        <w:rPr>
          <w:rFonts w:asciiTheme="minorEastAsia" w:eastAsiaTheme="minorEastAsia" w:hAnsiTheme="minorEastAsia" w:hint="eastAsia"/>
          <w:sz w:val="24"/>
          <w:szCs w:val="24"/>
        </w:rPr>
        <w:t>）</w:t>
      </w:r>
    </w:p>
    <w:p w:rsidR="006E14DD" w:rsidRDefault="007F7197">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10</w:t>
      </w:r>
      <w:r>
        <w:rPr>
          <w:rFonts w:asciiTheme="minorEastAsia" w:eastAsiaTheme="minorEastAsia" w:hAnsiTheme="minorEastAsia" w:hint="eastAsia"/>
          <w:sz w:val="24"/>
          <w:szCs w:val="24"/>
        </w:rPr>
        <w:t>）《建筑照明设计标准》（</w:t>
      </w:r>
      <w:r>
        <w:rPr>
          <w:rFonts w:asciiTheme="minorEastAsia" w:eastAsiaTheme="minorEastAsia" w:hAnsiTheme="minorEastAsia" w:hint="eastAsia"/>
          <w:sz w:val="24"/>
          <w:szCs w:val="24"/>
        </w:rPr>
        <w:t>GB50034-2013</w:t>
      </w:r>
      <w:r>
        <w:rPr>
          <w:rFonts w:asciiTheme="minorEastAsia" w:eastAsiaTheme="minorEastAsia" w:hAnsiTheme="minorEastAsia" w:hint="eastAsia"/>
          <w:sz w:val="24"/>
          <w:szCs w:val="24"/>
        </w:rPr>
        <w:t>）</w:t>
      </w:r>
    </w:p>
    <w:p w:rsidR="006E14DD" w:rsidRDefault="007F7197">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11</w:t>
      </w:r>
      <w:r>
        <w:rPr>
          <w:rFonts w:asciiTheme="minorEastAsia" w:eastAsiaTheme="minorEastAsia" w:hAnsiTheme="minorEastAsia" w:hint="eastAsia"/>
          <w:sz w:val="24"/>
          <w:szCs w:val="24"/>
        </w:rPr>
        <w:t>）《建筑灭火器配置设计规范》（</w:t>
      </w:r>
      <w:r>
        <w:rPr>
          <w:rFonts w:asciiTheme="minorEastAsia" w:eastAsiaTheme="minorEastAsia" w:hAnsiTheme="minorEastAsia" w:hint="eastAsia"/>
          <w:sz w:val="24"/>
          <w:szCs w:val="24"/>
        </w:rPr>
        <w:t>GB50140-2005</w:t>
      </w:r>
      <w:r>
        <w:rPr>
          <w:rFonts w:asciiTheme="minorEastAsia" w:eastAsiaTheme="minorEastAsia" w:hAnsiTheme="minorEastAsia" w:hint="eastAsia"/>
          <w:sz w:val="24"/>
          <w:szCs w:val="24"/>
        </w:rPr>
        <w:t>）</w:t>
      </w:r>
    </w:p>
    <w:p w:rsidR="006E14DD" w:rsidRDefault="007F7197">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12</w:t>
      </w:r>
      <w:r>
        <w:rPr>
          <w:rFonts w:asciiTheme="minorEastAsia" w:eastAsiaTheme="minorEastAsia" w:hAnsiTheme="minorEastAsia" w:hint="eastAsia"/>
          <w:sz w:val="24"/>
          <w:szCs w:val="24"/>
        </w:rPr>
        <w:t>）《建筑灭火器配置验收及检查规范》（</w:t>
      </w:r>
      <w:r>
        <w:rPr>
          <w:rFonts w:asciiTheme="minorEastAsia" w:eastAsiaTheme="minorEastAsia" w:hAnsiTheme="minorEastAsia" w:hint="eastAsia"/>
          <w:sz w:val="24"/>
          <w:szCs w:val="24"/>
        </w:rPr>
        <w:t>GB50444-2008</w:t>
      </w:r>
      <w:r>
        <w:rPr>
          <w:rFonts w:asciiTheme="minorEastAsia" w:eastAsiaTheme="minorEastAsia" w:hAnsiTheme="minorEastAsia" w:hint="eastAsia"/>
          <w:sz w:val="24"/>
          <w:szCs w:val="24"/>
        </w:rPr>
        <w:t>）</w:t>
      </w:r>
    </w:p>
    <w:p w:rsidR="006E14DD" w:rsidRDefault="007F7197">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13</w:t>
      </w:r>
      <w:r>
        <w:rPr>
          <w:rFonts w:asciiTheme="minorEastAsia" w:eastAsiaTheme="minorEastAsia" w:hAnsiTheme="minorEastAsia" w:hint="eastAsia"/>
          <w:sz w:val="24"/>
          <w:szCs w:val="24"/>
        </w:rPr>
        <w:t>）《消防安全标志设置要求》（</w:t>
      </w:r>
      <w:r>
        <w:rPr>
          <w:rFonts w:asciiTheme="minorEastAsia" w:eastAsiaTheme="minorEastAsia" w:hAnsiTheme="minorEastAsia" w:hint="eastAsia"/>
          <w:sz w:val="24"/>
          <w:szCs w:val="24"/>
        </w:rPr>
        <w:t>GB15630-1995</w:t>
      </w:r>
      <w:r>
        <w:rPr>
          <w:rFonts w:asciiTheme="minorEastAsia" w:eastAsiaTheme="minorEastAsia" w:hAnsiTheme="minorEastAsia" w:hint="eastAsia"/>
          <w:sz w:val="24"/>
          <w:szCs w:val="24"/>
        </w:rPr>
        <w:t>）</w:t>
      </w:r>
    </w:p>
    <w:p w:rsidR="006E14DD" w:rsidRDefault="007F7197">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14</w:t>
      </w:r>
      <w:r>
        <w:rPr>
          <w:rFonts w:asciiTheme="minorEastAsia" w:eastAsiaTheme="minorEastAsia" w:hAnsiTheme="minorEastAsia" w:hint="eastAsia"/>
          <w:sz w:val="24"/>
          <w:szCs w:val="24"/>
        </w:rPr>
        <w:t>）《消防应急照明和疏散指示系统》（</w:t>
      </w:r>
      <w:r>
        <w:rPr>
          <w:rFonts w:asciiTheme="minorEastAsia" w:eastAsiaTheme="minorEastAsia" w:hAnsiTheme="minorEastAsia" w:hint="eastAsia"/>
          <w:sz w:val="24"/>
          <w:szCs w:val="24"/>
        </w:rPr>
        <w:t>GB17945-2010</w:t>
      </w:r>
      <w:r>
        <w:rPr>
          <w:rFonts w:asciiTheme="minorEastAsia" w:eastAsiaTheme="minorEastAsia" w:hAnsiTheme="minorEastAsia" w:hint="eastAsia"/>
          <w:sz w:val="24"/>
          <w:szCs w:val="24"/>
        </w:rPr>
        <w:t>）</w:t>
      </w:r>
    </w:p>
    <w:p w:rsidR="006E14DD" w:rsidRDefault="007F7197">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15</w:t>
      </w:r>
      <w:r>
        <w:rPr>
          <w:rFonts w:asciiTheme="minorEastAsia" w:eastAsiaTheme="minorEastAsia" w:hAnsiTheme="minorEastAsia" w:hint="eastAsia"/>
          <w:sz w:val="24"/>
          <w:szCs w:val="24"/>
        </w:rPr>
        <w:t>）《建筑物防雷设计规范》（</w:t>
      </w:r>
      <w:r>
        <w:rPr>
          <w:rFonts w:asciiTheme="minorEastAsia" w:eastAsiaTheme="minorEastAsia" w:hAnsiTheme="minorEastAsia" w:hint="eastAsia"/>
          <w:sz w:val="24"/>
          <w:szCs w:val="24"/>
        </w:rPr>
        <w:t>GB50057-2010</w:t>
      </w:r>
      <w:r>
        <w:rPr>
          <w:rFonts w:asciiTheme="minorEastAsia" w:eastAsiaTheme="minorEastAsia" w:hAnsiTheme="minorEastAsia" w:hint="eastAsia"/>
          <w:sz w:val="24"/>
          <w:szCs w:val="24"/>
        </w:rPr>
        <w:t>）</w:t>
      </w:r>
    </w:p>
    <w:p w:rsidR="006E14DD" w:rsidRDefault="007F7197">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16</w:t>
      </w:r>
      <w:r>
        <w:rPr>
          <w:rFonts w:asciiTheme="minorEastAsia" w:eastAsiaTheme="minorEastAsia" w:hAnsiTheme="minorEastAsia" w:hint="eastAsia"/>
          <w:sz w:val="24"/>
          <w:szCs w:val="24"/>
        </w:rPr>
        <w:t>）《建筑物防雷工程施工与质量验收规范》（</w:t>
      </w:r>
      <w:r>
        <w:rPr>
          <w:rFonts w:asciiTheme="minorEastAsia" w:eastAsiaTheme="minorEastAsia" w:hAnsiTheme="minorEastAsia" w:hint="eastAsia"/>
          <w:sz w:val="24"/>
          <w:szCs w:val="24"/>
        </w:rPr>
        <w:t>GB50601-2010</w:t>
      </w:r>
      <w:r>
        <w:rPr>
          <w:rFonts w:asciiTheme="minorEastAsia" w:eastAsiaTheme="minorEastAsia" w:hAnsiTheme="minorEastAsia" w:hint="eastAsia"/>
          <w:sz w:val="24"/>
          <w:szCs w:val="24"/>
        </w:rPr>
        <w:t>）</w:t>
      </w:r>
    </w:p>
    <w:p w:rsidR="006E14DD" w:rsidRDefault="007F7197">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17</w:t>
      </w:r>
      <w:r>
        <w:rPr>
          <w:rFonts w:asciiTheme="minorEastAsia" w:eastAsiaTheme="minorEastAsia" w:hAnsiTheme="minorEastAsia" w:hint="eastAsia"/>
          <w:sz w:val="24"/>
          <w:szCs w:val="24"/>
        </w:rPr>
        <w:t>）《国家电气设备安全技术规范》（</w:t>
      </w:r>
      <w:r>
        <w:rPr>
          <w:rFonts w:asciiTheme="minorEastAsia" w:eastAsiaTheme="minorEastAsia" w:hAnsiTheme="minorEastAsia" w:hint="eastAsia"/>
          <w:sz w:val="24"/>
          <w:szCs w:val="24"/>
        </w:rPr>
        <w:t>GB19517-</w:t>
      </w:r>
      <w:r>
        <w:rPr>
          <w:rFonts w:asciiTheme="minorEastAsia" w:eastAsiaTheme="minorEastAsia" w:hAnsiTheme="minorEastAsia" w:hint="eastAsia"/>
          <w:sz w:val="24"/>
          <w:szCs w:val="24"/>
        </w:rPr>
        <w:t>2009</w:t>
      </w:r>
      <w:r>
        <w:rPr>
          <w:rFonts w:asciiTheme="minorEastAsia" w:eastAsiaTheme="minorEastAsia" w:hAnsiTheme="minorEastAsia" w:hint="eastAsia"/>
          <w:sz w:val="24"/>
          <w:szCs w:val="24"/>
        </w:rPr>
        <w:t>）</w:t>
      </w:r>
    </w:p>
    <w:p w:rsidR="006E14DD" w:rsidRDefault="007F7197">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18</w:t>
      </w:r>
      <w:r>
        <w:rPr>
          <w:rFonts w:asciiTheme="minorEastAsia" w:eastAsiaTheme="minorEastAsia" w:hAnsiTheme="minorEastAsia" w:hint="eastAsia"/>
          <w:sz w:val="24"/>
          <w:szCs w:val="24"/>
        </w:rPr>
        <w:t>）供配电系统设计规范</w:t>
      </w:r>
      <w:proofErr w:type="gramStart"/>
      <w:r>
        <w:rPr>
          <w:rFonts w:asciiTheme="minorEastAsia" w:eastAsiaTheme="minorEastAsia" w:hAnsiTheme="minorEastAsia" w:hint="eastAsia"/>
          <w:sz w:val="24"/>
          <w:szCs w:val="24"/>
        </w:rPr>
        <w:t>》</w:t>
      </w:r>
      <w:proofErr w:type="gramEnd"/>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GB50052-2009</w:t>
      </w:r>
      <w:r>
        <w:rPr>
          <w:rFonts w:asciiTheme="minorEastAsia" w:eastAsiaTheme="minorEastAsia" w:hAnsiTheme="minorEastAsia" w:hint="eastAsia"/>
          <w:sz w:val="24"/>
          <w:szCs w:val="24"/>
        </w:rPr>
        <w:t>）</w:t>
      </w:r>
    </w:p>
    <w:p w:rsidR="006E14DD" w:rsidRDefault="007F7197">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19</w:t>
      </w: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20kV</w:t>
      </w:r>
      <w:r>
        <w:rPr>
          <w:rFonts w:asciiTheme="minorEastAsia" w:eastAsiaTheme="minorEastAsia" w:hAnsiTheme="minorEastAsia" w:hint="eastAsia"/>
          <w:sz w:val="24"/>
          <w:szCs w:val="24"/>
        </w:rPr>
        <w:t>及以下变电所设计规范》（</w:t>
      </w:r>
      <w:r>
        <w:rPr>
          <w:rFonts w:asciiTheme="minorEastAsia" w:eastAsiaTheme="minorEastAsia" w:hAnsiTheme="minorEastAsia" w:hint="eastAsia"/>
          <w:sz w:val="24"/>
          <w:szCs w:val="24"/>
        </w:rPr>
        <w:t>GB50053-2013</w:t>
      </w:r>
      <w:r>
        <w:rPr>
          <w:rFonts w:asciiTheme="minorEastAsia" w:eastAsiaTheme="minorEastAsia" w:hAnsiTheme="minorEastAsia" w:hint="eastAsia"/>
          <w:sz w:val="24"/>
          <w:szCs w:val="24"/>
        </w:rPr>
        <w:t>）</w:t>
      </w:r>
    </w:p>
    <w:p w:rsidR="006E14DD" w:rsidRDefault="007F7197">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20</w:t>
      </w:r>
      <w:r>
        <w:rPr>
          <w:rFonts w:asciiTheme="minorEastAsia" w:eastAsiaTheme="minorEastAsia" w:hAnsiTheme="minorEastAsia" w:hint="eastAsia"/>
          <w:sz w:val="24"/>
          <w:szCs w:val="24"/>
        </w:rPr>
        <w:t>）《低压配电设计规范》（</w:t>
      </w:r>
      <w:r>
        <w:rPr>
          <w:rFonts w:asciiTheme="minorEastAsia" w:eastAsiaTheme="minorEastAsia" w:hAnsiTheme="minorEastAsia" w:hint="eastAsia"/>
          <w:sz w:val="24"/>
          <w:szCs w:val="24"/>
        </w:rPr>
        <w:t>GB50054-2011</w:t>
      </w:r>
      <w:r>
        <w:rPr>
          <w:rFonts w:asciiTheme="minorEastAsia" w:eastAsiaTheme="minorEastAsia" w:hAnsiTheme="minorEastAsia" w:hint="eastAsia"/>
          <w:sz w:val="24"/>
          <w:szCs w:val="24"/>
        </w:rPr>
        <w:t>）</w:t>
      </w:r>
    </w:p>
    <w:p w:rsidR="006E14DD" w:rsidRDefault="007F7197">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21</w:t>
      </w:r>
      <w:r>
        <w:rPr>
          <w:rFonts w:asciiTheme="minorEastAsia" w:eastAsiaTheme="minorEastAsia" w:hAnsiTheme="minorEastAsia" w:hint="eastAsia"/>
          <w:sz w:val="24"/>
          <w:szCs w:val="24"/>
        </w:rPr>
        <w:t>）《通用用电设备配电设计规范》（</w:t>
      </w:r>
      <w:r>
        <w:rPr>
          <w:rFonts w:asciiTheme="minorEastAsia" w:eastAsiaTheme="minorEastAsia" w:hAnsiTheme="minorEastAsia" w:hint="eastAsia"/>
          <w:sz w:val="24"/>
          <w:szCs w:val="24"/>
        </w:rPr>
        <w:t>GB50055-2011</w:t>
      </w:r>
      <w:r>
        <w:rPr>
          <w:rFonts w:asciiTheme="minorEastAsia" w:eastAsiaTheme="minorEastAsia" w:hAnsiTheme="minorEastAsia" w:hint="eastAsia"/>
          <w:sz w:val="24"/>
          <w:szCs w:val="24"/>
        </w:rPr>
        <w:t>）</w:t>
      </w:r>
    </w:p>
    <w:p w:rsidR="006E14DD" w:rsidRDefault="007F7197">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22</w:t>
      </w:r>
      <w:r>
        <w:rPr>
          <w:rFonts w:asciiTheme="minorEastAsia" w:eastAsiaTheme="minorEastAsia" w:hAnsiTheme="minorEastAsia" w:hint="eastAsia"/>
          <w:sz w:val="24"/>
          <w:szCs w:val="24"/>
        </w:rPr>
        <w:t>）《交流电气装置的接地设计规范》（</w:t>
      </w:r>
      <w:r>
        <w:rPr>
          <w:rFonts w:asciiTheme="minorEastAsia" w:eastAsiaTheme="minorEastAsia" w:hAnsiTheme="minorEastAsia" w:hint="eastAsia"/>
          <w:sz w:val="24"/>
          <w:szCs w:val="24"/>
        </w:rPr>
        <w:t>GB/T50065-2011</w:t>
      </w:r>
      <w:r>
        <w:rPr>
          <w:rFonts w:asciiTheme="minorEastAsia" w:eastAsiaTheme="minorEastAsia" w:hAnsiTheme="minorEastAsia" w:hint="eastAsia"/>
          <w:sz w:val="24"/>
          <w:szCs w:val="24"/>
        </w:rPr>
        <w:t>）</w:t>
      </w:r>
    </w:p>
    <w:p w:rsidR="006E14DD" w:rsidRDefault="007F7197">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23</w:t>
      </w:r>
      <w:r>
        <w:rPr>
          <w:rFonts w:asciiTheme="minorEastAsia" w:eastAsiaTheme="minorEastAsia" w:hAnsiTheme="minorEastAsia" w:hint="eastAsia"/>
          <w:sz w:val="24"/>
          <w:szCs w:val="24"/>
        </w:rPr>
        <w:t>）《用电安全导则》（</w:t>
      </w:r>
      <w:r>
        <w:rPr>
          <w:rFonts w:asciiTheme="minorEastAsia" w:eastAsiaTheme="minorEastAsia" w:hAnsiTheme="minorEastAsia" w:hint="eastAsia"/>
          <w:sz w:val="24"/>
          <w:szCs w:val="24"/>
        </w:rPr>
        <w:t>GB/T 13869-2017</w:t>
      </w:r>
      <w:r>
        <w:rPr>
          <w:rFonts w:asciiTheme="minorEastAsia" w:eastAsiaTheme="minorEastAsia" w:hAnsiTheme="minorEastAsia" w:hint="eastAsia"/>
          <w:sz w:val="24"/>
          <w:szCs w:val="24"/>
        </w:rPr>
        <w:t>）</w:t>
      </w:r>
    </w:p>
    <w:p w:rsidR="006E14DD" w:rsidRDefault="007F7197">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24</w:t>
      </w:r>
      <w:r>
        <w:rPr>
          <w:rFonts w:asciiTheme="minorEastAsia" w:eastAsiaTheme="minorEastAsia" w:hAnsiTheme="minorEastAsia" w:hint="eastAsia"/>
          <w:sz w:val="24"/>
          <w:szCs w:val="24"/>
        </w:rPr>
        <w:t>）《电气装置安装工程盘、柜及二次回路接线施工及验收规范》（</w:t>
      </w:r>
      <w:r>
        <w:rPr>
          <w:rFonts w:asciiTheme="minorEastAsia" w:eastAsiaTheme="minorEastAsia" w:hAnsiTheme="minorEastAsia" w:hint="eastAsia"/>
          <w:sz w:val="24"/>
          <w:szCs w:val="24"/>
        </w:rPr>
        <w:t>GB50171-2012</w:t>
      </w:r>
      <w:r>
        <w:rPr>
          <w:rFonts w:asciiTheme="minorEastAsia" w:eastAsiaTheme="minorEastAsia" w:hAnsiTheme="minorEastAsia" w:hint="eastAsia"/>
          <w:sz w:val="24"/>
          <w:szCs w:val="24"/>
        </w:rPr>
        <w:t>）</w:t>
      </w:r>
    </w:p>
    <w:p w:rsidR="006E14DD" w:rsidRDefault="007F7197">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25</w:t>
      </w:r>
      <w:r>
        <w:rPr>
          <w:rFonts w:asciiTheme="minorEastAsia" w:eastAsiaTheme="minorEastAsia" w:hAnsiTheme="minorEastAsia" w:hint="eastAsia"/>
          <w:sz w:val="24"/>
          <w:szCs w:val="24"/>
        </w:rPr>
        <w:t>）《家用和类似用途</w:t>
      </w:r>
      <w:r>
        <w:rPr>
          <w:rFonts w:asciiTheme="minorEastAsia" w:eastAsiaTheme="minorEastAsia" w:hAnsiTheme="minorEastAsia" w:hint="eastAsia"/>
          <w:sz w:val="24"/>
          <w:szCs w:val="24"/>
        </w:rPr>
        <w:t>插头插座第</w:t>
      </w:r>
      <w:r>
        <w:rPr>
          <w:rFonts w:asciiTheme="minorEastAsia" w:eastAsiaTheme="minorEastAsia" w:hAnsiTheme="minorEastAsia" w:hint="eastAsia"/>
          <w:sz w:val="24"/>
          <w:szCs w:val="24"/>
        </w:rPr>
        <w:t>2-5</w:t>
      </w:r>
      <w:r>
        <w:rPr>
          <w:rFonts w:asciiTheme="minorEastAsia" w:eastAsiaTheme="minorEastAsia" w:hAnsiTheme="minorEastAsia" w:hint="eastAsia"/>
          <w:sz w:val="24"/>
          <w:szCs w:val="24"/>
        </w:rPr>
        <w:t>部分</w:t>
      </w: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转换器的特殊要求》（</w:t>
      </w:r>
      <w:r>
        <w:rPr>
          <w:rFonts w:asciiTheme="minorEastAsia" w:eastAsiaTheme="minorEastAsia" w:hAnsiTheme="minorEastAsia" w:hint="eastAsia"/>
          <w:sz w:val="24"/>
          <w:szCs w:val="24"/>
        </w:rPr>
        <w:t>GB2099.3</w:t>
      </w: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2015</w:t>
      </w:r>
      <w:r>
        <w:rPr>
          <w:rFonts w:asciiTheme="minorEastAsia" w:eastAsiaTheme="minorEastAsia" w:hAnsiTheme="minorEastAsia" w:hint="eastAsia"/>
          <w:sz w:val="24"/>
          <w:szCs w:val="24"/>
        </w:rPr>
        <w:t>）</w:t>
      </w:r>
    </w:p>
    <w:p w:rsidR="006E14DD" w:rsidRDefault="007F7197">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w:t>
      </w:r>
      <w:r>
        <w:rPr>
          <w:rFonts w:asciiTheme="minorEastAsia" w:eastAsiaTheme="minorEastAsia" w:hAnsiTheme="minorEastAsia" w:hint="eastAsia"/>
          <w:sz w:val="24"/>
          <w:szCs w:val="24"/>
        </w:rPr>
        <w:t>26</w:t>
      </w:r>
      <w:r>
        <w:rPr>
          <w:rFonts w:asciiTheme="minorEastAsia" w:eastAsiaTheme="minorEastAsia" w:hAnsiTheme="minorEastAsia" w:hint="eastAsia"/>
          <w:sz w:val="24"/>
          <w:szCs w:val="24"/>
        </w:rPr>
        <w:t>）《电气装置安装工程电缆线路施工及验收规范》（</w:t>
      </w:r>
      <w:r>
        <w:rPr>
          <w:rFonts w:asciiTheme="minorEastAsia" w:eastAsiaTheme="minorEastAsia" w:hAnsiTheme="minorEastAsia" w:hint="eastAsia"/>
          <w:sz w:val="24"/>
          <w:szCs w:val="24"/>
        </w:rPr>
        <w:t>GB50168-2006</w:t>
      </w:r>
      <w:r>
        <w:rPr>
          <w:rFonts w:asciiTheme="minorEastAsia" w:eastAsiaTheme="minorEastAsia" w:hAnsiTheme="minorEastAsia" w:hint="eastAsia"/>
          <w:sz w:val="24"/>
          <w:szCs w:val="24"/>
        </w:rPr>
        <w:t>）</w:t>
      </w:r>
    </w:p>
    <w:p w:rsidR="006E14DD" w:rsidRDefault="007F7197">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27</w:t>
      </w:r>
      <w:r>
        <w:rPr>
          <w:rFonts w:asciiTheme="minorEastAsia" w:eastAsiaTheme="minorEastAsia" w:hAnsiTheme="minorEastAsia" w:hint="eastAsia"/>
          <w:sz w:val="24"/>
          <w:szCs w:val="24"/>
        </w:rPr>
        <w:t>）《电气装置安装工程接地装置施工及验收规范》（</w:t>
      </w:r>
      <w:r>
        <w:rPr>
          <w:rFonts w:asciiTheme="minorEastAsia" w:eastAsiaTheme="minorEastAsia" w:hAnsiTheme="minorEastAsia" w:hint="eastAsia"/>
          <w:sz w:val="24"/>
          <w:szCs w:val="24"/>
        </w:rPr>
        <w:t>GB50169-2016</w:t>
      </w:r>
      <w:r>
        <w:rPr>
          <w:rFonts w:asciiTheme="minorEastAsia" w:eastAsiaTheme="minorEastAsia" w:hAnsiTheme="minorEastAsia" w:hint="eastAsia"/>
          <w:sz w:val="24"/>
          <w:szCs w:val="24"/>
        </w:rPr>
        <w:t>）</w:t>
      </w:r>
    </w:p>
    <w:p w:rsidR="006E14DD" w:rsidRDefault="007F7197">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28</w:t>
      </w:r>
      <w:r>
        <w:rPr>
          <w:rFonts w:asciiTheme="minorEastAsia" w:eastAsiaTheme="minorEastAsia" w:hAnsiTheme="minorEastAsia" w:hint="eastAsia"/>
          <w:sz w:val="24"/>
          <w:szCs w:val="24"/>
        </w:rPr>
        <w:t>）《建筑电气工程施工质量验收规范》（</w:t>
      </w:r>
      <w:r>
        <w:rPr>
          <w:rFonts w:asciiTheme="minorEastAsia" w:eastAsiaTheme="minorEastAsia" w:hAnsiTheme="minorEastAsia" w:hint="eastAsia"/>
          <w:sz w:val="24"/>
          <w:szCs w:val="24"/>
        </w:rPr>
        <w:t>GB50303-2015</w:t>
      </w:r>
      <w:r>
        <w:rPr>
          <w:rFonts w:asciiTheme="minorEastAsia" w:eastAsiaTheme="minorEastAsia" w:hAnsiTheme="minorEastAsia" w:hint="eastAsia"/>
          <w:sz w:val="24"/>
          <w:szCs w:val="24"/>
        </w:rPr>
        <w:t>）</w:t>
      </w:r>
    </w:p>
    <w:p w:rsidR="006E14DD" w:rsidRDefault="007F7197">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29</w:t>
      </w:r>
      <w:r>
        <w:rPr>
          <w:rFonts w:asciiTheme="minorEastAsia" w:eastAsiaTheme="minorEastAsia" w:hAnsiTheme="minorEastAsia" w:hint="eastAsia"/>
          <w:sz w:val="24"/>
          <w:szCs w:val="24"/>
        </w:rPr>
        <w:t>）《有限空间作业安全技术规范》</w:t>
      </w:r>
      <w:r>
        <w:rPr>
          <w:rFonts w:asciiTheme="minorEastAsia" w:eastAsiaTheme="minorEastAsia" w:hAnsiTheme="minorEastAsia" w:hint="eastAsia"/>
          <w:sz w:val="24"/>
          <w:szCs w:val="24"/>
        </w:rPr>
        <w:t>DB11/T 852-2019</w:t>
      </w:r>
    </w:p>
    <w:p w:rsidR="006E14DD" w:rsidRDefault="007F7197">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30</w:t>
      </w:r>
      <w:r>
        <w:rPr>
          <w:rFonts w:asciiTheme="minorEastAsia" w:eastAsiaTheme="minorEastAsia" w:hAnsiTheme="minorEastAsia" w:hint="eastAsia"/>
          <w:sz w:val="24"/>
          <w:szCs w:val="24"/>
        </w:rPr>
        <w:t>）《安全标志及其使用导则》（</w:t>
      </w:r>
      <w:r>
        <w:rPr>
          <w:rFonts w:asciiTheme="minorEastAsia" w:eastAsiaTheme="minorEastAsia" w:hAnsiTheme="minorEastAsia" w:hint="eastAsia"/>
          <w:sz w:val="24"/>
          <w:szCs w:val="24"/>
        </w:rPr>
        <w:t>GB2894-2008</w:t>
      </w:r>
      <w:r>
        <w:rPr>
          <w:rFonts w:asciiTheme="minorEastAsia" w:eastAsiaTheme="minorEastAsia" w:hAnsiTheme="minorEastAsia" w:hint="eastAsia"/>
          <w:sz w:val="24"/>
          <w:szCs w:val="24"/>
        </w:rPr>
        <w:t>）</w:t>
      </w:r>
    </w:p>
    <w:p w:rsidR="006E14DD" w:rsidRDefault="007F7197">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31</w:t>
      </w:r>
      <w:r>
        <w:rPr>
          <w:rFonts w:asciiTheme="minorEastAsia" w:eastAsiaTheme="minorEastAsia" w:hAnsiTheme="minorEastAsia" w:hint="eastAsia"/>
          <w:sz w:val="24"/>
          <w:szCs w:val="24"/>
        </w:rPr>
        <w:t>）《消防安全标志第</w:t>
      </w:r>
      <w:r>
        <w:rPr>
          <w:rFonts w:asciiTheme="minorEastAsia" w:eastAsiaTheme="minorEastAsia" w:hAnsiTheme="minorEastAsia" w:hint="eastAsia"/>
          <w:sz w:val="24"/>
          <w:szCs w:val="24"/>
        </w:rPr>
        <w:t>1</w:t>
      </w:r>
      <w:r>
        <w:rPr>
          <w:rFonts w:asciiTheme="minorEastAsia" w:eastAsiaTheme="minorEastAsia" w:hAnsiTheme="minorEastAsia" w:hint="eastAsia"/>
          <w:sz w:val="24"/>
          <w:szCs w:val="24"/>
        </w:rPr>
        <w:t>部分：标志》（</w:t>
      </w:r>
      <w:r>
        <w:rPr>
          <w:rFonts w:asciiTheme="minorEastAsia" w:eastAsiaTheme="minorEastAsia" w:hAnsiTheme="minorEastAsia" w:hint="eastAsia"/>
          <w:sz w:val="24"/>
          <w:szCs w:val="24"/>
        </w:rPr>
        <w:t>GB13495.1-2015</w:t>
      </w:r>
      <w:r>
        <w:rPr>
          <w:rFonts w:asciiTheme="minorEastAsia" w:eastAsiaTheme="minorEastAsia" w:hAnsiTheme="minorEastAsia" w:hint="eastAsia"/>
          <w:sz w:val="24"/>
          <w:szCs w:val="24"/>
        </w:rPr>
        <w:t>）</w:t>
      </w:r>
    </w:p>
    <w:p w:rsidR="006E14DD" w:rsidRDefault="007F7197">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32</w:t>
      </w:r>
      <w:r>
        <w:rPr>
          <w:rFonts w:asciiTheme="minorEastAsia" w:eastAsiaTheme="minorEastAsia" w:hAnsiTheme="minorEastAsia" w:hint="eastAsia"/>
          <w:sz w:val="24"/>
          <w:szCs w:val="24"/>
        </w:rPr>
        <w:t>）《工作场所职业病危害警示标识》（</w:t>
      </w:r>
      <w:r>
        <w:rPr>
          <w:rFonts w:asciiTheme="minorEastAsia" w:eastAsiaTheme="minorEastAsia" w:hAnsiTheme="minorEastAsia" w:hint="eastAsia"/>
          <w:sz w:val="24"/>
          <w:szCs w:val="24"/>
        </w:rPr>
        <w:t>GBZ158-2003</w:t>
      </w:r>
      <w:r>
        <w:rPr>
          <w:rFonts w:asciiTheme="minorEastAsia" w:eastAsiaTheme="minorEastAsia" w:hAnsiTheme="minorEastAsia" w:hint="eastAsia"/>
          <w:sz w:val="24"/>
          <w:szCs w:val="24"/>
        </w:rPr>
        <w:t>）</w:t>
      </w:r>
    </w:p>
    <w:p w:rsidR="006E14DD" w:rsidRDefault="007F7197">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33</w:t>
      </w:r>
      <w:r>
        <w:rPr>
          <w:rFonts w:asciiTheme="minorEastAsia" w:eastAsiaTheme="minorEastAsia" w:hAnsiTheme="minorEastAsia" w:hint="eastAsia"/>
          <w:sz w:val="24"/>
          <w:szCs w:val="24"/>
        </w:rPr>
        <w:t>）《职业健康监护技术规范》（</w:t>
      </w:r>
      <w:r>
        <w:rPr>
          <w:rFonts w:asciiTheme="minorEastAsia" w:eastAsiaTheme="minorEastAsia" w:hAnsiTheme="minorEastAsia" w:hint="eastAsia"/>
          <w:sz w:val="24"/>
          <w:szCs w:val="24"/>
        </w:rPr>
        <w:t>GBZ188-2014</w:t>
      </w:r>
      <w:r>
        <w:rPr>
          <w:rFonts w:asciiTheme="minorEastAsia" w:eastAsiaTheme="minorEastAsia" w:hAnsiTheme="minorEastAsia" w:hint="eastAsia"/>
          <w:sz w:val="24"/>
          <w:szCs w:val="24"/>
        </w:rPr>
        <w:t>）</w:t>
      </w:r>
    </w:p>
    <w:p w:rsidR="006E14DD" w:rsidRDefault="007F7197">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34</w:t>
      </w:r>
      <w:r>
        <w:rPr>
          <w:rFonts w:asciiTheme="minorEastAsia" w:eastAsiaTheme="minorEastAsia" w:hAnsiTheme="minorEastAsia" w:hint="eastAsia"/>
          <w:sz w:val="24"/>
          <w:szCs w:val="24"/>
        </w:rPr>
        <w:t>）《职业病危害因素分类目录》（卫法监发</w:t>
      </w:r>
      <w:r>
        <w:rPr>
          <w:rFonts w:asciiTheme="minorEastAsia" w:eastAsiaTheme="minorEastAsia" w:hAnsiTheme="minorEastAsia" w:hint="eastAsia"/>
          <w:sz w:val="24"/>
          <w:szCs w:val="24"/>
        </w:rPr>
        <w:t>[2022]63</w:t>
      </w:r>
      <w:r>
        <w:rPr>
          <w:rFonts w:asciiTheme="minorEastAsia" w:eastAsiaTheme="minorEastAsia" w:hAnsiTheme="minorEastAsia" w:hint="eastAsia"/>
          <w:sz w:val="24"/>
          <w:szCs w:val="24"/>
        </w:rPr>
        <w:t>号）</w:t>
      </w:r>
    </w:p>
    <w:p w:rsidR="006E14DD" w:rsidRDefault="007F7197">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35</w:t>
      </w:r>
      <w:r>
        <w:rPr>
          <w:rFonts w:asciiTheme="minorEastAsia" w:eastAsiaTheme="minorEastAsia" w:hAnsiTheme="minorEastAsia" w:hint="eastAsia"/>
          <w:sz w:val="24"/>
          <w:szCs w:val="24"/>
        </w:rPr>
        <w:t>）《生产经营单位生产安全事故应急预案编制导则》（</w:t>
      </w:r>
      <w:r>
        <w:rPr>
          <w:rFonts w:asciiTheme="minorEastAsia" w:eastAsiaTheme="minorEastAsia" w:hAnsiTheme="minorEastAsia" w:hint="eastAsia"/>
          <w:sz w:val="24"/>
          <w:szCs w:val="24"/>
        </w:rPr>
        <w:t>GB/T 29639-2020</w:t>
      </w:r>
      <w:r>
        <w:rPr>
          <w:rFonts w:asciiTheme="minorEastAsia" w:eastAsiaTheme="minorEastAsia" w:hAnsiTheme="minorEastAsia" w:hint="eastAsia"/>
          <w:sz w:val="24"/>
          <w:szCs w:val="24"/>
        </w:rPr>
        <w:t>）</w:t>
      </w:r>
    </w:p>
    <w:p w:rsidR="006E14DD" w:rsidRDefault="007F7197">
      <w:pPr>
        <w:pStyle w:val="41"/>
        <w:rPr>
          <w:rFonts w:asciiTheme="minorEastAsia" w:eastAsiaTheme="minorEastAsia" w:hAnsiTheme="minorEastAsia"/>
          <w:b/>
          <w:sz w:val="24"/>
          <w:szCs w:val="24"/>
        </w:rPr>
      </w:pPr>
      <w:r>
        <w:rPr>
          <w:rFonts w:asciiTheme="minorEastAsia" w:eastAsiaTheme="minorEastAsia" w:hAnsiTheme="minorEastAsia" w:hint="eastAsia"/>
          <w:b/>
          <w:sz w:val="24"/>
          <w:szCs w:val="24"/>
        </w:rPr>
        <w:t>1.5.3</w:t>
      </w:r>
      <w:r>
        <w:rPr>
          <w:rFonts w:asciiTheme="minorEastAsia" w:eastAsiaTheme="minorEastAsia" w:hAnsiTheme="minorEastAsia" w:hint="eastAsia"/>
          <w:b/>
          <w:sz w:val="24"/>
          <w:szCs w:val="24"/>
        </w:rPr>
        <w:t>其他资料</w:t>
      </w:r>
    </w:p>
    <w:p w:rsidR="006E14DD" w:rsidRDefault="007F7197">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1</w:t>
      </w:r>
      <w:r>
        <w:rPr>
          <w:rFonts w:asciiTheme="minorEastAsia" w:eastAsiaTheme="minorEastAsia" w:hAnsiTheme="minorEastAsia" w:hint="eastAsia"/>
          <w:sz w:val="24"/>
          <w:szCs w:val="24"/>
        </w:rPr>
        <w:t>）《</w:t>
      </w:r>
      <w:r>
        <w:rPr>
          <w:rFonts w:ascii="Times New Roman" w:hAnsi="Times New Roman" w:hint="eastAsia"/>
          <w:sz w:val="24"/>
          <w:szCs w:val="24"/>
        </w:rPr>
        <w:t>北京兴政园林绿化有限责任公司“</w:t>
      </w:r>
      <w:r>
        <w:rPr>
          <w:rFonts w:ascii="Times New Roman" w:hAnsi="Times New Roman" w:hint="eastAsia"/>
          <w:sz w:val="24"/>
          <w:szCs w:val="24"/>
        </w:rPr>
        <w:t>8</w:t>
      </w:r>
      <w:r>
        <w:rPr>
          <w:rFonts w:ascii="Times New Roman" w:hAnsi="Times New Roman" w:hint="eastAsia"/>
          <w:sz w:val="24"/>
          <w:szCs w:val="24"/>
        </w:rPr>
        <w:t>•</w:t>
      </w:r>
      <w:r>
        <w:rPr>
          <w:rFonts w:ascii="Times New Roman" w:hAnsi="Times New Roman" w:hint="eastAsia"/>
          <w:sz w:val="24"/>
          <w:szCs w:val="24"/>
        </w:rPr>
        <w:t>9</w:t>
      </w:r>
      <w:r>
        <w:rPr>
          <w:rFonts w:ascii="Times New Roman" w:hAnsi="Times New Roman" w:hint="eastAsia"/>
          <w:sz w:val="24"/>
          <w:szCs w:val="24"/>
        </w:rPr>
        <w:t>”</w:t>
      </w:r>
      <w:r>
        <w:rPr>
          <w:rFonts w:asciiTheme="minorEastAsia" w:eastAsiaTheme="minorEastAsia" w:hAnsiTheme="minorEastAsia" w:hint="eastAsia"/>
          <w:sz w:val="24"/>
          <w:szCs w:val="24"/>
        </w:rPr>
        <w:t>一般生产安全事故责任追究和整改措施落实情况评估报告》</w:t>
      </w:r>
    </w:p>
    <w:p w:rsidR="006E14DD" w:rsidRDefault="007F7197">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2</w:t>
      </w:r>
      <w:r>
        <w:rPr>
          <w:rFonts w:asciiTheme="minorEastAsia" w:eastAsiaTheme="minorEastAsia" w:hAnsiTheme="minorEastAsia" w:hint="eastAsia"/>
          <w:sz w:val="24"/>
          <w:szCs w:val="24"/>
        </w:rPr>
        <w:t>）关于开展</w:t>
      </w:r>
      <w:proofErr w:type="gramStart"/>
      <w:r>
        <w:rPr>
          <w:rFonts w:asciiTheme="minorEastAsia" w:eastAsiaTheme="minorEastAsia" w:hAnsiTheme="minorEastAsia" w:hint="eastAsia"/>
          <w:sz w:val="24"/>
          <w:szCs w:val="24"/>
        </w:rPr>
        <w:t>大兴区</w:t>
      </w:r>
      <w:proofErr w:type="gramEnd"/>
      <w:r>
        <w:rPr>
          <w:rFonts w:asciiTheme="minorEastAsia" w:eastAsiaTheme="minorEastAsia" w:hAnsiTheme="minorEastAsia" w:hint="eastAsia"/>
          <w:sz w:val="24"/>
          <w:szCs w:val="24"/>
        </w:rPr>
        <w:t>2024</w:t>
      </w:r>
      <w:r>
        <w:rPr>
          <w:rFonts w:asciiTheme="minorEastAsia" w:eastAsiaTheme="minorEastAsia" w:hAnsiTheme="minorEastAsia" w:hint="eastAsia"/>
          <w:sz w:val="24"/>
          <w:szCs w:val="24"/>
        </w:rPr>
        <w:t>年生产安全事故整改和防范措施落实情况评估工作的通知</w:t>
      </w:r>
    </w:p>
    <w:p w:rsidR="006E14DD" w:rsidRDefault="007F7197">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3</w:t>
      </w:r>
      <w:r>
        <w:rPr>
          <w:rFonts w:asciiTheme="minorEastAsia" w:eastAsiaTheme="minorEastAsia" w:hAnsiTheme="minorEastAsia" w:hint="eastAsia"/>
          <w:sz w:val="24"/>
          <w:szCs w:val="24"/>
        </w:rPr>
        <w:t>）</w:t>
      </w:r>
      <w:r>
        <w:rPr>
          <w:rFonts w:ascii="Times New Roman" w:hAnsi="Times New Roman" w:hint="eastAsia"/>
          <w:sz w:val="24"/>
          <w:szCs w:val="24"/>
        </w:rPr>
        <w:t>北京兴政园林绿化有限责任公</w:t>
      </w:r>
      <w:r>
        <w:rPr>
          <w:rFonts w:ascii="Times New Roman" w:hAnsi="Times New Roman" w:hint="eastAsia"/>
          <w:sz w:val="24"/>
          <w:szCs w:val="24"/>
        </w:rPr>
        <w:t>司</w:t>
      </w:r>
      <w:r>
        <w:rPr>
          <w:rFonts w:asciiTheme="minorEastAsia" w:eastAsiaTheme="minorEastAsia" w:hAnsiTheme="minorEastAsia" w:hint="eastAsia"/>
          <w:sz w:val="24"/>
          <w:szCs w:val="24"/>
        </w:rPr>
        <w:t>其他相关资料</w:t>
      </w:r>
    </w:p>
    <w:p w:rsidR="006E14DD" w:rsidRDefault="007F7197">
      <w:pPr>
        <w:pStyle w:val="1"/>
        <w:keepNext/>
        <w:keepLines/>
        <w:widowControl/>
        <w:tabs>
          <w:tab w:val="clear" w:pos="1890"/>
        </w:tabs>
        <w:snapToGrid/>
        <w:spacing w:before="340" w:after="330"/>
        <w:jc w:val="left"/>
      </w:pPr>
      <w:bookmarkStart w:id="13" w:name="_Toc146785517"/>
      <w:bookmarkStart w:id="14" w:name="_Toc145683001"/>
      <w:bookmarkEnd w:id="0"/>
      <w:r>
        <w:rPr>
          <w:rFonts w:ascii="Times New Roman" w:eastAsia="宋体" w:hAnsi="Times New Roman" w:hint="eastAsia"/>
          <w:b/>
          <w:bCs/>
          <w:spacing w:val="0"/>
          <w:kern w:val="0"/>
          <w:szCs w:val="44"/>
          <w:lang w:val="zh-CN"/>
        </w:rPr>
        <w:t>2</w:t>
      </w:r>
      <w:r>
        <w:rPr>
          <w:rFonts w:hint="eastAsia"/>
        </w:rPr>
        <w:t>事故责任单位及人员责任追究落实情况</w:t>
      </w:r>
      <w:bookmarkEnd w:id="13"/>
    </w:p>
    <w:p w:rsidR="006E14DD" w:rsidRDefault="007F7197">
      <w:pPr>
        <w:pStyle w:val="21"/>
        <w:jc w:val="both"/>
        <w:rPr>
          <w:sz w:val="30"/>
        </w:rPr>
      </w:pPr>
      <w:bookmarkStart w:id="15" w:name="_Toc117668640"/>
      <w:bookmarkStart w:id="16" w:name="_Toc146785518"/>
      <w:r>
        <w:rPr>
          <w:rFonts w:hint="eastAsia"/>
          <w:sz w:val="30"/>
        </w:rPr>
        <w:t>2.1</w:t>
      </w:r>
      <w:r>
        <w:rPr>
          <w:rFonts w:hint="eastAsia"/>
          <w:sz w:val="30"/>
        </w:rPr>
        <w:t>事故责任单位责任追究落实情况</w:t>
      </w:r>
      <w:bookmarkEnd w:id="15"/>
      <w:bookmarkEnd w:id="16"/>
    </w:p>
    <w:p w:rsidR="006E14DD" w:rsidRDefault="007F7197">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北京兴政园林绿化有限责任公司“</w:t>
      </w:r>
      <w:r>
        <w:rPr>
          <w:rFonts w:asciiTheme="minorEastAsia" w:eastAsiaTheme="minorEastAsia" w:hAnsiTheme="minorEastAsia" w:hint="eastAsia"/>
          <w:sz w:val="24"/>
          <w:szCs w:val="24"/>
        </w:rPr>
        <w:t>8</w:t>
      </w: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9</w:t>
      </w:r>
      <w:r>
        <w:rPr>
          <w:rFonts w:asciiTheme="minorEastAsia" w:eastAsiaTheme="minorEastAsia" w:hAnsiTheme="minorEastAsia" w:hint="eastAsia"/>
          <w:sz w:val="24"/>
          <w:szCs w:val="24"/>
        </w:rPr>
        <w:t>”一般生产安全事故发生后，事故联合调查组对事故进行了全面调查，并出具了《北京兴政园林绿化有限责任公司“</w:t>
      </w:r>
      <w:r>
        <w:rPr>
          <w:rFonts w:asciiTheme="minorEastAsia" w:eastAsiaTheme="minorEastAsia" w:hAnsiTheme="minorEastAsia" w:hint="eastAsia"/>
          <w:sz w:val="24"/>
          <w:szCs w:val="24"/>
        </w:rPr>
        <w:t>8</w:t>
      </w: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9</w:t>
      </w:r>
      <w:r>
        <w:rPr>
          <w:rFonts w:asciiTheme="minorEastAsia" w:eastAsiaTheme="minorEastAsia" w:hAnsiTheme="minorEastAsia" w:hint="eastAsia"/>
          <w:sz w:val="24"/>
          <w:szCs w:val="24"/>
        </w:rPr>
        <w:t>”一般生产安全事故调查报告》</w:t>
      </w:r>
      <w:r>
        <w:rPr>
          <w:rFonts w:asciiTheme="minorEastAsia" w:eastAsiaTheme="minorEastAsia" w:hAnsiTheme="minorEastAsia" w:hint="eastAsia"/>
          <w:sz w:val="24"/>
          <w:szCs w:val="24"/>
        </w:rPr>
        <w:t>。</w:t>
      </w:r>
    </w:p>
    <w:p w:rsidR="006E14DD" w:rsidRDefault="007F7197">
      <w:pPr>
        <w:spacing w:line="360" w:lineRule="auto"/>
        <w:ind w:firstLineChars="200" w:firstLine="480"/>
        <w:rPr>
          <w:rFonts w:asciiTheme="minorEastAsia" w:eastAsiaTheme="minorEastAsia" w:hAnsiTheme="minorEastAsia"/>
          <w:b/>
          <w:sz w:val="24"/>
          <w:szCs w:val="24"/>
        </w:rPr>
      </w:pPr>
      <w:r>
        <w:rPr>
          <w:rFonts w:asciiTheme="minorEastAsia" w:eastAsiaTheme="minorEastAsia" w:hAnsiTheme="minorEastAsia" w:hint="eastAsia"/>
          <w:sz w:val="24"/>
          <w:szCs w:val="24"/>
        </w:rPr>
        <w:t>各部门按照上述文件的要求，对事故责任单位和责任人员落实了责任追究措施。北京市</w:t>
      </w:r>
      <w:proofErr w:type="gramStart"/>
      <w:r>
        <w:rPr>
          <w:rFonts w:asciiTheme="minorEastAsia" w:eastAsiaTheme="minorEastAsia" w:hAnsiTheme="minorEastAsia" w:hint="eastAsia"/>
          <w:sz w:val="24"/>
          <w:szCs w:val="24"/>
        </w:rPr>
        <w:t>大兴区</w:t>
      </w:r>
      <w:proofErr w:type="gramEnd"/>
      <w:r>
        <w:rPr>
          <w:rFonts w:asciiTheme="minorEastAsia" w:eastAsiaTheme="minorEastAsia" w:hAnsiTheme="minorEastAsia" w:hint="eastAsia"/>
          <w:sz w:val="24"/>
          <w:szCs w:val="24"/>
        </w:rPr>
        <w:t>应急管理局已落实事故调查报告提出的行政处罚处理建议，事故责任单位已落实对事故责任人员的处分。详细评估过程如下。</w:t>
      </w:r>
    </w:p>
    <w:p w:rsidR="006E14DD" w:rsidRDefault="007F7197">
      <w:pPr>
        <w:pStyle w:val="41"/>
        <w:rPr>
          <w:rFonts w:asciiTheme="minorEastAsia" w:eastAsiaTheme="minorEastAsia" w:hAnsiTheme="minorEastAsia"/>
          <w:b/>
          <w:sz w:val="24"/>
          <w:szCs w:val="24"/>
        </w:rPr>
      </w:pPr>
      <w:r>
        <w:rPr>
          <w:rFonts w:asciiTheme="minorEastAsia" w:eastAsiaTheme="minorEastAsia" w:hAnsiTheme="minorEastAsia" w:hint="eastAsia"/>
          <w:b/>
          <w:sz w:val="24"/>
          <w:szCs w:val="24"/>
        </w:rPr>
        <w:lastRenderedPageBreak/>
        <w:t>2.1.1</w:t>
      </w:r>
      <w:r>
        <w:rPr>
          <w:rFonts w:asciiTheme="minorEastAsia" w:eastAsiaTheme="minorEastAsia" w:hAnsiTheme="minorEastAsia" w:hint="eastAsia"/>
          <w:b/>
          <w:sz w:val="24"/>
          <w:szCs w:val="24"/>
        </w:rPr>
        <w:t>事故调查报告中对责任单位责任追究建议情况</w:t>
      </w:r>
    </w:p>
    <w:p w:rsidR="006E14DD" w:rsidRDefault="007F7197">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经区应急管理局调查，兴政园林公司未按照法律要求对工人进行安全生产教育培训，未对作业现场开展有针对性的隐患排查工作，对事故发生负有责任。该单位的上述行为违反了《中华人民共和国安全生产法》第二十八条第一款、第四十一条第二款的规定，对事故发生负有管理责任。区应急管理局依据《中华人民共和国安全生产法》第一百一十四条第一款第（一）项的规定，拟对该单位处以三十万元以上一百万元以下罚款的行政处罚。</w:t>
      </w:r>
    </w:p>
    <w:p w:rsidR="006E14DD" w:rsidRDefault="007F7197">
      <w:pPr>
        <w:pStyle w:val="41"/>
        <w:rPr>
          <w:rFonts w:asciiTheme="minorEastAsia" w:eastAsiaTheme="minorEastAsia" w:hAnsiTheme="minorEastAsia"/>
          <w:b/>
          <w:sz w:val="24"/>
          <w:szCs w:val="24"/>
        </w:rPr>
      </w:pPr>
      <w:r>
        <w:rPr>
          <w:rFonts w:asciiTheme="minorEastAsia" w:eastAsiaTheme="minorEastAsia" w:hAnsiTheme="minorEastAsia" w:hint="eastAsia"/>
          <w:b/>
          <w:sz w:val="24"/>
          <w:szCs w:val="24"/>
        </w:rPr>
        <w:t>2.1.2</w:t>
      </w:r>
      <w:r>
        <w:rPr>
          <w:rFonts w:asciiTheme="minorEastAsia" w:eastAsiaTheme="minorEastAsia" w:hAnsiTheme="minorEastAsia" w:hint="eastAsia"/>
          <w:b/>
          <w:sz w:val="24"/>
          <w:szCs w:val="24"/>
        </w:rPr>
        <w:t>事故调查报告追究责任单位落实情况</w:t>
      </w:r>
    </w:p>
    <w:p w:rsidR="006E14DD" w:rsidRDefault="007F7197">
      <w:pPr>
        <w:spacing w:line="360" w:lineRule="auto"/>
        <w:ind w:firstLineChars="200" w:firstLine="480"/>
        <w:rPr>
          <w:rFonts w:asciiTheme="minorEastAsia" w:eastAsiaTheme="minorEastAsia" w:hAnsiTheme="minorEastAsia"/>
          <w:sz w:val="24"/>
          <w:szCs w:val="24"/>
        </w:rPr>
      </w:pPr>
      <w:r>
        <w:rPr>
          <w:rFonts w:ascii="Times New Roman" w:hAnsi="Times New Roman" w:hint="eastAsia"/>
          <w:sz w:val="24"/>
          <w:szCs w:val="24"/>
        </w:rPr>
        <w:t>北京市</w:t>
      </w:r>
      <w:proofErr w:type="gramStart"/>
      <w:r>
        <w:rPr>
          <w:rFonts w:ascii="Times New Roman" w:hAnsi="Times New Roman" w:hint="eastAsia"/>
          <w:sz w:val="24"/>
          <w:szCs w:val="24"/>
        </w:rPr>
        <w:t>大兴区</w:t>
      </w:r>
      <w:proofErr w:type="gramEnd"/>
      <w:r>
        <w:rPr>
          <w:rFonts w:ascii="Times New Roman" w:hAnsi="Times New Roman" w:hint="eastAsia"/>
          <w:sz w:val="24"/>
          <w:szCs w:val="24"/>
        </w:rPr>
        <w:t>应急管理局对</w:t>
      </w:r>
      <w:r>
        <w:rPr>
          <w:rFonts w:asciiTheme="minorEastAsia" w:eastAsiaTheme="minorEastAsia" w:hAnsiTheme="minorEastAsia" w:hint="eastAsia"/>
          <w:sz w:val="24"/>
          <w:szCs w:val="24"/>
        </w:rPr>
        <w:t>兴政</w:t>
      </w:r>
      <w:r>
        <w:rPr>
          <w:rFonts w:asciiTheme="minorEastAsia" w:eastAsiaTheme="minorEastAsia" w:hAnsiTheme="minorEastAsia" w:hint="eastAsia"/>
          <w:sz w:val="24"/>
          <w:szCs w:val="24"/>
        </w:rPr>
        <w:t>园林公司</w:t>
      </w:r>
      <w:r>
        <w:rPr>
          <w:rFonts w:ascii="Times New Roman" w:hAnsi="Times New Roman" w:hint="eastAsia"/>
          <w:sz w:val="24"/>
          <w:szCs w:val="24"/>
        </w:rPr>
        <w:t>，</w:t>
      </w:r>
      <w:r>
        <w:rPr>
          <w:rFonts w:asciiTheme="minorEastAsia" w:eastAsiaTheme="minorEastAsia" w:hAnsiTheme="minorEastAsia" w:hint="eastAsia"/>
          <w:sz w:val="24"/>
          <w:szCs w:val="24"/>
        </w:rPr>
        <w:t>依据《中华人民共和国安全生产法》第一百一十四条第一款第（一）项的规定，参照《北京市安全生产行政处罚自由裁量基准》中“《中华人民共和国安全生产法》相关规定裁量基准”（三十六）规定，决定给予该单位人民币叁拾伍万元</w:t>
      </w:r>
      <w:proofErr w:type="gramStart"/>
      <w:r>
        <w:rPr>
          <w:rFonts w:asciiTheme="minorEastAsia" w:eastAsiaTheme="minorEastAsia" w:hAnsiTheme="minorEastAsia" w:hint="eastAsia"/>
          <w:sz w:val="24"/>
          <w:szCs w:val="24"/>
        </w:rPr>
        <w:t>整罚款</w:t>
      </w:r>
      <w:proofErr w:type="gramEnd"/>
      <w:r>
        <w:rPr>
          <w:rFonts w:asciiTheme="minorEastAsia" w:eastAsiaTheme="minorEastAsia" w:hAnsiTheme="minorEastAsia" w:hint="eastAsia"/>
          <w:sz w:val="24"/>
          <w:szCs w:val="24"/>
        </w:rPr>
        <w:t>的行政处罚，详细</w:t>
      </w:r>
      <w:proofErr w:type="gramStart"/>
      <w:r>
        <w:rPr>
          <w:rFonts w:asciiTheme="minorEastAsia" w:eastAsiaTheme="minorEastAsia" w:hAnsiTheme="minorEastAsia" w:hint="eastAsia"/>
          <w:sz w:val="24"/>
          <w:szCs w:val="24"/>
        </w:rPr>
        <w:t>见</w:t>
      </w:r>
      <w:r>
        <w:rPr>
          <w:rFonts w:asciiTheme="minorEastAsia" w:eastAsiaTheme="minorEastAsia" w:hAnsiTheme="minorEastAsia" w:hint="eastAsia"/>
          <w:bCs/>
          <w:sz w:val="24"/>
          <w:szCs w:val="24"/>
        </w:rPr>
        <w:t>行政</w:t>
      </w:r>
      <w:proofErr w:type="gramEnd"/>
      <w:r>
        <w:rPr>
          <w:rFonts w:asciiTheme="minorEastAsia" w:eastAsiaTheme="minorEastAsia" w:hAnsiTheme="minorEastAsia" w:hint="eastAsia"/>
          <w:bCs/>
          <w:sz w:val="24"/>
          <w:szCs w:val="24"/>
        </w:rPr>
        <w:t>处罚决定书（京兴）应急罚【</w:t>
      </w:r>
      <w:r>
        <w:rPr>
          <w:rFonts w:asciiTheme="minorEastAsia" w:eastAsiaTheme="minorEastAsia" w:hAnsiTheme="minorEastAsia" w:hint="eastAsia"/>
          <w:bCs/>
          <w:sz w:val="24"/>
          <w:szCs w:val="24"/>
        </w:rPr>
        <w:t>2023</w:t>
      </w:r>
      <w:r>
        <w:rPr>
          <w:rFonts w:asciiTheme="minorEastAsia" w:eastAsiaTheme="minorEastAsia" w:hAnsiTheme="minorEastAsia" w:hint="eastAsia"/>
          <w:bCs/>
          <w:sz w:val="24"/>
          <w:szCs w:val="24"/>
        </w:rPr>
        <w:t>】事</w:t>
      </w:r>
      <w:r>
        <w:rPr>
          <w:rFonts w:asciiTheme="minorEastAsia" w:eastAsiaTheme="minorEastAsia" w:hAnsiTheme="minorEastAsia" w:hint="eastAsia"/>
          <w:bCs/>
          <w:sz w:val="24"/>
          <w:szCs w:val="24"/>
        </w:rPr>
        <w:t>2308-1</w:t>
      </w:r>
      <w:r>
        <w:rPr>
          <w:rFonts w:asciiTheme="minorEastAsia" w:eastAsiaTheme="minorEastAsia" w:hAnsiTheme="minorEastAsia" w:hint="eastAsia"/>
          <w:bCs/>
          <w:sz w:val="24"/>
          <w:szCs w:val="24"/>
        </w:rPr>
        <w:t>号</w:t>
      </w:r>
      <w:r>
        <w:rPr>
          <w:rFonts w:asciiTheme="minorEastAsia" w:eastAsiaTheme="minorEastAsia" w:hAnsiTheme="minorEastAsia" w:hint="eastAsia"/>
          <w:sz w:val="24"/>
          <w:szCs w:val="24"/>
        </w:rPr>
        <w:t>。</w:t>
      </w:r>
    </w:p>
    <w:p w:rsidR="006E14DD" w:rsidRDefault="007F7197">
      <w:pPr>
        <w:pStyle w:val="21"/>
        <w:jc w:val="both"/>
        <w:rPr>
          <w:sz w:val="30"/>
        </w:rPr>
      </w:pPr>
      <w:bookmarkStart w:id="17" w:name="_Toc117668641"/>
      <w:bookmarkStart w:id="18" w:name="_Toc146785519"/>
      <w:r>
        <w:rPr>
          <w:rFonts w:hint="eastAsia"/>
          <w:sz w:val="30"/>
        </w:rPr>
        <w:t>2.2</w:t>
      </w:r>
      <w:r>
        <w:rPr>
          <w:rFonts w:hint="eastAsia"/>
          <w:sz w:val="30"/>
        </w:rPr>
        <w:t>事故责任人员责任追究落实情况</w:t>
      </w:r>
      <w:bookmarkEnd w:id="17"/>
      <w:bookmarkEnd w:id="18"/>
    </w:p>
    <w:p w:rsidR="006E14DD" w:rsidRDefault="007F7197">
      <w:pPr>
        <w:pStyle w:val="41"/>
        <w:rPr>
          <w:rFonts w:asciiTheme="minorEastAsia" w:eastAsiaTheme="minorEastAsia" w:hAnsiTheme="minorEastAsia"/>
          <w:b/>
          <w:sz w:val="24"/>
          <w:szCs w:val="24"/>
        </w:rPr>
      </w:pPr>
      <w:r>
        <w:rPr>
          <w:rFonts w:asciiTheme="minorEastAsia" w:eastAsiaTheme="minorEastAsia" w:hAnsiTheme="minorEastAsia" w:hint="eastAsia"/>
          <w:b/>
          <w:sz w:val="24"/>
          <w:szCs w:val="24"/>
        </w:rPr>
        <w:t>2.2.1</w:t>
      </w:r>
      <w:r>
        <w:rPr>
          <w:rFonts w:asciiTheme="minorEastAsia" w:eastAsiaTheme="minorEastAsia" w:hAnsiTheme="minorEastAsia" w:hint="eastAsia"/>
          <w:b/>
          <w:sz w:val="24"/>
          <w:szCs w:val="24"/>
        </w:rPr>
        <w:t>事故调查报告中对责任人员责任追究建议情况</w:t>
      </w:r>
    </w:p>
    <w:p w:rsidR="006E14DD" w:rsidRDefault="007F7197">
      <w:pPr>
        <w:spacing w:line="360" w:lineRule="auto"/>
        <w:ind w:firstLineChars="200" w:firstLine="480"/>
        <w:rPr>
          <w:rFonts w:ascii="Times New Roman" w:hAnsi="Times New Roman"/>
          <w:sz w:val="24"/>
          <w:szCs w:val="24"/>
        </w:rPr>
      </w:pP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1</w:t>
      </w:r>
      <w:r>
        <w:rPr>
          <w:rFonts w:asciiTheme="minorEastAsia" w:eastAsiaTheme="minorEastAsia" w:hAnsiTheme="minorEastAsia" w:hint="eastAsia"/>
          <w:sz w:val="24"/>
          <w:szCs w:val="24"/>
        </w:rPr>
        <w:t>）经区应急管理局调查，</w:t>
      </w:r>
      <w:r>
        <w:rPr>
          <w:rFonts w:ascii="Times New Roman" w:hAnsi="Times New Roman" w:hint="eastAsia"/>
          <w:sz w:val="24"/>
          <w:szCs w:val="24"/>
        </w:rPr>
        <w:t>李</w:t>
      </w:r>
      <w:r w:rsidR="00F87638">
        <w:rPr>
          <w:rFonts w:ascii="Times New Roman" w:hAnsi="Times New Roman" w:hint="eastAsia"/>
          <w:sz w:val="24"/>
          <w:szCs w:val="24"/>
        </w:rPr>
        <w:t>某</w:t>
      </w:r>
      <w:r>
        <w:rPr>
          <w:rFonts w:ascii="Times New Roman" w:hAnsi="Times New Roman" w:hint="eastAsia"/>
          <w:sz w:val="24"/>
          <w:szCs w:val="24"/>
        </w:rPr>
        <w:t>作为兴政园林公司主要负责人，未按照法律法规要求建立健全并落实本单位全员安全生产责任</w:t>
      </w:r>
      <w:r>
        <w:rPr>
          <w:rFonts w:ascii="Times New Roman" w:hAnsi="Times New Roman" w:hint="eastAsia"/>
          <w:sz w:val="24"/>
          <w:szCs w:val="24"/>
        </w:rPr>
        <w:t>制；未组织制定并实施本单位安全生产规章制度、隐患排查治理制度和操作规程；未制定并实施本单位安全生产教育和培训计划；未制定并实施本单位的生产安全事故应急救援预案；未督促、检查事发项目安全生产工作，及时排查生产安全事故隐患，其上述行为违反了《中华人民共和国安全生产法》第二十一条的第（一）项、第（二）项、第（三）项、第（五）项、第（六）项的规定，对事故发生负有管理责任。</w:t>
      </w:r>
      <w:r>
        <w:rPr>
          <w:rFonts w:asciiTheme="minorEastAsia" w:eastAsiaTheme="minorEastAsia" w:hAnsiTheme="minorEastAsia" w:hint="eastAsia"/>
          <w:sz w:val="24"/>
          <w:szCs w:val="24"/>
        </w:rPr>
        <w:t>区应急管理局</w:t>
      </w:r>
      <w:r>
        <w:rPr>
          <w:rFonts w:ascii="Times New Roman" w:hAnsi="Times New Roman" w:hint="eastAsia"/>
          <w:sz w:val="24"/>
          <w:szCs w:val="24"/>
        </w:rPr>
        <w:t>依据《中华人民共和国安全生产法》第九十五条第（一）项的规定，拟对其处以上一年年收入百分之四十的罚款的行政处罚。</w:t>
      </w:r>
    </w:p>
    <w:p w:rsidR="006E14DD" w:rsidRDefault="007F7197">
      <w:pPr>
        <w:spacing w:line="360" w:lineRule="auto"/>
        <w:ind w:firstLineChars="200" w:firstLine="480"/>
        <w:rPr>
          <w:rFonts w:asciiTheme="minorEastAsia" w:eastAsiaTheme="minorEastAsia" w:hAnsiTheme="minorEastAsia"/>
          <w:sz w:val="24"/>
          <w:szCs w:val="24"/>
        </w:rPr>
      </w:pPr>
      <w:r>
        <w:rPr>
          <w:rFonts w:ascii="Times New Roman" w:hAnsi="Times New Roman" w:hint="eastAsia"/>
          <w:sz w:val="24"/>
          <w:szCs w:val="24"/>
        </w:rPr>
        <w:t>（</w:t>
      </w:r>
      <w:r>
        <w:rPr>
          <w:rFonts w:ascii="Times New Roman" w:hAnsi="Times New Roman" w:hint="eastAsia"/>
          <w:sz w:val="24"/>
          <w:szCs w:val="24"/>
        </w:rPr>
        <w:t>2</w:t>
      </w:r>
      <w:r>
        <w:rPr>
          <w:rFonts w:ascii="Times New Roman" w:hAnsi="Times New Roman" w:hint="eastAsia"/>
          <w:sz w:val="24"/>
          <w:szCs w:val="24"/>
        </w:rPr>
        <w:t>）</w:t>
      </w:r>
      <w:r>
        <w:rPr>
          <w:rFonts w:asciiTheme="minorEastAsia" w:eastAsiaTheme="minorEastAsia" w:hAnsiTheme="minorEastAsia" w:hint="eastAsia"/>
          <w:sz w:val="24"/>
          <w:szCs w:val="24"/>
        </w:rPr>
        <w:t>经区应急管理局调</w:t>
      </w:r>
      <w:r>
        <w:rPr>
          <w:rFonts w:asciiTheme="minorEastAsia" w:eastAsiaTheme="minorEastAsia" w:hAnsiTheme="minorEastAsia" w:hint="eastAsia"/>
          <w:sz w:val="24"/>
          <w:szCs w:val="24"/>
        </w:rPr>
        <w:t>查，蔺</w:t>
      </w:r>
      <w:r w:rsidR="00F87638">
        <w:rPr>
          <w:rFonts w:asciiTheme="minorEastAsia" w:eastAsiaTheme="minorEastAsia" w:hAnsiTheme="minorEastAsia" w:hint="eastAsia"/>
          <w:sz w:val="24"/>
          <w:szCs w:val="24"/>
        </w:rPr>
        <w:t>某</w:t>
      </w:r>
      <w:r>
        <w:rPr>
          <w:rFonts w:asciiTheme="minorEastAsia" w:eastAsiaTheme="minorEastAsia" w:hAnsiTheme="minorEastAsia" w:hint="eastAsia"/>
          <w:sz w:val="24"/>
          <w:szCs w:val="24"/>
        </w:rPr>
        <w:t>作为兴政园林公司事发项目负责人，未按</w:t>
      </w:r>
      <w:r>
        <w:rPr>
          <w:rFonts w:asciiTheme="minorEastAsia" w:eastAsiaTheme="minorEastAsia" w:hAnsiTheme="minorEastAsia" w:hint="eastAsia"/>
          <w:sz w:val="24"/>
          <w:szCs w:val="24"/>
        </w:rPr>
        <w:lastRenderedPageBreak/>
        <w:t>照法律法规要求检查事发项目安全生产状况，及时排查生产安全事故隐患，其上</w:t>
      </w:r>
      <w:proofErr w:type="gramStart"/>
      <w:r>
        <w:rPr>
          <w:rFonts w:asciiTheme="minorEastAsia" w:eastAsiaTheme="minorEastAsia" w:hAnsiTheme="minorEastAsia" w:hint="eastAsia"/>
          <w:sz w:val="24"/>
          <w:szCs w:val="24"/>
        </w:rPr>
        <w:t>述行为</w:t>
      </w:r>
      <w:proofErr w:type="gramEnd"/>
      <w:r>
        <w:rPr>
          <w:rFonts w:asciiTheme="minorEastAsia" w:eastAsiaTheme="minorEastAsia" w:hAnsiTheme="minorEastAsia" w:hint="eastAsia"/>
          <w:sz w:val="24"/>
          <w:szCs w:val="24"/>
        </w:rPr>
        <w:t>违反了《中华人民共和国安全生产法》第二十五条第一款第（五）项的规定，对事故发生负有责任。区应急管理局依据《中华人民共和国安全生产法》第九十六条的规定，拟对其处以暂停或者吊销其与安全生产有关的资格，并处上一年年收入百分之二十以上百分之五十以下的罚款的行政处罚。</w:t>
      </w:r>
    </w:p>
    <w:p w:rsidR="006E14DD" w:rsidRDefault="007F7197">
      <w:pPr>
        <w:pStyle w:val="41"/>
        <w:rPr>
          <w:rFonts w:asciiTheme="minorEastAsia" w:eastAsiaTheme="minorEastAsia" w:hAnsiTheme="minorEastAsia"/>
          <w:b/>
          <w:sz w:val="24"/>
          <w:szCs w:val="24"/>
        </w:rPr>
      </w:pPr>
      <w:r>
        <w:rPr>
          <w:rFonts w:asciiTheme="minorEastAsia" w:eastAsiaTheme="minorEastAsia" w:hAnsiTheme="minorEastAsia" w:hint="eastAsia"/>
          <w:b/>
          <w:sz w:val="24"/>
          <w:szCs w:val="24"/>
        </w:rPr>
        <w:t>2.2.2</w:t>
      </w:r>
      <w:r>
        <w:rPr>
          <w:rFonts w:hint="eastAsia"/>
          <w:b/>
        </w:rPr>
        <w:t xml:space="preserve"> </w:t>
      </w:r>
      <w:r>
        <w:rPr>
          <w:rFonts w:asciiTheme="minorEastAsia" w:eastAsiaTheme="minorEastAsia" w:hAnsiTheme="minorEastAsia" w:hint="eastAsia"/>
          <w:b/>
          <w:sz w:val="24"/>
          <w:szCs w:val="24"/>
        </w:rPr>
        <w:t>事故调查报告追究责任人员落实情况</w:t>
      </w:r>
    </w:p>
    <w:p w:rsidR="006E14DD" w:rsidRDefault="007F7197">
      <w:pPr>
        <w:spacing w:line="360" w:lineRule="auto"/>
        <w:ind w:firstLineChars="200" w:firstLine="480"/>
        <w:rPr>
          <w:rFonts w:asciiTheme="minorEastAsia" w:eastAsiaTheme="minorEastAsia" w:hAnsiTheme="minorEastAsia"/>
          <w:sz w:val="24"/>
          <w:szCs w:val="24"/>
        </w:rPr>
      </w:pPr>
      <w:r>
        <w:rPr>
          <w:rFonts w:ascii="Times New Roman" w:hAnsi="Times New Roman" w:hint="eastAsia"/>
          <w:sz w:val="24"/>
          <w:szCs w:val="24"/>
          <w:lang w:val="zh-CN"/>
        </w:rPr>
        <w:t>（</w:t>
      </w:r>
      <w:r>
        <w:rPr>
          <w:rFonts w:ascii="Times New Roman" w:hAnsi="Times New Roman" w:hint="eastAsia"/>
          <w:sz w:val="24"/>
          <w:szCs w:val="24"/>
          <w:lang w:val="zh-CN"/>
        </w:rPr>
        <w:t>1</w:t>
      </w:r>
      <w:r>
        <w:rPr>
          <w:rFonts w:ascii="Times New Roman" w:hAnsi="Times New Roman" w:hint="eastAsia"/>
          <w:sz w:val="24"/>
          <w:szCs w:val="24"/>
          <w:lang w:val="zh-CN"/>
        </w:rPr>
        <w:t>）</w:t>
      </w:r>
      <w:r>
        <w:rPr>
          <w:rFonts w:asciiTheme="minorEastAsia" w:eastAsiaTheme="minorEastAsia" w:hAnsiTheme="minorEastAsia" w:hint="eastAsia"/>
          <w:bCs/>
          <w:sz w:val="24"/>
          <w:szCs w:val="24"/>
        </w:rPr>
        <w:t>北京市</w:t>
      </w:r>
      <w:proofErr w:type="gramStart"/>
      <w:r>
        <w:rPr>
          <w:rFonts w:asciiTheme="minorEastAsia" w:eastAsiaTheme="minorEastAsia" w:hAnsiTheme="minorEastAsia" w:hint="eastAsia"/>
          <w:bCs/>
          <w:sz w:val="24"/>
          <w:szCs w:val="24"/>
        </w:rPr>
        <w:t>大兴区</w:t>
      </w:r>
      <w:proofErr w:type="gramEnd"/>
      <w:r>
        <w:rPr>
          <w:rFonts w:asciiTheme="minorEastAsia" w:eastAsiaTheme="minorEastAsia" w:hAnsiTheme="minorEastAsia" w:hint="eastAsia"/>
          <w:bCs/>
          <w:sz w:val="24"/>
          <w:szCs w:val="24"/>
        </w:rPr>
        <w:t>应急管理局</w:t>
      </w:r>
      <w:r>
        <w:rPr>
          <w:rFonts w:asciiTheme="minorEastAsia" w:eastAsiaTheme="minorEastAsia" w:hAnsiTheme="minorEastAsia" w:hint="eastAsia"/>
          <w:sz w:val="24"/>
          <w:szCs w:val="24"/>
        </w:rPr>
        <w:t>依据《中华人民共和国安全生产法》</w:t>
      </w:r>
      <w:r>
        <w:rPr>
          <w:rFonts w:ascii="Times New Roman" w:hAnsi="Times New Roman" w:hint="eastAsia"/>
          <w:sz w:val="24"/>
          <w:szCs w:val="24"/>
        </w:rPr>
        <w:t>第九十五条第（一）项的规定</w:t>
      </w:r>
      <w:r>
        <w:rPr>
          <w:rFonts w:ascii="Times New Roman" w:hAnsi="Times New Roman" w:hint="eastAsia"/>
          <w:sz w:val="24"/>
          <w:szCs w:val="24"/>
        </w:rPr>
        <w:t>，</w:t>
      </w:r>
      <w:r>
        <w:rPr>
          <w:rFonts w:asciiTheme="minorEastAsia" w:eastAsiaTheme="minorEastAsia" w:hAnsiTheme="minorEastAsia" w:hint="eastAsia"/>
          <w:sz w:val="24"/>
          <w:szCs w:val="24"/>
        </w:rPr>
        <w:t>参照《北京市安全生产行政处罚自由裁量基准》中“《中华人民共和国安全生产法》相关规定裁量基准”（四）规定，决定对</w:t>
      </w:r>
      <w:r>
        <w:rPr>
          <w:rFonts w:ascii="Times New Roman" w:hAnsi="Times New Roman" w:hint="eastAsia"/>
          <w:sz w:val="24"/>
          <w:szCs w:val="24"/>
        </w:rPr>
        <w:t>兴政园林公司主要负责人李</w:t>
      </w:r>
      <w:r w:rsidR="00F87638">
        <w:rPr>
          <w:rFonts w:ascii="Times New Roman" w:hAnsi="Times New Roman" w:hint="eastAsia"/>
          <w:sz w:val="24"/>
          <w:szCs w:val="24"/>
        </w:rPr>
        <w:t>某</w:t>
      </w:r>
      <w:r>
        <w:rPr>
          <w:rFonts w:asciiTheme="minorEastAsia" w:eastAsiaTheme="minorEastAsia" w:hAnsiTheme="minorEastAsia" w:hint="eastAsia"/>
          <w:sz w:val="24"/>
          <w:szCs w:val="24"/>
        </w:rPr>
        <w:t>处以上一年收入（</w:t>
      </w:r>
      <w:proofErr w:type="gramStart"/>
      <w:r>
        <w:rPr>
          <w:rFonts w:asciiTheme="minorEastAsia" w:eastAsiaTheme="minorEastAsia" w:hAnsiTheme="minorEastAsia" w:hint="eastAsia"/>
          <w:sz w:val="24"/>
          <w:szCs w:val="24"/>
        </w:rPr>
        <w:t>肆万零捌佰捌拾玖</w:t>
      </w:r>
      <w:proofErr w:type="gramEnd"/>
      <w:r>
        <w:rPr>
          <w:rFonts w:asciiTheme="minorEastAsia" w:eastAsiaTheme="minorEastAsia" w:hAnsiTheme="minorEastAsia" w:hint="eastAsia"/>
          <w:sz w:val="24"/>
          <w:szCs w:val="24"/>
        </w:rPr>
        <w:t>元柒角）百分之四十（捌万陆仟玖佰贰拾捌元贰角壹分）罚款的行政处罚，详细</w:t>
      </w:r>
      <w:proofErr w:type="gramStart"/>
      <w:r>
        <w:rPr>
          <w:rFonts w:asciiTheme="minorEastAsia" w:eastAsiaTheme="minorEastAsia" w:hAnsiTheme="minorEastAsia" w:hint="eastAsia"/>
          <w:sz w:val="24"/>
          <w:szCs w:val="24"/>
        </w:rPr>
        <w:t>见</w:t>
      </w:r>
      <w:r>
        <w:rPr>
          <w:rFonts w:asciiTheme="minorEastAsia" w:eastAsiaTheme="minorEastAsia" w:hAnsiTheme="minorEastAsia" w:hint="eastAsia"/>
          <w:bCs/>
          <w:sz w:val="24"/>
          <w:szCs w:val="24"/>
        </w:rPr>
        <w:t>行政</w:t>
      </w:r>
      <w:proofErr w:type="gramEnd"/>
      <w:r>
        <w:rPr>
          <w:rFonts w:asciiTheme="minorEastAsia" w:eastAsiaTheme="minorEastAsia" w:hAnsiTheme="minorEastAsia" w:hint="eastAsia"/>
          <w:bCs/>
          <w:sz w:val="24"/>
          <w:szCs w:val="24"/>
        </w:rPr>
        <w:t>处罚决定书（京兴）应急罚【</w:t>
      </w:r>
      <w:r>
        <w:rPr>
          <w:rFonts w:asciiTheme="minorEastAsia" w:eastAsiaTheme="minorEastAsia" w:hAnsiTheme="minorEastAsia" w:hint="eastAsia"/>
          <w:bCs/>
          <w:sz w:val="24"/>
          <w:szCs w:val="24"/>
        </w:rPr>
        <w:t>2023</w:t>
      </w:r>
      <w:r>
        <w:rPr>
          <w:rFonts w:asciiTheme="minorEastAsia" w:eastAsiaTheme="minorEastAsia" w:hAnsiTheme="minorEastAsia" w:hint="eastAsia"/>
          <w:bCs/>
          <w:sz w:val="24"/>
          <w:szCs w:val="24"/>
        </w:rPr>
        <w:t>】事</w:t>
      </w:r>
      <w:r>
        <w:rPr>
          <w:rFonts w:asciiTheme="minorEastAsia" w:eastAsiaTheme="minorEastAsia" w:hAnsiTheme="minorEastAsia" w:hint="eastAsia"/>
          <w:bCs/>
          <w:sz w:val="24"/>
          <w:szCs w:val="24"/>
        </w:rPr>
        <w:t>2308-2</w:t>
      </w:r>
      <w:r>
        <w:rPr>
          <w:rFonts w:asciiTheme="minorEastAsia" w:eastAsiaTheme="minorEastAsia" w:hAnsiTheme="minorEastAsia" w:hint="eastAsia"/>
          <w:bCs/>
          <w:sz w:val="24"/>
          <w:szCs w:val="24"/>
        </w:rPr>
        <w:t>号</w:t>
      </w:r>
      <w:r>
        <w:rPr>
          <w:rFonts w:asciiTheme="minorEastAsia" w:eastAsiaTheme="minorEastAsia" w:hAnsiTheme="minorEastAsia" w:hint="eastAsia"/>
          <w:sz w:val="24"/>
          <w:szCs w:val="24"/>
        </w:rPr>
        <w:t>。</w:t>
      </w:r>
    </w:p>
    <w:p w:rsidR="006E14DD" w:rsidRDefault="007F7197">
      <w:pPr>
        <w:spacing w:line="360" w:lineRule="auto"/>
        <w:ind w:firstLineChars="200" w:firstLine="480"/>
        <w:rPr>
          <w:rFonts w:asciiTheme="minorEastAsia" w:eastAsiaTheme="minorEastAsia" w:hAnsiTheme="minorEastAsia"/>
          <w:sz w:val="24"/>
          <w:szCs w:val="24"/>
        </w:rPr>
      </w:pPr>
      <w:r>
        <w:rPr>
          <w:rFonts w:ascii="Times New Roman" w:hAnsi="Times New Roman" w:hint="eastAsia"/>
          <w:sz w:val="24"/>
          <w:szCs w:val="24"/>
        </w:rPr>
        <w:t>（</w:t>
      </w:r>
      <w:r>
        <w:rPr>
          <w:rFonts w:ascii="Times New Roman" w:hAnsi="Times New Roman" w:hint="eastAsia"/>
          <w:sz w:val="24"/>
          <w:szCs w:val="24"/>
        </w:rPr>
        <w:t>2</w:t>
      </w:r>
      <w:r>
        <w:rPr>
          <w:rFonts w:ascii="Times New Roman" w:hAnsi="Times New Roman" w:hint="eastAsia"/>
          <w:sz w:val="24"/>
          <w:szCs w:val="24"/>
        </w:rPr>
        <w:t>）</w:t>
      </w:r>
      <w:r>
        <w:rPr>
          <w:rFonts w:asciiTheme="minorEastAsia" w:eastAsiaTheme="minorEastAsia" w:hAnsiTheme="minorEastAsia" w:hint="eastAsia"/>
          <w:bCs/>
          <w:sz w:val="24"/>
          <w:szCs w:val="24"/>
        </w:rPr>
        <w:t>北京市</w:t>
      </w:r>
      <w:proofErr w:type="gramStart"/>
      <w:r>
        <w:rPr>
          <w:rFonts w:asciiTheme="minorEastAsia" w:eastAsiaTheme="minorEastAsia" w:hAnsiTheme="minorEastAsia" w:hint="eastAsia"/>
          <w:bCs/>
          <w:sz w:val="24"/>
          <w:szCs w:val="24"/>
        </w:rPr>
        <w:t>大兴区</w:t>
      </w:r>
      <w:proofErr w:type="gramEnd"/>
      <w:r>
        <w:rPr>
          <w:rFonts w:asciiTheme="minorEastAsia" w:eastAsiaTheme="minorEastAsia" w:hAnsiTheme="minorEastAsia" w:hint="eastAsia"/>
          <w:bCs/>
          <w:sz w:val="24"/>
          <w:szCs w:val="24"/>
        </w:rPr>
        <w:t>应急管理局</w:t>
      </w:r>
      <w:r>
        <w:rPr>
          <w:rFonts w:asciiTheme="minorEastAsia" w:eastAsiaTheme="minorEastAsia" w:hAnsiTheme="minorEastAsia" w:hint="eastAsia"/>
          <w:sz w:val="24"/>
          <w:szCs w:val="24"/>
        </w:rPr>
        <w:t>依据《中华人民共和国安全生产法》第九十六条的规定，参照《北京市安全生产行政处罚自由裁量基准》中“《中华人民共和国安全生产法》相关规定裁量基准”（三十八）规定，决定对兴政园林公司事发项目负责人蔺</w:t>
      </w:r>
      <w:r w:rsidR="00F87638">
        <w:rPr>
          <w:rFonts w:asciiTheme="minorEastAsia" w:eastAsiaTheme="minorEastAsia" w:hAnsiTheme="minorEastAsia" w:hint="eastAsia"/>
          <w:sz w:val="24"/>
          <w:szCs w:val="24"/>
        </w:rPr>
        <w:t>某</w:t>
      </w:r>
      <w:r>
        <w:rPr>
          <w:rFonts w:asciiTheme="minorEastAsia" w:eastAsiaTheme="minorEastAsia" w:hAnsiTheme="minorEastAsia" w:hint="eastAsia"/>
          <w:sz w:val="24"/>
          <w:szCs w:val="24"/>
        </w:rPr>
        <w:t>处以上一年收入（</w:t>
      </w:r>
      <w:proofErr w:type="gramStart"/>
      <w:r>
        <w:rPr>
          <w:rFonts w:asciiTheme="minorEastAsia" w:eastAsiaTheme="minorEastAsia" w:hAnsiTheme="minorEastAsia" w:hint="eastAsia"/>
          <w:sz w:val="24"/>
          <w:szCs w:val="24"/>
        </w:rPr>
        <w:t>肆万零捌佰捌拾玖</w:t>
      </w:r>
      <w:proofErr w:type="gramEnd"/>
      <w:r>
        <w:rPr>
          <w:rFonts w:asciiTheme="minorEastAsia" w:eastAsiaTheme="minorEastAsia" w:hAnsiTheme="minorEastAsia" w:hint="eastAsia"/>
          <w:sz w:val="24"/>
          <w:szCs w:val="24"/>
        </w:rPr>
        <w:t>元柒角）百分之二十五（壹万零贰佰贰拾贰元肆角贰分）罚款的行政处罚，详细</w:t>
      </w:r>
      <w:proofErr w:type="gramStart"/>
      <w:r>
        <w:rPr>
          <w:rFonts w:asciiTheme="minorEastAsia" w:eastAsiaTheme="minorEastAsia" w:hAnsiTheme="minorEastAsia" w:hint="eastAsia"/>
          <w:sz w:val="24"/>
          <w:szCs w:val="24"/>
        </w:rPr>
        <w:t>见</w:t>
      </w:r>
      <w:r>
        <w:rPr>
          <w:rFonts w:asciiTheme="minorEastAsia" w:eastAsiaTheme="minorEastAsia" w:hAnsiTheme="minorEastAsia" w:hint="eastAsia"/>
          <w:bCs/>
          <w:sz w:val="24"/>
          <w:szCs w:val="24"/>
        </w:rPr>
        <w:t>行政</w:t>
      </w:r>
      <w:proofErr w:type="gramEnd"/>
      <w:r>
        <w:rPr>
          <w:rFonts w:asciiTheme="minorEastAsia" w:eastAsiaTheme="minorEastAsia" w:hAnsiTheme="minorEastAsia" w:hint="eastAsia"/>
          <w:bCs/>
          <w:sz w:val="24"/>
          <w:szCs w:val="24"/>
        </w:rPr>
        <w:t>处罚决定书（京兴）应急罚【</w:t>
      </w:r>
      <w:r>
        <w:rPr>
          <w:rFonts w:asciiTheme="minorEastAsia" w:eastAsiaTheme="minorEastAsia" w:hAnsiTheme="minorEastAsia" w:hint="eastAsia"/>
          <w:bCs/>
          <w:sz w:val="24"/>
          <w:szCs w:val="24"/>
        </w:rPr>
        <w:t>2023</w:t>
      </w:r>
      <w:r>
        <w:rPr>
          <w:rFonts w:asciiTheme="minorEastAsia" w:eastAsiaTheme="minorEastAsia" w:hAnsiTheme="minorEastAsia" w:hint="eastAsia"/>
          <w:bCs/>
          <w:sz w:val="24"/>
          <w:szCs w:val="24"/>
        </w:rPr>
        <w:t>】事</w:t>
      </w:r>
      <w:r>
        <w:rPr>
          <w:rFonts w:asciiTheme="minorEastAsia" w:eastAsiaTheme="minorEastAsia" w:hAnsiTheme="minorEastAsia" w:hint="eastAsia"/>
          <w:bCs/>
          <w:sz w:val="24"/>
          <w:szCs w:val="24"/>
        </w:rPr>
        <w:t>2308-3</w:t>
      </w:r>
      <w:r>
        <w:rPr>
          <w:rFonts w:asciiTheme="minorEastAsia" w:eastAsiaTheme="minorEastAsia" w:hAnsiTheme="minorEastAsia" w:hint="eastAsia"/>
          <w:bCs/>
          <w:sz w:val="24"/>
          <w:szCs w:val="24"/>
        </w:rPr>
        <w:t>号</w:t>
      </w:r>
      <w:r>
        <w:rPr>
          <w:rFonts w:asciiTheme="minorEastAsia" w:eastAsiaTheme="minorEastAsia" w:hAnsiTheme="minorEastAsia" w:hint="eastAsia"/>
          <w:sz w:val="24"/>
          <w:szCs w:val="24"/>
        </w:rPr>
        <w:t>。</w:t>
      </w:r>
    </w:p>
    <w:p w:rsidR="006E14DD" w:rsidRDefault="007F7197">
      <w:pPr>
        <w:pStyle w:val="1"/>
        <w:keepNext/>
        <w:keepLines/>
        <w:widowControl/>
        <w:tabs>
          <w:tab w:val="clear" w:pos="1890"/>
        </w:tabs>
        <w:snapToGrid/>
        <w:spacing w:before="340" w:after="330"/>
        <w:jc w:val="left"/>
        <w:rPr>
          <w:rFonts w:asciiTheme="majorHAnsi" w:eastAsiaTheme="majorEastAsia" w:hAnsiTheme="majorHAnsi"/>
          <w:spacing w:val="0"/>
          <w:kern w:val="2"/>
        </w:rPr>
      </w:pPr>
      <w:bookmarkStart w:id="19" w:name="_Toc117668642"/>
      <w:bookmarkStart w:id="20" w:name="_Toc146785520"/>
      <w:r>
        <w:rPr>
          <w:rFonts w:asciiTheme="majorHAnsi" w:eastAsiaTheme="majorEastAsia" w:hAnsiTheme="majorHAnsi" w:hint="eastAsia"/>
          <w:b/>
          <w:bCs/>
          <w:spacing w:val="0"/>
          <w:kern w:val="2"/>
        </w:rPr>
        <w:t>3</w:t>
      </w:r>
      <w:r>
        <w:rPr>
          <w:rFonts w:asciiTheme="majorHAnsi" w:eastAsiaTheme="majorEastAsia" w:hAnsiTheme="majorHAnsi" w:hint="eastAsia"/>
          <w:b/>
          <w:bCs/>
          <w:spacing w:val="0"/>
          <w:kern w:val="2"/>
        </w:rPr>
        <w:t>事故</w:t>
      </w:r>
      <w:r>
        <w:rPr>
          <w:rFonts w:hint="eastAsia"/>
        </w:rPr>
        <w:t>责任</w:t>
      </w:r>
      <w:r>
        <w:rPr>
          <w:rFonts w:asciiTheme="majorHAnsi" w:eastAsiaTheme="majorEastAsia" w:hAnsiTheme="majorHAnsi" w:hint="eastAsia"/>
          <w:b/>
          <w:bCs/>
          <w:spacing w:val="0"/>
          <w:kern w:val="2"/>
        </w:rPr>
        <w:t>单位整改措施落实情况</w:t>
      </w:r>
      <w:bookmarkEnd w:id="19"/>
      <w:bookmarkEnd w:id="20"/>
    </w:p>
    <w:p w:rsidR="006E14DD" w:rsidRDefault="007F7197">
      <w:pPr>
        <w:spacing w:line="360" w:lineRule="auto"/>
        <w:ind w:firstLineChars="200" w:firstLine="480"/>
        <w:rPr>
          <w:rFonts w:ascii="Times New Roman" w:hAnsi="Times New Roman"/>
          <w:sz w:val="24"/>
          <w:szCs w:val="24"/>
        </w:rPr>
      </w:pPr>
      <w:r>
        <w:rPr>
          <w:rFonts w:asciiTheme="minorEastAsia" w:eastAsiaTheme="minorEastAsia" w:hAnsiTheme="minorEastAsia" w:hint="eastAsia"/>
          <w:sz w:val="24"/>
          <w:szCs w:val="24"/>
        </w:rPr>
        <w:t>兴政园林公司</w:t>
      </w:r>
      <w:r>
        <w:rPr>
          <w:rFonts w:ascii="Times New Roman" w:hAnsi="Times New Roman" w:hint="eastAsia"/>
          <w:sz w:val="24"/>
          <w:szCs w:val="24"/>
        </w:rPr>
        <w:t>针对《北京兴政园林绿化有限责任公司“</w:t>
      </w:r>
      <w:r>
        <w:rPr>
          <w:rFonts w:ascii="Times New Roman" w:hAnsi="Times New Roman" w:hint="eastAsia"/>
          <w:sz w:val="24"/>
          <w:szCs w:val="24"/>
        </w:rPr>
        <w:t>8</w:t>
      </w:r>
      <w:r>
        <w:rPr>
          <w:rFonts w:ascii="Times New Roman" w:hAnsi="Times New Roman" w:hint="eastAsia"/>
          <w:sz w:val="24"/>
          <w:szCs w:val="24"/>
        </w:rPr>
        <w:t>•</w:t>
      </w:r>
      <w:r>
        <w:rPr>
          <w:rFonts w:ascii="Times New Roman" w:hAnsi="Times New Roman" w:hint="eastAsia"/>
          <w:sz w:val="24"/>
          <w:szCs w:val="24"/>
        </w:rPr>
        <w:t>9</w:t>
      </w:r>
      <w:r>
        <w:rPr>
          <w:rFonts w:ascii="Times New Roman" w:hAnsi="Times New Roman" w:hint="eastAsia"/>
          <w:sz w:val="24"/>
          <w:szCs w:val="24"/>
        </w:rPr>
        <w:t>”一般生产安全事故调查报告》中提出的事故防范和整改措施建议，根据现场核实检查，已基本整改落实完成。</w:t>
      </w:r>
    </w:p>
    <w:p w:rsidR="006E14DD" w:rsidRDefault="007F7197">
      <w:pPr>
        <w:pStyle w:val="21"/>
        <w:jc w:val="both"/>
      </w:pPr>
      <w:bookmarkStart w:id="21" w:name="_Toc26256"/>
      <w:bookmarkStart w:id="22" w:name="_Toc146785521"/>
      <w:r>
        <w:rPr>
          <w:rFonts w:hint="eastAsia"/>
        </w:rPr>
        <w:t xml:space="preserve">3.1 </w:t>
      </w:r>
      <w:r>
        <w:rPr>
          <w:rFonts w:hint="eastAsia"/>
        </w:rPr>
        <w:t>事故调查报告中建议整改措施情况</w:t>
      </w:r>
      <w:bookmarkEnd w:id="21"/>
      <w:bookmarkEnd w:id="22"/>
    </w:p>
    <w:p w:rsidR="006E14DD" w:rsidRDefault="007F7197">
      <w:pPr>
        <w:spacing w:line="360" w:lineRule="auto"/>
        <w:ind w:firstLineChars="200" w:firstLine="480"/>
        <w:rPr>
          <w:rFonts w:asciiTheme="minorEastAsia" w:eastAsiaTheme="minorEastAsia" w:hAnsiTheme="minorEastAsia"/>
          <w:sz w:val="24"/>
          <w:szCs w:val="24"/>
        </w:rPr>
      </w:pPr>
      <w:r>
        <w:rPr>
          <w:rFonts w:ascii="Times New Roman" w:hAnsi="Times New Roman" w:hint="eastAsia"/>
          <w:sz w:val="24"/>
          <w:szCs w:val="24"/>
        </w:rPr>
        <w:t>（</w:t>
      </w:r>
      <w:r>
        <w:rPr>
          <w:rFonts w:ascii="Times New Roman" w:hAnsi="Times New Roman" w:hint="eastAsia"/>
          <w:sz w:val="24"/>
          <w:szCs w:val="24"/>
        </w:rPr>
        <w:t>1</w:t>
      </w:r>
      <w:r>
        <w:rPr>
          <w:rFonts w:ascii="Times New Roman" w:hAnsi="Times New Roman" w:hint="eastAsia"/>
          <w:sz w:val="24"/>
          <w:szCs w:val="24"/>
        </w:rPr>
        <w:t>）</w:t>
      </w:r>
      <w:r>
        <w:rPr>
          <w:rFonts w:asciiTheme="minorEastAsia" w:eastAsiaTheme="minorEastAsia" w:hAnsiTheme="minorEastAsia" w:hint="eastAsia"/>
          <w:sz w:val="24"/>
          <w:szCs w:val="24"/>
        </w:rPr>
        <w:t>事故调查组要求兴政园林公司要进一步落实自身安全生产管理责任，建立健全本单位安全生产管理制度、安全生产岗位职责和生产安全事故应急预案、</w:t>
      </w:r>
      <w:r>
        <w:rPr>
          <w:rFonts w:asciiTheme="minorEastAsia" w:eastAsiaTheme="minorEastAsia" w:hAnsiTheme="minorEastAsia" w:hint="eastAsia"/>
          <w:sz w:val="24"/>
          <w:szCs w:val="24"/>
        </w:rPr>
        <w:lastRenderedPageBreak/>
        <w:t>方案。根据涉水作业的实际情况，加强作业现场的安全管理工作，定期开展生产安全事故应急演练，全面提升本单位安全管理水平。同时，要强化作业现场的安全检查，及时发现和消除作业现场存在的各类隐患问题，举</w:t>
      </w:r>
      <w:r>
        <w:rPr>
          <w:rFonts w:asciiTheme="minorEastAsia" w:eastAsiaTheme="minorEastAsia" w:hAnsiTheme="minorEastAsia" w:hint="eastAsia"/>
          <w:sz w:val="24"/>
          <w:szCs w:val="24"/>
        </w:rPr>
        <w:t>一反三，杜绝各类事故发生。</w:t>
      </w:r>
    </w:p>
    <w:p w:rsidR="006E14DD" w:rsidRDefault="007F7197">
      <w:pPr>
        <w:spacing w:line="360" w:lineRule="auto"/>
        <w:ind w:firstLineChars="200" w:firstLine="480"/>
        <w:rPr>
          <w:rFonts w:ascii="Times New Roman" w:hAnsi="Times New Roman"/>
          <w:sz w:val="24"/>
          <w:szCs w:val="24"/>
        </w:rPr>
      </w:pPr>
      <w:r>
        <w:rPr>
          <w:rFonts w:ascii="Times New Roman" w:hAnsi="Times New Roman" w:hint="eastAsia"/>
          <w:sz w:val="24"/>
          <w:szCs w:val="24"/>
        </w:rPr>
        <w:t>（</w:t>
      </w:r>
      <w:r>
        <w:rPr>
          <w:rFonts w:ascii="Times New Roman" w:hAnsi="Times New Roman" w:hint="eastAsia"/>
          <w:sz w:val="24"/>
          <w:szCs w:val="24"/>
        </w:rPr>
        <w:t>2</w:t>
      </w:r>
      <w:r>
        <w:rPr>
          <w:rFonts w:ascii="Times New Roman" w:hAnsi="Times New Roman" w:hint="eastAsia"/>
          <w:sz w:val="24"/>
          <w:szCs w:val="24"/>
        </w:rPr>
        <w:t>）建议区水务局要做好以下几方面工作：一是强化落实河长制工作。督促指导各属地深化落实河长制工作，加强河湖日常巡查和环境管护，按照《北京市水利工程运行维护作业涉水安全管理规程（试行）》（京水</w:t>
      </w:r>
      <w:proofErr w:type="gramStart"/>
      <w:r>
        <w:rPr>
          <w:rFonts w:ascii="Times New Roman" w:hAnsi="Times New Roman" w:hint="eastAsia"/>
          <w:sz w:val="24"/>
          <w:szCs w:val="24"/>
        </w:rPr>
        <w:t>务</w:t>
      </w:r>
      <w:proofErr w:type="gramEnd"/>
      <w:r>
        <w:rPr>
          <w:rFonts w:ascii="Times New Roman" w:hAnsi="Times New Roman" w:hint="eastAsia"/>
          <w:sz w:val="24"/>
          <w:szCs w:val="24"/>
        </w:rPr>
        <w:t>管〔</w:t>
      </w:r>
      <w:r>
        <w:rPr>
          <w:rFonts w:ascii="Times New Roman" w:hAnsi="Times New Roman" w:hint="eastAsia"/>
          <w:sz w:val="24"/>
          <w:szCs w:val="24"/>
        </w:rPr>
        <w:t>2021</w:t>
      </w:r>
      <w:r>
        <w:rPr>
          <w:rFonts w:ascii="Times New Roman" w:hAnsi="Times New Roman" w:hint="eastAsia"/>
          <w:sz w:val="24"/>
          <w:szCs w:val="24"/>
        </w:rPr>
        <w:t>〕</w:t>
      </w:r>
      <w:r>
        <w:rPr>
          <w:rFonts w:ascii="Times New Roman" w:hAnsi="Times New Roman" w:hint="eastAsia"/>
          <w:sz w:val="24"/>
          <w:szCs w:val="24"/>
        </w:rPr>
        <w:t xml:space="preserve">104 </w:t>
      </w:r>
      <w:r>
        <w:rPr>
          <w:rFonts w:ascii="Times New Roman" w:hAnsi="Times New Roman" w:hint="eastAsia"/>
          <w:sz w:val="24"/>
          <w:szCs w:val="24"/>
        </w:rPr>
        <w:t>号），落实涉水作业安全管理的人员配备、设备配置和培训交底，进一步规范开展巡查和环境维护作业。二是加强安全宣教培训。围绕河长制实际工作，督促指导各属地加强涉水作业相关安全教育培训、安全技术交底，强化全员安全意识，切实做到从管理人员到一线劳务，均能明确工作职责，熟知安全要点</w:t>
      </w:r>
      <w:r>
        <w:rPr>
          <w:rFonts w:ascii="Times New Roman" w:hAnsi="Times New Roman" w:hint="eastAsia"/>
          <w:sz w:val="24"/>
          <w:szCs w:val="24"/>
        </w:rPr>
        <w:t>。三是严格安全生产检查。根据年度安全生产工作要点，对水利（水务）工程建设、水利工程设施运行、供排水设施运行、局系统内部安全等领域加强安全生产检查，综合运用风险云服务系统、企安安等信息化平台，精准识别安全管理薄弱环节，提高执法检查质效，督促相关单位落实安全生产主体责任。</w:t>
      </w:r>
    </w:p>
    <w:p w:rsidR="006E14DD" w:rsidRDefault="007F7197">
      <w:pPr>
        <w:spacing w:line="360" w:lineRule="auto"/>
        <w:ind w:firstLineChars="200" w:firstLine="480"/>
        <w:rPr>
          <w:rFonts w:ascii="Times New Roman" w:hAnsi="Times New Roman"/>
          <w:sz w:val="24"/>
          <w:szCs w:val="24"/>
        </w:rPr>
      </w:pPr>
      <w:r>
        <w:rPr>
          <w:rFonts w:ascii="Times New Roman" w:hAnsi="Times New Roman" w:hint="eastAsia"/>
          <w:sz w:val="24"/>
          <w:szCs w:val="24"/>
        </w:rPr>
        <w:t>（</w:t>
      </w:r>
      <w:r>
        <w:rPr>
          <w:rFonts w:ascii="Times New Roman" w:hAnsi="Times New Roman" w:hint="eastAsia"/>
          <w:sz w:val="24"/>
          <w:szCs w:val="24"/>
        </w:rPr>
        <w:t>3</w:t>
      </w:r>
      <w:r>
        <w:rPr>
          <w:rFonts w:ascii="Times New Roman" w:hAnsi="Times New Roman" w:hint="eastAsia"/>
          <w:sz w:val="24"/>
          <w:szCs w:val="24"/>
        </w:rPr>
        <w:t>）建议青云店镇政府要深刻吸取事故教训，做好以下几方面工作：一是夯实主体责任。细化镇级安全责任分工，夯实行业主管科室安全主体责任，加大综合监管与行业监管力度，明确检查内容及监管红线，做好档案留存；固化约谈机制，对各类企业动态开展约谈，要求企</w:t>
      </w:r>
      <w:r>
        <w:rPr>
          <w:rFonts w:ascii="Times New Roman" w:hAnsi="Times New Roman" w:hint="eastAsia"/>
          <w:sz w:val="24"/>
          <w:szCs w:val="24"/>
        </w:rPr>
        <w:t>业自查自纠，并举一反三、延伸查找整改同类问题。二是夯实会商机制。镇安委会办公室统筹，行业主管科室分别牵头，全面梳理行业事故；定期召开联席会，各行业主管科室分析</w:t>
      </w:r>
      <w:proofErr w:type="gramStart"/>
      <w:r>
        <w:rPr>
          <w:rFonts w:ascii="Times New Roman" w:hAnsi="Times New Roman" w:hint="eastAsia"/>
          <w:sz w:val="24"/>
          <w:szCs w:val="24"/>
        </w:rPr>
        <w:t>研</w:t>
      </w:r>
      <w:proofErr w:type="gramEnd"/>
      <w:r>
        <w:rPr>
          <w:rFonts w:ascii="Times New Roman" w:hAnsi="Times New Roman" w:hint="eastAsia"/>
          <w:sz w:val="24"/>
          <w:szCs w:val="24"/>
        </w:rPr>
        <w:t>判安全生产阶段性工作重点、下一步工作安排，切实做好事前预防、关口前移和隐患排查治理等工作衔接，确保全镇安全稳定。三是夯实安全培训。各行业主管科室负责，督促企业开展安全教育、开展岗位安全达标创建工作，进一步提高镇域内各行业单位安全生产规范化建设工作；各行业主管科室组织企业法人、安全管理人员、从业人员开展警示教育，用身边人、身边事警示从业者提高安全生产意</w:t>
      </w:r>
      <w:r>
        <w:rPr>
          <w:rFonts w:ascii="Times New Roman" w:hAnsi="Times New Roman" w:hint="eastAsia"/>
          <w:sz w:val="24"/>
          <w:szCs w:val="24"/>
        </w:rPr>
        <w:t>识。</w:t>
      </w:r>
    </w:p>
    <w:p w:rsidR="006E14DD" w:rsidRDefault="007F7197">
      <w:pPr>
        <w:pStyle w:val="21"/>
        <w:jc w:val="both"/>
      </w:pPr>
      <w:bookmarkStart w:id="23" w:name="_Toc146785522"/>
      <w:bookmarkStart w:id="24" w:name="_Toc8153"/>
      <w:r>
        <w:rPr>
          <w:rFonts w:hint="eastAsia"/>
        </w:rPr>
        <w:t xml:space="preserve">3.2 </w:t>
      </w:r>
      <w:r>
        <w:rPr>
          <w:rFonts w:hint="eastAsia"/>
        </w:rPr>
        <w:t>事故调查报告整改建议落实情况</w:t>
      </w:r>
      <w:bookmarkEnd w:id="23"/>
      <w:bookmarkEnd w:id="24"/>
    </w:p>
    <w:p w:rsidR="006E14DD" w:rsidRDefault="007F7197">
      <w:pPr>
        <w:tabs>
          <w:tab w:val="left" w:pos="535"/>
        </w:tabs>
        <w:spacing w:line="360" w:lineRule="auto"/>
        <w:ind w:firstLineChars="200" w:firstLine="480"/>
        <w:rPr>
          <w:rFonts w:ascii="Times New Roman" w:hAnsi="Times New Roman"/>
          <w:sz w:val="24"/>
          <w:szCs w:val="24"/>
          <w:lang w:val="zh-CN"/>
        </w:rPr>
      </w:pPr>
      <w:r>
        <w:rPr>
          <w:rFonts w:ascii="Times New Roman" w:hAnsi="Times New Roman" w:hint="eastAsia"/>
          <w:sz w:val="24"/>
          <w:szCs w:val="24"/>
          <w:lang w:val="zh-CN"/>
        </w:rPr>
        <w:t>（</w:t>
      </w:r>
      <w:r>
        <w:rPr>
          <w:rFonts w:ascii="Times New Roman" w:hAnsi="Times New Roman" w:hint="eastAsia"/>
          <w:sz w:val="24"/>
          <w:szCs w:val="24"/>
          <w:lang w:val="zh-CN"/>
        </w:rPr>
        <w:t>1</w:t>
      </w:r>
      <w:r>
        <w:rPr>
          <w:rFonts w:ascii="Times New Roman" w:hAnsi="Times New Roman" w:hint="eastAsia"/>
          <w:sz w:val="24"/>
          <w:szCs w:val="24"/>
          <w:lang w:val="zh-CN"/>
        </w:rPr>
        <w:t>）</w:t>
      </w:r>
      <w:r>
        <w:rPr>
          <w:rFonts w:asciiTheme="minorEastAsia" w:eastAsiaTheme="minorEastAsia" w:hAnsiTheme="minorEastAsia" w:hint="eastAsia"/>
          <w:sz w:val="24"/>
          <w:szCs w:val="24"/>
        </w:rPr>
        <w:t>兴政园林公司</w:t>
      </w:r>
    </w:p>
    <w:p w:rsidR="006E14DD" w:rsidRDefault="007F7197">
      <w:pPr>
        <w:spacing w:line="360" w:lineRule="auto"/>
        <w:ind w:firstLineChars="200" w:firstLine="480"/>
        <w:rPr>
          <w:rFonts w:asciiTheme="minorEastAsia" w:eastAsiaTheme="minorEastAsia" w:hAnsiTheme="minorEastAsia"/>
          <w:sz w:val="24"/>
          <w:szCs w:val="24"/>
        </w:rPr>
      </w:pPr>
      <w:r>
        <w:rPr>
          <w:rFonts w:ascii="Times New Roman" w:hAnsi="Times New Roman" w:hint="eastAsia"/>
          <w:sz w:val="24"/>
          <w:szCs w:val="24"/>
        </w:rPr>
        <w:lastRenderedPageBreak/>
        <w:t>根据企业提供相关资料查阅及现场沟通交流，对照评估标准，北京兴政园林绿化有限责任公司</w:t>
      </w:r>
      <w:r>
        <w:rPr>
          <w:rFonts w:asciiTheme="minorEastAsia" w:eastAsiaTheme="minorEastAsia" w:hAnsiTheme="minorEastAsia" w:hint="eastAsia"/>
          <w:sz w:val="24"/>
          <w:szCs w:val="24"/>
        </w:rPr>
        <w:t>对评估项目落实基本到位，针对这起事故暴露出的问题，深刻吸取事故教训。</w:t>
      </w:r>
      <w:r>
        <w:rPr>
          <w:rFonts w:asciiTheme="minorEastAsia" w:eastAsiaTheme="minorEastAsia" w:hAnsiTheme="minorEastAsia" w:hint="eastAsia"/>
          <w:sz w:val="24"/>
          <w:szCs w:val="24"/>
        </w:rPr>
        <w:t xml:space="preserve"> </w:t>
      </w:r>
    </w:p>
    <w:p w:rsidR="006E14DD" w:rsidRDefault="007F7197">
      <w:pPr>
        <w:spacing w:line="520" w:lineRule="exact"/>
        <w:ind w:firstLineChars="200" w:firstLine="480"/>
        <w:rPr>
          <w:rFonts w:ascii="Times New Roman" w:hAnsi="Times New Roman"/>
          <w:sz w:val="24"/>
          <w:szCs w:val="24"/>
        </w:rPr>
      </w:pPr>
      <w:r>
        <w:rPr>
          <w:rFonts w:ascii="Times New Roman" w:hAnsi="Times New Roman" w:hint="eastAsia"/>
          <w:sz w:val="24"/>
          <w:szCs w:val="24"/>
        </w:rPr>
        <w:t>其整改措施的完成情况如下：</w:t>
      </w:r>
    </w:p>
    <w:p w:rsidR="006E14DD" w:rsidRDefault="007F7197">
      <w:pPr>
        <w:spacing w:line="520" w:lineRule="exact"/>
        <w:ind w:firstLineChars="200" w:firstLine="480"/>
        <w:rPr>
          <w:rFonts w:ascii="Times New Roman" w:hAnsi="Times New Roman"/>
          <w:sz w:val="24"/>
          <w:szCs w:val="24"/>
        </w:rPr>
      </w:pPr>
      <w:r>
        <w:rPr>
          <w:rFonts w:ascii="Times New Roman" w:hAnsi="Times New Roman" w:hint="eastAsia"/>
          <w:sz w:val="24"/>
          <w:szCs w:val="24"/>
        </w:rPr>
        <w:t>（</w:t>
      </w:r>
      <w:r>
        <w:rPr>
          <w:rFonts w:ascii="Times New Roman" w:hAnsi="Times New Roman" w:hint="eastAsia"/>
          <w:sz w:val="24"/>
          <w:szCs w:val="24"/>
        </w:rPr>
        <w:t>1</w:t>
      </w:r>
      <w:r>
        <w:rPr>
          <w:rFonts w:ascii="Times New Roman" w:hAnsi="Times New Roman" w:hint="eastAsia"/>
          <w:sz w:val="24"/>
          <w:szCs w:val="24"/>
        </w:rPr>
        <w:t>）制定了安全生产管理制度，明确了考勤、施工安全管理原则以及保证制度等内容。</w:t>
      </w:r>
    </w:p>
    <w:p w:rsidR="006E14DD" w:rsidRDefault="007F7197">
      <w:pPr>
        <w:spacing w:line="520" w:lineRule="exact"/>
        <w:ind w:firstLineChars="200" w:firstLine="480"/>
        <w:rPr>
          <w:rFonts w:ascii="Times New Roman" w:hAnsi="Times New Roman"/>
          <w:sz w:val="24"/>
          <w:szCs w:val="24"/>
        </w:rPr>
      </w:pPr>
      <w:r>
        <w:rPr>
          <w:rFonts w:ascii="Times New Roman" w:hAnsi="Times New Roman" w:hint="eastAsia"/>
          <w:sz w:val="24"/>
          <w:szCs w:val="24"/>
        </w:rPr>
        <w:t>（</w:t>
      </w:r>
      <w:r>
        <w:rPr>
          <w:rFonts w:ascii="Times New Roman" w:hAnsi="Times New Roman" w:hint="eastAsia"/>
          <w:sz w:val="24"/>
          <w:szCs w:val="24"/>
        </w:rPr>
        <w:t>2</w:t>
      </w:r>
      <w:r>
        <w:rPr>
          <w:rFonts w:ascii="Times New Roman" w:hAnsi="Times New Roman" w:hint="eastAsia"/>
          <w:sz w:val="24"/>
          <w:szCs w:val="24"/>
        </w:rPr>
        <w:t>）制定了应急预案，明确了组织机构以及技术保证措施。</w:t>
      </w:r>
    </w:p>
    <w:p w:rsidR="006E14DD" w:rsidRDefault="007F7197">
      <w:pPr>
        <w:spacing w:line="520" w:lineRule="exact"/>
        <w:ind w:firstLineChars="200" w:firstLine="480"/>
        <w:rPr>
          <w:rFonts w:ascii="Times New Roman" w:hAnsi="Times New Roman"/>
          <w:sz w:val="24"/>
          <w:szCs w:val="24"/>
        </w:rPr>
      </w:pPr>
      <w:r>
        <w:rPr>
          <w:rFonts w:ascii="Times New Roman" w:hAnsi="Times New Roman" w:hint="eastAsia"/>
          <w:sz w:val="24"/>
          <w:szCs w:val="24"/>
        </w:rPr>
        <w:t>（</w:t>
      </w:r>
      <w:r>
        <w:rPr>
          <w:rFonts w:ascii="Times New Roman" w:hAnsi="Times New Roman" w:hint="eastAsia"/>
          <w:sz w:val="24"/>
          <w:szCs w:val="24"/>
        </w:rPr>
        <w:t>3</w:t>
      </w:r>
      <w:r>
        <w:rPr>
          <w:rFonts w:ascii="Times New Roman" w:hAnsi="Times New Roman" w:hint="eastAsia"/>
          <w:sz w:val="24"/>
          <w:szCs w:val="24"/>
        </w:rPr>
        <w:t>）加强了河道管护方面的安全培训，并组织防汛安全培训考试。</w:t>
      </w:r>
    </w:p>
    <w:p w:rsidR="006E14DD" w:rsidRDefault="007F7197">
      <w:pPr>
        <w:spacing w:line="520" w:lineRule="exact"/>
        <w:ind w:firstLineChars="200" w:firstLine="480"/>
        <w:rPr>
          <w:rFonts w:ascii="Times New Roman" w:hAnsi="Times New Roman"/>
          <w:sz w:val="24"/>
          <w:szCs w:val="24"/>
        </w:rPr>
      </w:pPr>
      <w:r>
        <w:rPr>
          <w:rFonts w:ascii="Times New Roman" w:hAnsi="Times New Roman" w:hint="eastAsia"/>
          <w:sz w:val="24"/>
          <w:szCs w:val="24"/>
        </w:rPr>
        <w:t>（</w:t>
      </w:r>
      <w:r>
        <w:rPr>
          <w:rFonts w:ascii="Times New Roman" w:hAnsi="Times New Roman" w:hint="eastAsia"/>
          <w:sz w:val="24"/>
          <w:szCs w:val="24"/>
        </w:rPr>
        <w:t>4</w:t>
      </w:r>
      <w:r>
        <w:rPr>
          <w:rFonts w:ascii="Times New Roman" w:hAnsi="Times New Roman" w:hint="eastAsia"/>
          <w:sz w:val="24"/>
          <w:szCs w:val="24"/>
        </w:rPr>
        <w:t>）现场整改情况</w:t>
      </w:r>
    </w:p>
    <w:p w:rsidR="006E14DD" w:rsidRDefault="007F7197">
      <w:pPr>
        <w:spacing w:line="520" w:lineRule="exact"/>
        <w:ind w:firstLineChars="200" w:firstLine="480"/>
        <w:rPr>
          <w:rFonts w:ascii="Times New Roman" w:hAnsi="Times New Roman"/>
          <w:sz w:val="24"/>
          <w:szCs w:val="24"/>
        </w:rPr>
      </w:pPr>
      <w:r>
        <w:rPr>
          <w:rFonts w:ascii="Times New Roman" w:hAnsi="Times New Roman" w:hint="eastAsia"/>
          <w:sz w:val="24"/>
          <w:szCs w:val="24"/>
        </w:rPr>
        <w:t>经现场核实，作业企业已停工整改，发包方北京市</w:t>
      </w:r>
      <w:proofErr w:type="gramStart"/>
      <w:r>
        <w:rPr>
          <w:rFonts w:ascii="Times New Roman" w:hAnsi="Times New Roman" w:hint="eastAsia"/>
          <w:sz w:val="24"/>
          <w:szCs w:val="24"/>
        </w:rPr>
        <w:t>大兴</w:t>
      </w:r>
      <w:r>
        <w:rPr>
          <w:rFonts w:ascii="Times New Roman" w:hAnsi="Times New Roman" w:hint="eastAsia"/>
          <w:sz w:val="24"/>
          <w:szCs w:val="24"/>
        </w:rPr>
        <w:t>区</w:t>
      </w:r>
      <w:proofErr w:type="gramEnd"/>
      <w:r>
        <w:rPr>
          <w:rFonts w:ascii="Times New Roman" w:hAnsi="Times New Roman" w:hint="eastAsia"/>
          <w:sz w:val="24"/>
          <w:szCs w:val="24"/>
        </w:rPr>
        <w:t>青云店镇人民政府重新聘请新的劳务作业单位。</w:t>
      </w:r>
    </w:p>
    <w:p w:rsidR="006E14DD" w:rsidRDefault="007F7197">
      <w:pPr>
        <w:tabs>
          <w:tab w:val="left" w:pos="535"/>
        </w:tabs>
        <w:spacing w:line="360" w:lineRule="auto"/>
        <w:ind w:firstLineChars="200" w:firstLine="480"/>
        <w:rPr>
          <w:rFonts w:ascii="Times New Roman" w:hAnsi="Times New Roman"/>
          <w:sz w:val="24"/>
          <w:szCs w:val="24"/>
          <w:lang w:val="zh-CN"/>
        </w:rPr>
      </w:pPr>
      <w:bookmarkStart w:id="25" w:name="_GoBack"/>
      <w:bookmarkEnd w:id="25"/>
      <w:r>
        <w:rPr>
          <w:rFonts w:ascii="Times New Roman" w:hAnsi="Times New Roman" w:hint="eastAsia"/>
          <w:sz w:val="24"/>
          <w:szCs w:val="24"/>
          <w:lang w:val="zh-CN"/>
        </w:rPr>
        <w:t>（</w:t>
      </w:r>
      <w:r>
        <w:rPr>
          <w:rFonts w:ascii="Times New Roman" w:hAnsi="Times New Roman" w:hint="eastAsia"/>
          <w:sz w:val="24"/>
          <w:szCs w:val="24"/>
          <w:lang w:val="zh-CN"/>
        </w:rPr>
        <w:t>2</w:t>
      </w:r>
      <w:r>
        <w:rPr>
          <w:rFonts w:ascii="Times New Roman" w:hAnsi="Times New Roman" w:hint="eastAsia"/>
          <w:sz w:val="24"/>
          <w:szCs w:val="24"/>
          <w:lang w:val="zh-CN"/>
        </w:rPr>
        <w:t>）区水务局</w:t>
      </w:r>
    </w:p>
    <w:p w:rsidR="006E14DD" w:rsidRDefault="007F7197">
      <w:pPr>
        <w:tabs>
          <w:tab w:val="left" w:pos="535"/>
        </w:tabs>
        <w:spacing w:line="360" w:lineRule="auto"/>
        <w:ind w:firstLineChars="200" w:firstLine="480"/>
        <w:rPr>
          <w:rFonts w:ascii="Times New Roman" w:hAnsi="Times New Roman"/>
          <w:sz w:val="24"/>
          <w:szCs w:val="24"/>
          <w:lang w:val="zh-CN"/>
        </w:rPr>
      </w:pPr>
      <w:r>
        <w:rPr>
          <w:rFonts w:ascii="Times New Roman" w:hAnsi="Times New Roman" w:hint="eastAsia"/>
          <w:sz w:val="24"/>
          <w:szCs w:val="24"/>
          <w:lang w:val="zh-CN"/>
        </w:rPr>
        <w:t>区水务局及时跟踪了解事故后续发展情况，积极配合区应急管理局做好事故调查和处理工作，并深刻汲取教训，从以下几方面做出进一步改进：</w:t>
      </w:r>
    </w:p>
    <w:p w:rsidR="006E14DD" w:rsidRDefault="007F7197">
      <w:pPr>
        <w:tabs>
          <w:tab w:val="left" w:pos="535"/>
        </w:tabs>
        <w:spacing w:line="360" w:lineRule="auto"/>
        <w:ind w:firstLineChars="200" w:firstLine="480"/>
        <w:rPr>
          <w:rFonts w:ascii="Times New Roman" w:hAnsi="Times New Roman"/>
          <w:sz w:val="24"/>
          <w:szCs w:val="24"/>
          <w:lang w:val="zh-CN"/>
        </w:rPr>
      </w:pPr>
      <w:r>
        <w:rPr>
          <w:rFonts w:ascii="Times New Roman" w:hAnsi="Times New Roman" w:hint="eastAsia"/>
          <w:sz w:val="24"/>
          <w:szCs w:val="24"/>
          <w:lang w:val="zh-CN"/>
        </w:rPr>
        <w:t>1</w:t>
      </w:r>
      <w:r>
        <w:rPr>
          <w:rFonts w:ascii="Times New Roman" w:hAnsi="Times New Roman" w:hint="eastAsia"/>
          <w:sz w:val="24"/>
          <w:szCs w:val="24"/>
          <w:lang w:val="zh-CN"/>
        </w:rPr>
        <w:t>）强化落实河长制工作。</w:t>
      </w:r>
    </w:p>
    <w:p w:rsidR="006E14DD" w:rsidRDefault="007F7197">
      <w:pPr>
        <w:tabs>
          <w:tab w:val="left" w:pos="535"/>
        </w:tabs>
        <w:spacing w:line="360" w:lineRule="auto"/>
        <w:ind w:firstLineChars="200" w:firstLine="480"/>
        <w:rPr>
          <w:rFonts w:ascii="Times New Roman" w:hAnsi="Times New Roman"/>
          <w:sz w:val="24"/>
          <w:szCs w:val="24"/>
          <w:lang w:val="zh-CN"/>
        </w:rPr>
      </w:pPr>
      <w:r>
        <w:rPr>
          <w:rFonts w:ascii="Times New Roman" w:hAnsi="Times New Roman" w:hint="eastAsia"/>
          <w:sz w:val="24"/>
          <w:szCs w:val="24"/>
          <w:lang w:val="zh-CN"/>
        </w:rPr>
        <w:t>区水务局督促指导各属地深化落实河长制工作，加强河湖日常巡查和环境管护，按照《北京市水利工程运行维护作业涉水安全管理规程（试行）》（京水务管〔</w:t>
      </w:r>
      <w:r>
        <w:rPr>
          <w:rFonts w:ascii="Times New Roman" w:hAnsi="Times New Roman" w:hint="eastAsia"/>
          <w:sz w:val="24"/>
          <w:szCs w:val="24"/>
          <w:lang w:val="zh-CN"/>
        </w:rPr>
        <w:t>2021</w:t>
      </w:r>
      <w:r>
        <w:rPr>
          <w:rFonts w:ascii="Times New Roman" w:hAnsi="Times New Roman" w:hint="eastAsia"/>
          <w:sz w:val="24"/>
          <w:szCs w:val="24"/>
          <w:lang w:val="zh-CN"/>
        </w:rPr>
        <w:t>〕</w:t>
      </w:r>
      <w:r>
        <w:rPr>
          <w:rFonts w:ascii="Times New Roman" w:hAnsi="Times New Roman" w:hint="eastAsia"/>
          <w:sz w:val="24"/>
          <w:szCs w:val="24"/>
          <w:lang w:val="zh-CN"/>
        </w:rPr>
        <w:t>104</w:t>
      </w:r>
      <w:r>
        <w:rPr>
          <w:rFonts w:ascii="Times New Roman" w:hAnsi="Times New Roman" w:hint="eastAsia"/>
          <w:sz w:val="24"/>
          <w:szCs w:val="24"/>
          <w:lang w:val="zh-CN"/>
        </w:rPr>
        <w:t>号），落实涉水作业安全管理的人员配备、设备配置和培训交底，进一步规范开展巡查和环境维护作业。</w:t>
      </w:r>
    </w:p>
    <w:p w:rsidR="006E14DD" w:rsidRDefault="007F7197">
      <w:pPr>
        <w:tabs>
          <w:tab w:val="left" w:pos="535"/>
        </w:tabs>
        <w:spacing w:line="360" w:lineRule="auto"/>
        <w:ind w:firstLineChars="200" w:firstLine="480"/>
        <w:rPr>
          <w:rFonts w:ascii="Times New Roman" w:hAnsi="Times New Roman"/>
          <w:sz w:val="24"/>
          <w:szCs w:val="24"/>
          <w:lang w:val="zh-CN"/>
        </w:rPr>
      </w:pPr>
      <w:r>
        <w:rPr>
          <w:rFonts w:ascii="Times New Roman" w:hAnsi="Times New Roman" w:hint="eastAsia"/>
          <w:sz w:val="24"/>
          <w:szCs w:val="24"/>
          <w:lang w:val="zh-CN"/>
        </w:rPr>
        <w:t>2</w:t>
      </w:r>
      <w:r>
        <w:rPr>
          <w:rFonts w:ascii="Times New Roman" w:hAnsi="Times New Roman" w:hint="eastAsia"/>
          <w:sz w:val="24"/>
          <w:szCs w:val="24"/>
          <w:lang w:val="zh-CN"/>
        </w:rPr>
        <w:t>）加强安全宣教培训。</w:t>
      </w:r>
    </w:p>
    <w:p w:rsidR="006E14DD" w:rsidRDefault="007F7197">
      <w:pPr>
        <w:tabs>
          <w:tab w:val="left" w:pos="535"/>
        </w:tabs>
        <w:spacing w:line="360" w:lineRule="auto"/>
        <w:ind w:firstLineChars="200" w:firstLine="480"/>
        <w:rPr>
          <w:rFonts w:ascii="Times New Roman" w:hAnsi="Times New Roman"/>
          <w:sz w:val="24"/>
          <w:szCs w:val="24"/>
          <w:lang w:val="zh-CN"/>
        </w:rPr>
      </w:pPr>
      <w:r>
        <w:rPr>
          <w:rFonts w:ascii="Times New Roman" w:hAnsi="Times New Roman" w:hint="eastAsia"/>
          <w:sz w:val="24"/>
          <w:szCs w:val="24"/>
          <w:lang w:val="zh-CN"/>
        </w:rPr>
        <w:t>围绕河长制实际工作，督促指导各属地加强涉水作业相关安全教育培训、安全技术交底，强化全员安全意识，切实做到从管理人员到一线劳务，均能明确工作职责，熟知安全要点。</w:t>
      </w:r>
    </w:p>
    <w:p w:rsidR="006E14DD" w:rsidRDefault="007F7197">
      <w:pPr>
        <w:tabs>
          <w:tab w:val="left" w:pos="535"/>
        </w:tabs>
        <w:spacing w:line="360" w:lineRule="auto"/>
        <w:ind w:firstLineChars="200" w:firstLine="480"/>
        <w:rPr>
          <w:rFonts w:ascii="Times New Roman" w:hAnsi="Times New Roman"/>
          <w:sz w:val="24"/>
          <w:szCs w:val="24"/>
          <w:lang w:val="zh-CN"/>
        </w:rPr>
      </w:pPr>
      <w:r>
        <w:rPr>
          <w:rFonts w:ascii="Times New Roman" w:hAnsi="Times New Roman" w:hint="eastAsia"/>
          <w:sz w:val="24"/>
          <w:szCs w:val="24"/>
          <w:lang w:val="zh-CN"/>
        </w:rPr>
        <w:t>3</w:t>
      </w:r>
      <w:r>
        <w:rPr>
          <w:rFonts w:ascii="Times New Roman" w:hAnsi="Times New Roman" w:hint="eastAsia"/>
          <w:sz w:val="24"/>
          <w:szCs w:val="24"/>
          <w:lang w:val="zh-CN"/>
        </w:rPr>
        <w:t>）严格安全生产检查。</w:t>
      </w:r>
    </w:p>
    <w:p w:rsidR="006E14DD" w:rsidRDefault="007F7197">
      <w:pPr>
        <w:tabs>
          <w:tab w:val="left" w:pos="535"/>
        </w:tabs>
        <w:spacing w:line="360" w:lineRule="auto"/>
        <w:ind w:firstLineChars="200" w:firstLine="480"/>
        <w:rPr>
          <w:rFonts w:ascii="Times New Roman" w:hAnsi="Times New Roman"/>
          <w:sz w:val="24"/>
          <w:szCs w:val="24"/>
          <w:lang w:val="zh-CN"/>
        </w:rPr>
      </w:pPr>
      <w:r>
        <w:rPr>
          <w:rFonts w:ascii="Times New Roman" w:hAnsi="Times New Roman" w:hint="eastAsia"/>
          <w:sz w:val="24"/>
          <w:szCs w:val="24"/>
          <w:lang w:val="zh-CN"/>
        </w:rPr>
        <w:t>根据年度安全生产工作要点，对水利（水务）工程建设、水利工程设施运行、供排水设施运行、局系统内部安全等领域加强安全生产检查，综合运用风险云服务系统、京通——企安安等信息化平台，精准识别安全管理薄弱环节，提高执法检查质效，督促相关单位落实安全生产主体责任。</w:t>
      </w:r>
    </w:p>
    <w:p w:rsidR="006E14DD" w:rsidRDefault="007F7197">
      <w:pPr>
        <w:pStyle w:val="1"/>
        <w:keepNext/>
        <w:keepLines/>
        <w:widowControl/>
        <w:tabs>
          <w:tab w:val="clear" w:pos="1890"/>
        </w:tabs>
        <w:snapToGrid/>
        <w:spacing w:before="340" w:after="330"/>
        <w:jc w:val="left"/>
      </w:pPr>
      <w:bookmarkStart w:id="26" w:name="_Toc8613"/>
      <w:bookmarkStart w:id="27" w:name="_Toc146785523"/>
      <w:bookmarkStart w:id="28" w:name="_Toc17084"/>
      <w:r>
        <w:rPr>
          <w:rFonts w:hint="eastAsia"/>
        </w:rPr>
        <w:lastRenderedPageBreak/>
        <w:t xml:space="preserve">4 </w:t>
      </w:r>
      <w:r>
        <w:rPr>
          <w:rFonts w:hint="eastAsia"/>
        </w:rPr>
        <w:t>评估意见</w:t>
      </w:r>
      <w:bookmarkEnd w:id="26"/>
      <w:bookmarkEnd w:id="27"/>
      <w:bookmarkEnd w:id="28"/>
    </w:p>
    <w:p w:rsidR="006E14DD" w:rsidRDefault="007F7197">
      <w:pPr>
        <w:spacing w:line="520" w:lineRule="exact"/>
        <w:ind w:firstLineChars="200" w:firstLine="480"/>
        <w:rPr>
          <w:rFonts w:ascii="Times New Roman" w:hAnsi="Times New Roman"/>
          <w:sz w:val="24"/>
          <w:szCs w:val="24"/>
        </w:rPr>
      </w:pPr>
      <w:r>
        <w:rPr>
          <w:rFonts w:ascii="Times New Roman" w:hAnsi="Times New Roman" w:hint="eastAsia"/>
          <w:sz w:val="24"/>
          <w:szCs w:val="24"/>
        </w:rPr>
        <w:t>北京兴政园林绿化有限责任公司对事故调查报告里提出的事故防范和整改措施建议基本落实到位，对其相关责任人员进行了党政纪处分、责任追究落实到位。专家组认为北京兴政园林绿化有限责任公司“</w:t>
      </w:r>
      <w:r>
        <w:rPr>
          <w:rFonts w:ascii="Times New Roman" w:hAnsi="Times New Roman" w:hint="eastAsia"/>
          <w:sz w:val="24"/>
          <w:szCs w:val="24"/>
        </w:rPr>
        <w:t>8</w:t>
      </w:r>
      <w:r>
        <w:rPr>
          <w:rFonts w:ascii="Times New Roman" w:hAnsi="Times New Roman" w:hint="eastAsia"/>
          <w:sz w:val="24"/>
          <w:szCs w:val="24"/>
        </w:rPr>
        <w:t>•</w:t>
      </w:r>
      <w:r>
        <w:rPr>
          <w:rFonts w:ascii="Times New Roman" w:hAnsi="Times New Roman" w:hint="eastAsia"/>
          <w:sz w:val="24"/>
          <w:szCs w:val="24"/>
        </w:rPr>
        <w:t>9</w:t>
      </w:r>
      <w:r>
        <w:rPr>
          <w:rFonts w:ascii="Times New Roman" w:hAnsi="Times New Roman" w:hint="eastAsia"/>
          <w:sz w:val="24"/>
          <w:szCs w:val="24"/>
        </w:rPr>
        <w:t>”一般生产安全事故调查报告责任追究和整改措施落实情况基本符合《中华人民共和国安全生产法》（</w:t>
      </w:r>
      <w:r>
        <w:rPr>
          <w:rFonts w:asciiTheme="minorEastAsia" w:eastAsiaTheme="minorEastAsia" w:hAnsiTheme="minorEastAsia" w:hint="eastAsia"/>
          <w:sz w:val="24"/>
          <w:szCs w:val="24"/>
        </w:rPr>
        <w:t>国家主席</w:t>
      </w:r>
      <w:proofErr w:type="gramStart"/>
      <w:r>
        <w:rPr>
          <w:rFonts w:asciiTheme="minorEastAsia" w:eastAsiaTheme="minorEastAsia" w:hAnsiTheme="minorEastAsia" w:hint="eastAsia"/>
          <w:sz w:val="24"/>
          <w:szCs w:val="24"/>
        </w:rPr>
        <w:t>令主席</w:t>
      </w:r>
      <w:proofErr w:type="gramEnd"/>
      <w:r>
        <w:rPr>
          <w:rFonts w:asciiTheme="minorEastAsia" w:eastAsiaTheme="minorEastAsia" w:hAnsiTheme="minorEastAsia" w:hint="eastAsia"/>
          <w:sz w:val="24"/>
          <w:szCs w:val="24"/>
        </w:rPr>
        <w:t>令第八十八号</w:t>
      </w:r>
      <w:r>
        <w:rPr>
          <w:rFonts w:ascii="Times New Roman" w:hAnsi="Times New Roman" w:hint="eastAsia"/>
          <w:sz w:val="24"/>
          <w:szCs w:val="24"/>
        </w:rPr>
        <w:t>）、《生产安全事故报告和调查处理条例》（国务院令第</w:t>
      </w:r>
      <w:r>
        <w:rPr>
          <w:rFonts w:ascii="Times New Roman" w:hAnsi="Times New Roman" w:hint="eastAsia"/>
          <w:sz w:val="24"/>
          <w:szCs w:val="24"/>
        </w:rPr>
        <w:t>493</w:t>
      </w:r>
      <w:r>
        <w:rPr>
          <w:rFonts w:ascii="Times New Roman" w:hAnsi="Times New Roman" w:hint="eastAsia"/>
          <w:sz w:val="24"/>
          <w:szCs w:val="24"/>
        </w:rPr>
        <w:t>号）、《北京市生产安全事故报告和调查处理办法》（北京市政府令</w:t>
      </w:r>
      <w:r>
        <w:rPr>
          <w:rFonts w:ascii="Times New Roman" w:hAnsi="Times New Roman" w:hint="eastAsia"/>
          <w:sz w:val="24"/>
          <w:szCs w:val="24"/>
        </w:rPr>
        <w:t>217</w:t>
      </w:r>
      <w:r>
        <w:rPr>
          <w:rFonts w:ascii="Times New Roman" w:hAnsi="Times New Roman" w:hint="eastAsia"/>
          <w:sz w:val="24"/>
          <w:szCs w:val="24"/>
        </w:rPr>
        <w:t>号）等要求。</w:t>
      </w:r>
    </w:p>
    <w:p w:rsidR="006E14DD" w:rsidRDefault="007F7197">
      <w:pPr>
        <w:pStyle w:val="21"/>
        <w:jc w:val="both"/>
      </w:pPr>
      <w:bookmarkStart w:id="29" w:name="_Toc146785524"/>
      <w:bookmarkStart w:id="30" w:name="_Toc24718"/>
      <w:r>
        <w:rPr>
          <w:rFonts w:hint="eastAsia"/>
        </w:rPr>
        <w:t xml:space="preserve">4.1 </w:t>
      </w:r>
      <w:r>
        <w:rPr>
          <w:rFonts w:hint="eastAsia"/>
        </w:rPr>
        <w:t>评估总体意见</w:t>
      </w:r>
      <w:bookmarkEnd w:id="29"/>
      <w:bookmarkEnd w:id="30"/>
    </w:p>
    <w:p w:rsidR="006E14DD" w:rsidRDefault="007F7197">
      <w:pPr>
        <w:spacing w:line="520" w:lineRule="exact"/>
        <w:ind w:firstLineChars="200" w:firstLine="480"/>
        <w:rPr>
          <w:rFonts w:ascii="Times New Roman" w:hAnsi="Times New Roman"/>
          <w:sz w:val="24"/>
          <w:szCs w:val="24"/>
        </w:rPr>
      </w:pPr>
      <w:r>
        <w:rPr>
          <w:rFonts w:ascii="Times New Roman" w:hAnsi="Times New Roman" w:hint="eastAsia"/>
          <w:sz w:val="24"/>
          <w:szCs w:val="24"/>
        </w:rPr>
        <w:t>结合《北京兴政园林绿化有限责任公司“</w:t>
      </w:r>
      <w:r>
        <w:rPr>
          <w:rFonts w:ascii="Times New Roman" w:hAnsi="Times New Roman" w:hint="eastAsia"/>
          <w:sz w:val="24"/>
          <w:szCs w:val="24"/>
        </w:rPr>
        <w:t>8</w:t>
      </w:r>
      <w:r>
        <w:rPr>
          <w:rFonts w:ascii="Times New Roman" w:hAnsi="Times New Roman" w:hint="eastAsia"/>
          <w:sz w:val="24"/>
          <w:szCs w:val="24"/>
        </w:rPr>
        <w:t>•</w:t>
      </w:r>
      <w:r>
        <w:rPr>
          <w:rFonts w:ascii="Times New Roman" w:hAnsi="Times New Roman" w:hint="eastAsia"/>
          <w:sz w:val="24"/>
          <w:szCs w:val="24"/>
        </w:rPr>
        <w:t>9</w:t>
      </w:r>
      <w:r>
        <w:rPr>
          <w:rFonts w:ascii="Times New Roman" w:hAnsi="Times New Roman" w:hint="eastAsia"/>
          <w:sz w:val="24"/>
          <w:szCs w:val="24"/>
        </w:rPr>
        <w:t>”一般生产安</w:t>
      </w:r>
      <w:r>
        <w:rPr>
          <w:rFonts w:ascii="Times New Roman" w:hAnsi="Times New Roman" w:hint="eastAsia"/>
          <w:sz w:val="24"/>
          <w:szCs w:val="24"/>
        </w:rPr>
        <w:t>全事故调查报告调查报告》，对北京兴政园林绿化有限责任公司的事故防范和整改建议措施与现场评估情况，经过对现场基础资料的查阅、相关人员的询问调查，对评估表逐条、逐项进行评估，最终确认北京兴政园林绿化有限责任公司在现场评估过程中，对事故调查报告里要求整改项基本落实到位，对发生单位及应处理的人员处罚已经落实。</w:t>
      </w:r>
    </w:p>
    <w:p w:rsidR="006E14DD" w:rsidRDefault="007F7197">
      <w:pPr>
        <w:pStyle w:val="21"/>
        <w:jc w:val="both"/>
      </w:pPr>
      <w:bookmarkStart w:id="31" w:name="_Toc146785525"/>
      <w:bookmarkStart w:id="32" w:name="_Toc23452"/>
      <w:r>
        <w:rPr>
          <w:rFonts w:hint="eastAsia"/>
        </w:rPr>
        <w:t xml:space="preserve">4.2 </w:t>
      </w:r>
      <w:r>
        <w:rPr>
          <w:rFonts w:hint="eastAsia"/>
        </w:rPr>
        <w:t>专家现场意见</w:t>
      </w:r>
      <w:bookmarkEnd w:id="31"/>
      <w:bookmarkEnd w:id="32"/>
    </w:p>
    <w:p w:rsidR="006E14DD" w:rsidRDefault="007F7197">
      <w:pPr>
        <w:spacing w:line="520" w:lineRule="exact"/>
        <w:ind w:firstLineChars="200" w:firstLine="480"/>
        <w:rPr>
          <w:rFonts w:ascii="Times New Roman" w:hAnsi="Times New Roman"/>
          <w:sz w:val="24"/>
          <w:szCs w:val="24"/>
        </w:rPr>
      </w:pPr>
      <w:r>
        <w:rPr>
          <w:rFonts w:ascii="Times New Roman" w:hAnsi="Times New Roman" w:hint="eastAsia"/>
          <w:sz w:val="24"/>
          <w:szCs w:val="24"/>
        </w:rPr>
        <w:t>此次</w:t>
      </w:r>
      <w:proofErr w:type="gramStart"/>
      <w:r>
        <w:rPr>
          <w:rFonts w:ascii="Times New Roman" w:hAnsi="Times New Roman" w:hint="eastAsia"/>
          <w:sz w:val="24"/>
          <w:szCs w:val="24"/>
        </w:rPr>
        <w:t>评估仅</w:t>
      </w:r>
      <w:proofErr w:type="gramEnd"/>
      <w:r>
        <w:rPr>
          <w:rFonts w:ascii="Times New Roman" w:hAnsi="Times New Roman" w:hint="eastAsia"/>
          <w:sz w:val="24"/>
          <w:szCs w:val="24"/>
        </w:rPr>
        <w:t>对事故报告中提及的现场整改措施落实情况进行评估。经过现场检查评估评估组认为：北京兴政园林绿化有限责任公司对事故调查报告里要求的现场整改项基本落实到位。</w:t>
      </w:r>
    </w:p>
    <w:p w:rsidR="006E14DD" w:rsidRDefault="007F7197">
      <w:pPr>
        <w:pStyle w:val="21"/>
        <w:jc w:val="both"/>
      </w:pPr>
      <w:bookmarkStart w:id="33" w:name="_Toc146785526"/>
      <w:bookmarkStart w:id="34" w:name="_Toc29971"/>
      <w:r>
        <w:rPr>
          <w:rFonts w:hint="eastAsia"/>
        </w:rPr>
        <w:t xml:space="preserve">4.3 </w:t>
      </w:r>
      <w:r>
        <w:rPr>
          <w:rFonts w:hint="eastAsia"/>
        </w:rPr>
        <w:t>评估结论</w:t>
      </w:r>
      <w:bookmarkEnd w:id="33"/>
      <w:bookmarkEnd w:id="34"/>
    </w:p>
    <w:p w:rsidR="006E14DD" w:rsidRDefault="007F7197">
      <w:pPr>
        <w:spacing w:line="520" w:lineRule="exact"/>
        <w:ind w:firstLineChars="200" w:firstLine="480"/>
        <w:rPr>
          <w:rFonts w:ascii="Times New Roman" w:hAnsi="Times New Roman"/>
          <w:sz w:val="24"/>
          <w:szCs w:val="24"/>
        </w:rPr>
      </w:pPr>
      <w:r>
        <w:rPr>
          <w:rFonts w:ascii="Times New Roman" w:hAnsi="Times New Roman" w:hint="eastAsia"/>
          <w:sz w:val="24"/>
          <w:szCs w:val="24"/>
        </w:rPr>
        <w:t>此次</w:t>
      </w:r>
      <w:proofErr w:type="gramStart"/>
      <w:r>
        <w:rPr>
          <w:rFonts w:ascii="Times New Roman" w:hAnsi="Times New Roman" w:hint="eastAsia"/>
          <w:sz w:val="24"/>
          <w:szCs w:val="24"/>
        </w:rPr>
        <w:t>评</w:t>
      </w:r>
      <w:r>
        <w:rPr>
          <w:rFonts w:ascii="Times New Roman" w:hAnsi="Times New Roman" w:hint="eastAsia"/>
          <w:sz w:val="24"/>
          <w:szCs w:val="24"/>
        </w:rPr>
        <w:t>估仅</w:t>
      </w:r>
      <w:proofErr w:type="gramEnd"/>
      <w:r>
        <w:rPr>
          <w:rFonts w:ascii="Times New Roman" w:hAnsi="Times New Roman" w:hint="eastAsia"/>
          <w:sz w:val="24"/>
          <w:szCs w:val="24"/>
        </w:rPr>
        <w:t>对事故报告中提及的处理建议和整改措施落实情况进行评估。经过前期评估组调研走访、现场评估检查及后期经评估组与专家进行研讨，评估组</w:t>
      </w:r>
      <w:r>
        <w:rPr>
          <w:rFonts w:ascii="Times New Roman" w:hAnsi="Times New Roman" w:hint="eastAsia"/>
          <w:sz w:val="24"/>
          <w:szCs w:val="24"/>
        </w:rPr>
        <w:lastRenderedPageBreak/>
        <w:t>认为：事故发生后，北京市大区应急管理局等依法对相关责任单位及人员进行了责任追究，北京兴政园林绿化有限责任公司按照事故调查报告的要求对相关责任人员进行了处分，责任追究基本落实到位。</w:t>
      </w:r>
    </w:p>
    <w:p w:rsidR="006E14DD" w:rsidRDefault="007F7197">
      <w:pPr>
        <w:spacing w:line="520" w:lineRule="exact"/>
        <w:ind w:firstLineChars="200" w:firstLine="480"/>
        <w:rPr>
          <w:rFonts w:ascii="Times New Roman" w:hAnsi="Times New Roman"/>
          <w:sz w:val="24"/>
          <w:szCs w:val="24"/>
        </w:rPr>
      </w:pPr>
      <w:r>
        <w:rPr>
          <w:rFonts w:ascii="Times New Roman" w:hAnsi="Times New Roman" w:hint="eastAsia"/>
          <w:sz w:val="24"/>
          <w:szCs w:val="24"/>
        </w:rPr>
        <w:t>北京兴政园林绿化有限责任公司在现场评估过程中，对事故调查报告里要求整改项基本落实到位，专家组认为北京兴政园林绿化有限责任公司生产安全事故责任追究和整改措施落实基本符合《中华人民共和国安全生产法》（</w:t>
      </w:r>
      <w:r>
        <w:rPr>
          <w:rFonts w:asciiTheme="minorEastAsia" w:eastAsiaTheme="minorEastAsia" w:hAnsiTheme="minorEastAsia" w:hint="eastAsia"/>
          <w:sz w:val="24"/>
          <w:szCs w:val="24"/>
        </w:rPr>
        <w:t>国家主</w:t>
      </w:r>
      <w:r>
        <w:rPr>
          <w:rFonts w:asciiTheme="minorEastAsia" w:eastAsiaTheme="minorEastAsia" w:hAnsiTheme="minorEastAsia" w:hint="eastAsia"/>
          <w:sz w:val="24"/>
          <w:szCs w:val="24"/>
        </w:rPr>
        <w:t>席</w:t>
      </w:r>
      <w:proofErr w:type="gramStart"/>
      <w:r>
        <w:rPr>
          <w:rFonts w:asciiTheme="minorEastAsia" w:eastAsiaTheme="minorEastAsia" w:hAnsiTheme="minorEastAsia" w:hint="eastAsia"/>
          <w:sz w:val="24"/>
          <w:szCs w:val="24"/>
        </w:rPr>
        <w:t>令主席</w:t>
      </w:r>
      <w:proofErr w:type="gramEnd"/>
      <w:r>
        <w:rPr>
          <w:rFonts w:asciiTheme="minorEastAsia" w:eastAsiaTheme="minorEastAsia" w:hAnsiTheme="minorEastAsia" w:hint="eastAsia"/>
          <w:sz w:val="24"/>
          <w:szCs w:val="24"/>
        </w:rPr>
        <w:t>令第八十八号</w:t>
      </w:r>
      <w:r>
        <w:rPr>
          <w:rFonts w:ascii="Times New Roman" w:hAnsi="Times New Roman" w:hint="eastAsia"/>
          <w:sz w:val="24"/>
          <w:szCs w:val="24"/>
        </w:rPr>
        <w:t>）、《生产安全事故报告和调查处理条例》（国务院令第</w:t>
      </w:r>
      <w:r>
        <w:rPr>
          <w:rFonts w:ascii="Times New Roman" w:hAnsi="Times New Roman" w:hint="eastAsia"/>
          <w:sz w:val="24"/>
          <w:szCs w:val="24"/>
        </w:rPr>
        <w:t>493</w:t>
      </w:r>
      <w:r>
        <w:rPr>
          <w:rFonts w:ascii="Times New Roman" w:hAnsi="Times New Roman" w:hint="eastAsia"/>
          <w:sz w:val="24"/>
          <w:szCs w:val="24"/>
        </w:rPr>
        <w:t>号）、《北京市生产安全事故报告和调查处理办法》（北京市政府令</w:t>
      </w:r>
      <w:r>
        <w:rPr>
          <w:rFonts w:ascii="Times New Roman" w:hAnsi="Times New Roman" w:hint="eastAsia"/>
          <w:sz w:val="24"/>
          <w:szCs w:val="24"/>
        </w:rPr>
        <w:t>217</w:t>
      </w:r>
      <w:r>
        <w:rPr>
          <w:rFonts w:ascii="Times New Roman" w:hAnsi="Times New Roman" w:hint="eastAsia"/>
          <w:sz w:val="24"/>
          <w:szCs w:val="24"/>
        </w:rPr>
        <w:t>号）、《北京市生产安全事故隐患排查治理办法》（北京市人民政府令第</w:t>
      </w:r>
      <w:r>
        <w:rPr>
          <w:rFonts w:ascii="Times New Roman" w:hAnsi="Times New Roman" w:hint="eastAsia"/>
          <w:sz w:val="24"/>
          <w:szCs w:val="24"/>
        </w:rPr>
        <w:t>266</w:t>
      </w:r>
      <w:r>
        <w:rPr>
          <w:rFonts w:ascii="Times New Roman" w:hAnsi="Times New Roman" w:hint="eastAsia"/>
          <w:sz w:val="24"/>
          <w:szCs w:val="24"/>
        </w:rPr>
        <w:t>号）的要求。</w:t>
      </w:r>
    </w:p>
    <w:bookmarkEnd w:id="14"/>
    <w:p w:rsidR="006E14DD" w:rsidRDefault="006E14DD">
      <w:pPr>
        <w:spacing w:line="360" w:lineRule="auto"/>
        <w:ind w:firstLineChars="200" w:firstLine="480"/>
        <w:rPr>
          <w:rFonts w:ascii="Times New Roman" w:hAnsi="Times New Roman"/>
          <w:sz w:val="24"/>
          <w:szCs w:val="24"/>
        </w:rPr>
      </w:pPr>
    </w:p>
    <w:sectPr w:rsidR="006E14DD">
      <w:headerReference w:type="default" r:id="rId12"/>
      <w:footerReference w:type="default" r:id="rId13"/>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7197" w:rsidRDefault="007F7197">
      <w:r>
        <w:separator/>
      </w:r>
    </w:p>
  </w:endnote>
  <w:endnote w:type="continuationSeparator" w:id="0">
    <w:p w:rsidR="007F7197" w:rsidRDefault="007F71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FZXBSJW--GB1-0">
    <w:altName w:val="微软雅黑"/>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14DD" w:rsidRDefault="006E14DD">
    <w:pPr>
      <w:pStyle w:val="a4"/>
      <w:tabs>
        <w:tab w:val="clear" w:pos="8306"/>
        <w:tab w:val="right" w:pos="8789"/>
      </w:tabs>
      <w:ind w:right="-115"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14DD" w:rsidRDefault="007F7197">
    <w:pPr>
      <w:pStyle w:val="a4"/>
      <w:jc w:val="center"/>
    </w:pPr>
    <w:r>
      <w:fldChar w:fldCharType="begin"/>
    </w:r>
    <w:r>
      <w:instrText>PAGE   \* MERGEFORMAT</w:instrText>
    </w:r>
    <w:r>
      <w:fldChar w:fldCharType="separate"/>
    </w:r>
    <w:r w:rsidR="00F87638" w:rsidRPr="00F87638">
      <w:rPr>
        <w:noProof/>
        <w:lang w:val="zh-CN"/>
      </w:rPr>
      <w:t>i</w:t>
    </w:r>
    <w:r>
      <w:fldChar w:fldCharType="end"/>
    </w:r>
  </w:p>
  <w:p w:rsidR="006E14DD" w:rsidRDefault="006E14DD">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4397444"/>
    </w:sdtPr>
    <w:sdtEndPr>
      <w:rPr>
        <w:rFonts w:ascii="Times New Roman" w:hAnsi="Times New Roman"/>
      </w:rPr>
    </w:sdtEndPr>
    <w:sdtContent>
      <w:p w:rsidR="006E14DD" w:rsidRDefault="007F7197">
        <w:pPr>
          <w:pStyle w:val="a4"/>
          <w:jc w:val="center"/>
          <w:rPr>
            <w:rFonts w:ascii="Times New Roman" w:hAnsi="Times New Roman"/>
          </w:rPr>
        </w:pPr>
        <w:r>
          <w:rPr>
            <w:rFonts w:ascii="Times New Roman" w:hAnsi="Times New Roman"/>
          </w:rPr>
          <w:fldChar w:fldCharType="begin"/>
        </w:r>
        <w:r>
          <w:rPr>
            <w:rFonts w:ascii="Times New Roman" w:hAnsi="Times New Roman"/>
          </w:rPr>
          <w:instrText>PAGE   \* MERGEFORMAT</w:instrText>
        </w:r>
        <w:r>
          <w:rPr>
            <w:rFonts w:ascii="Times New Roman" w:hAnsi="Times New Roman"/>
          </w:rPr>
          <w:fldChar w:fldCharType="separate"/>
        </w:r>
        <w:r w:rsidR="00F87638" w:rsidRPr="00F87638">
          <w:rPr>
            <w:rFonts w:ascii="Times New Roman" w:hAnsi="Times New Roman"/>
            <w:noProof/>
            <w:lang w:val="zh-CN"/>
          </w:rPr>
          <w:t>1</w:t>
        </w:r>
        <w:r>
          <w:rPr>
            <w:rFonts w:ascii="Times New Roman" w:hAnsi="Times New Roman"/>
          </w:rPr>
          <w:fldChar w:fldCharType="end"/>
        </w:r>
      </w:p>
    </w:sdtContent>
  </w:sdt>
  <w:p w:rsidR="006E14DD" w:rsidRDefault="006E14DD">
    <w:pPr>
      <w:pStyle w:val="a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4131915"/>
    </w:sdtPr>
    <w:sdtEndPr>
      <w:rPr>
        <w:rFonts w:ascii="Times New Roman" w:hAnsi="Times New Roman"/>
      </w:rPr>
    </w:sdtEndPr>
    <w:sdtContent>
      <w:p w:rsidR="006E14DD" w:rsidRDefault="007F7197">
        <w:pPr>
          <w:pStyle w:val="a4"/>
          <w:jc w:val="center"/>
          <w:rPr>
            <w:rFonts w:ascii="Times New Roman" w:hAnsi="Times New Roman"/>
          </w:rPr>
        </w:pPr>
        <w:r>
          <w:rPr>
            <w:rFonts w:ascii="Times New Roman" w:hAnsi="Times New Roman"/>
          </w:rPr>
          <w:fldChar w:fldCharType="begin"/>
        </w:r>
        <w:r>
          <w:rPr>
            <w:rFonts w:ascii="Times New Roman" w:hAnsi="Times New Roman"/>
          </w:rPr>
          <w:instrText>PAGE   \* MERGEFORMAT</w:instrText>
        </w:r>
        <w:r>
          <w:rPr>
            <w:rFonts w:ascii="Times New Roman" w:hAnsi="Times New Roman"/>
          </w:rPr>
          <w:fldChar w:fldCharType="separate"/>
        </w:r>
        <w:r w:rsidR="00BF2852" w:rsidRPr="00BF2852">
          <w:rPr>
            <w:rFonts w:ascii="Times New Roman" w:hAnsi="Times New Roman"/>
            <w:noProof/>
            <w:lang w:val="zh-CN"/>
          </w:rPr>
          <w:t>9</w:t>
        </w:r>
        <w:r>
          <w:rPr>
            <w:rFonts w:ascii="Times New Roman" w:hAnsi="Times New Roman"/>
          </w:rPr>
          <w:fldChar w:fldCharType="end"/>
        </w:r>
      </w:p>
    </w:sdtContent>
  </w:sdt>
  <w:p w:rsidR="006E14DD" w:rsidRDefault="006E14DD">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7197" w:rsidRDefault="007F7197">
      <w:r>
        <w:separator/>
      </w:r>
    </w:p>
  </w:footnote>
  <w:footnote w:type="continuationSeparator" w:id="0">
    <w:p w:rsidR="007F7197" w:rsidRDefault="007F719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14DD" w:rsidRDefault="006E14DD">
    <w:pPr>
      <w:pStyle w:val="a5"/>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14DD" w:rsidRDefault="007F7197">
    <w:pPr>
      <w:pStyle w:val="a5"/>
      <w:rPr>
        <w:rFonts w:asciiTheme="minorEastAsia" w:eastAsiaTheme="minorEastAsia" w:hAnsiTheme="minorEastAsia"/>
        <w:sz w:val="21"/>
        <w:szCs w:val="21"/>
      </w:rPr>
    </w:pPr>
    <w:r>
      <w:rPr>
        <w:rFonts w:asciiTheme="minorEastAsia" w:eastAsiaTheme="minorEastAsia" w:hAnsiTheme="minorEastAsia" w:hint="eastAsia"/>
        <w:sz w:val="21"/>
        <w:szCs w:val="21"/>
      </w:rPr>
      <w:t>北京兴政园林绿化有限责任公司“</w:t>
    </w:r>
    <w:r>
      <w:rPr>
        <w:rFonts w:asciiTheme="minorEastAsia" w:eastAsiaTheme="minorEastAsia" w:hAnsiTheme="minorEastAsia" w:hint="eastAsia"/>
        <w:sz w:val="21"/>
        <w:szCs w:val="21"/>
      </w:rPr>
      <w:t>8</w:t>
    </w:r>
    <w:r>
      <w:rPr>
        <w:rFonts w:asciiTheme="minorEastAsia" w:eastAsiaTheme="minorEastAsia" w:hAnsiTheme="minorEastAsia" w:hint="eastAsia"/>
        <w:sz w:val="21"/>
        <w:szCs w:val="21"/>
      </w:rPr>
      <w:t>•</w:t>
    </w:r>
    <w:r>
      <w:rPr>
        <w:rFonts w:asciiTheme="minorEastAsia" w:eastAsiaTheme="minorEastAsia" w:hAnsiTheme="minorEastAsia" w:hint="eastAsia"/>
        <w:sz w:val="21"/>
        <w:szCs w:val="21"/>
      </w:rPr>
      <w:t>9</w:t>
    </w:r>
    <w:r>
      <w:rPr>
        <w:rFonts w:asciiTheme="minorEastAsia" w:eastAsiaTheme="minorEastAsia" w:hAnsiTheme="minorEastAsia" w:hint="eastAsia"/>
        <w:sz w:val="21"/>
        <w:szCs w:val="21"/>
      </w:rPr>
      <w:t>”一般生产安全事故责任追究和整改措施落实情况评估报告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I5YTI5MmFiOGU2MjZmOGJlZjZjMWNiNDg2NWZjMTAifQ=="/>
  </w:docVars>
  <w:rsids>
    <w:rsidRoot w:val="00B1592C"/>
    <w:rsid w:val="00032714"/>
    <w:rsid w:val="0004447C"/>
    <w:rsid w:val="00046E04"/>
    <w:rsid w:val="00076D80"/>
    <w:rsid w:val="00121F9D"/>
    <w:rsid w:val="00216B71"/>
    <w:rsid w:val="002834ED"/>
    <w:rsid w:val="002854D3"/>
    <w:rsid w:val="002C4899"/>
    <w:rsid w:val="0040316E"/>
    <w:rsid w:val="004834B0"/>
    <w:rsid w:val="00534490"/>
    <w:rsid w:val="0053468F"/>
    <w:rsid w:val="005361A0"/>
    <w:rsid w:val="006201CF"/>
    <w:rsid w:val="006E14DD"/>
    <w:rsid w:val="00782AD1"/>
    <w:rsid w:val="007F7197"/>
    <w:rsid w:val="00843141"/>
    <w:rsid w:val="008723E0"/>
    <w:rsid w:val="008C3015"/>
    <w:rsid w:val="008D1E9E"/>
    <w:rsid w:val="00A8588C"/>
    <w:rsid w:val="00AE49C8"/>
    <w:rsid w:val="00B02080"/>
    <w:rsid w:val="00B06B6C"/>
    <w:rsid w:val="00B1592C"/>
    <w:rsid w:val="00B71DE2"/>
    <w:rsid w:val="00BF07B2"/>
    <w:rsid w:val="00BF2852"/>
    <w:rsid w:val="00C05F33"/>
    <w:rsid w:val="00C73E03"/>
    <w:rsid w:val="00CC7784"/>
    <w:rsid w:val="00D2467A"/>
    <w:rsid w:val="00D76158"/>
    <w:rsid w:val="00DB542B"/>
    <w:rsid w:val="00E04C78"/>
    <w:rsid w:val="00E21BDA"/>
    <w:rsid w:val="00E65555"/>
    <w:rsid w:val="00E75009"/>
    <w:rsid w:val="00F87638"/>
    <w:rsid w:val="08EE3CC4"/>
    <w:rsid w:val="1DB517E9"/>
    <w:rsid w:val="5DA676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hAnsi="Calibri"/>
      <w:kern w:val="2"/>
      <w:sz w:val="21"/>
      <w:szCs w:val="22"/>
    </w:rPr>
  </w:style>
  <w:style w:type="paragraph" w:styleId="1">
    <w:name w:val="heading 1"/>
    <w:basedOn w:val="a"/>
    <w:next w:val="a"/>
    <w:link w:val="1Char"/>
    <w:qFormat/>
    <w:pPr>
      <w:tabs>
        <w:tab w:val="left" w:pos="1890"/>
      </w:tabs>
      <w:snapToGrid w:val="0"/>
      <w:spacing w:before="240" w:after="240" w:line="360" w:lineRule="auto"/>
      <w:jc w:val="center"/>
      <w:outlineLvl w:val="0"/>
    </w:pPr>
    <w:rPr>
      <w:rFonts w:ascii="黑体" w:eastAsia="黑体" w:hAnsi="宋体"/>
      <w:spacing w:val="8"/>
      <w:kern w:val="44"/>
      <w:sz w:val="32"/>
      <w:szCs w:val="32"/>
    </w:rPr>
  </w:style>
  <w:style w:type="paragraph" w:styleId="2">
    <w:name w:val="heading 2"/>
    <w:basedOn w:val="a"/>
    <w:next w:val="a"/>
    <w:link w:val="2Char"/>
    <w:uiPriority w:val="9"/>
    <w:semiHidden/>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pPr>
      <w:spacing w:before="120" w:after="120"/>
      <w:jc w:val="left"/>
    </w:pPr>
    <w:rPr>
      <w:b/>
      <w:bCs/>
      <w:caps/>
      <w:sz w:val="20"/>
      <w:szCs w:val="20"/>
    </w:rPr>
  </w:style>
  <w:style w:type="paragraph" w:styleId="20">
    <w:name w:val="toc 2"/>
    <w:basedOn w:val="a"/>
    <w:next w:val="a"/>
    <w:autoRedefine/>
    <w:uiPriority w:val="39"/>
    <w:unhideWhenUsed/>
    <w:qFormat/>
    <w:pPr>
      <w:ind w:leftChars="200" w:left="420"/>
    </w:pPr>
  </w:style>
  <w:style w:type="character" w:styleId="a6">
    <w:name w:val="Hyperlink"/>
    <w:uiPriority w:val="99"/>
    <w:qFormat/>
    <w:rPr>
      <w:color w:val="0000FF"/>
      <w:u w:val="single"/>
    </w:r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character" w:customStyle="1" w:styleId="1Char">
    <w:name w:val="标题 1 Char"/>
    <w:basedOn w:val="a0"/>
    <w:link w:val="1"/>
    <w:qFormat/>
    <w:rPr>
      <w:rFonts w:ascii="黑体" w:eastAsia="黑体" w:hAnsi="宋体" w:cs="Times New Roman"/>
      <w:spacing w:val="8"/>
      <w:kern w:val="44"/>
      <w:sz w:val="32"/>
      <w:szCs w:val="32"/>
    </w:rPr>
  </w:style>
  <w:style w:type="paragraph" w:customStyle="1" w:styleId="21">
    <w:name w:val="样式2"/>
    <w:basedOn w:val="2"/>
    <w:qFormat/>
    <w:pPr>
      <w:keepLines w:val="0"/>
      <w:widowControl/>
      <w:tabs>
        <w:tab w:val="left" w:pos="8127"/>
      </w:tabs>
      <w:spacing w:before="340" w:after="330" w:line="460" w:lineRule="exact"/>
      <w:jc w:val="center"/>
    </w:pPr>
    <w:rPr>
      <w:rFonts w:ascii="Times New Roman" w:eastAsia="黑体" w:hAnsi="Times New Roman" w:cs="Times New Roman"/>
      <w:b w:val="0"/>
      <w:bCs w:val="0"/>
      <w:spacing w:val="8"/>
      <w:kern w:val="0"/>
      <w:sz w:val="28"/>
      <w:lang w:val="zh-CN"/>
    </w:rPr>
  </w:style>
  <w:style w:type="paragraph" w:customStyle="1" w:styleId="41">
    <w:name w:val="样式41"/>
    <w:basedOn w:val="21"/>
    <w:next w:val="a"/>
    <w:qFormat/>
    <w:pPr>
      <w:jc w:val="left"/>
      <w:outlineLvl w:val="2"/>
    </w:pPr>
  </w:style>
  <w:style w:type="character" w:customStyle="1" w:styleId="2Char">
    <w:name w:val="标题 2 Char"/>
    <w:basedOn w:val="a0"/>
    <w:link w:val="2"/>
    <w:uiPriority w:val="9"/>
    <w:semiHidden/>
    <w:qFormat/>
    <w:rPr>
      <w:rFonts w:asciiTheme="majorHAnsi" w:eastAsiaTheme="majorEastAsia" w:hAnsiTheme="majorHAnsi" w:cstheme="majorBidi"/>
      <w:b/>
      <w:bCs/>
      <w:sz w:val="32"/>
      <w:szCs w:val="32"/>
    </w:rPr>
  </w:style>
  <w:style w:type="character" w:customStyle="1" w:styleId="Char">
    <w:name w:val="批注框文本 Char"/>
    <w:basedOn w:val="a0"/>
    <w:link w:val="a3"/>
    <w:uiPriority w:val="99"/>
    <w:semiHidden/>
    <w:qFormat/>
    <w:rPr>
      <w:rFonts w:ascii="Calibri" w:eastAsia="宋体" w:hAnsi="Calibr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hAnsi="Calibri"/>
      <w:kern w:val="2"/>
      <w:sz w:val="21"/>
      <w:szCs w:val="22"/>
    </w:rPr>
  </w:style>
  <w:style w:type="paragraph" w:styleId="1">
    <w:name w:val="heading 1"/>
    <w:basedOn w:val="a"/>
    <w:next w:val="a"/>
    <w:link w:val="1Char"/>
    <w:qFormat/>
    <w:pPr>
      <w:tabs>
        <w:tab w:val="left" w:pos="1890"/>
      </w:tabs>
      <w:snapToGrid w:val="0"/>
      <w:spacing w:before="240" w:after="240" w:line="360" w:lineRule="auto"/>
      <w:jc w:val="center"/>
      <w:outlineLvl w:val="0"/>
    </w:pPr>
    <w:rPr>
      <w:rFonts w:ascii="黑体" w:eastAsia="黑体" w:hAnsi="宋体"/>
      <w:spacing w:val="8"/>
      <w:kern w:val="44"/>
      <w:sz w:val="32"/>
      <w:szCs w:val="32"/>
    </w:rPr>
  </w:style>
  <w:style w:type="paragraph" w:styleId="2">
    <w:name w:val="heading 2"/>
    <w:basedOn w:val="a"/>
    <w:next w:val="a"/>
    <w:link w:val="2Char"/>
    <w:uiPriority w:val="9"/>
    <w:semiHidden/>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pPr>
      <w:spacing w:before="120" w:after="120"/>
      <w:jc w:val="left"/>
    </w:pPr>
    <w:rPr>
      <w:b/>
      <w:bCs/>
      <w:caps/>
      <w:sz w:val="20"/>
      <w:szCs w:val="20"/>
    </w:rPr>
  </w:style>
  <w:style w:type="paragraph" w:styleId="20">
    <w:name w:val="toc 2"/>
    <w:basedOn w:val="a"/>
    <w:next w:val="a"/>
    <w:autoRedefine/>
    <w:uiPriority w:val="39"/>
    <w:unhideWhenUsed/>
    <w:qFormat/>
    <w:pPr>
      <w:ind w:leftChars="200" w:left="420"/>
    </w:pPr>
  </w:style>
  <w:style w:type="character" w:styleId="a6">
    <w:name w:val="Hyperlink"/>
    <w:uiPriority w:val="99"/>
    <w:qFormat/>
    <w:rPr>
      <w:color w:val="0000FF"/>
      <w:u w:val="single"/>
    </w:r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character" w:customStyle="1" w:styleId="1Char">
    <w:name w:val="标题 1 Char"/>
    <w:basedOn w:val="a0"/>
    <w:link w:val="1"/>
    <w:qFormat/>
    <w:rPr>
      <w:rFonts w:ascii="黑体" w:eastAsia="黑体" w:hAnsi="宋体" w:cs="Times New Roman"/>
      <w:spacing w:val="8"/>
      <w:kern w:val="44"/>
      <w:sz w:val="32"/>
      <w:szCs w:val="32"/>
    </w:rPr>
  </w:style>
  <w:style w:type="paragraph" w:customStyle="1" w:styleId="21">
    <w:name w:val="样式2"/>
    <w:basedOn w:val="2"/>
    <w:qFormat/>
    <w:pPr>
      <w:keepLines w:val="0"/>
      <w:widowControl/>
      <w:tabs>
        <w:tab w:val="left" w:pos="8127"/>
      </w:tabs>
      <w:spacing w:before="340" w:after="330" w:line="460" w:lineRule="exact"/>
      <w:jc w:val="center"/>
    </w:pPr>
    <w:rPr>
      <w:rFonts w:ascii="Times New Roman" w:eastAsia="黑体" w:hAnsi="Times New Roman" w:cs="Times New Roman"/>
      <w:b w:val="0"/>
      <w:bCs w:val="0"/>
      <w:spacing w:val="8"/>
      <w:kern w:val="0"/>
      <w:sz w:val="28"/>
      <w:lang w:val="zh-CN"/>
    </w:rPr>
  </w:style>
  <w:style w:type="paragraph" w:customStyle="1" w:styleId="41">
    <w:name w:val="样式41"/>
    <w:basedOn w:val="21"/>
    <w:next w:val="a"/>
    <w:qFormat/>
    <w:pPr>
      <w:jc w:val="left"/>
      <w:outlineLvl w:val="2"/>
    </w:pPr>
  </w:style>
  <w:style w:type="character" w:customStyle="1" w:styleId="2Char">
    <w:name w:val="标题 2 Char"/>
    <w:basedOn w:val="a0"/>
    <w:link w:val="2"/>
    <w:uiPriority w:val="9"/>
    <w:semiHidden/>
    <w:qFormat/>
    <w:rPr>
      <w:rFonts w:asciiTheme="majorHAnsi" w:eastAsiaTheme="majorEastAsia" w:hAnsiTheme="majorHAnsi" w:cstheme="majorBidi"/>
      <w:b/>
      <w:bCs/>
      <w:sz w:val="32"/>
      <w:szCs w:val="32"/>
    </w:rPr>
  </w:style>
  <w:style w:type="character" w:customStyle="1" w:styleId="Char">
    <w:name w:val="批注框文本 Char"/>
    <w:basedOn w:val="a0"/>
    <w:link w:val="a3"/>
    <w:uiPriority w:val="99"/>
    <w:semiHidden/>
    <w:qFormat/>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456926-6C86-459E-8EF4-680A6B254F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245</TotalTime>
  <Pages>14</Pages>
  <Words>1442</Words>
  <Characters>8224</Characters>
  <Application>Microsoft Office Word</Application>
  <DocSecurity>0</DocSecurity>
  <Lines>68</Lines>
  <Paragraphs>19</Paragraphs>
  <ScaleCrop>false</ScaleCrop>
  <Company/>
  <LinksUpToDate>false</LinksUpToDate>
  <CharactersWithSpaces>9647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22</cp:revision>
  <cp:lastPrinted>2024-11-01T01:05:00Z</cp:lastPrinted>
  <dcterms:created xsi:type="dcterms:W3CDTF">2024-09-03T02:57:00Z</dcterms:created>
  <dcterms:modified xsi:type="dcterms:W3CDTF">2024-12-18T08:25:00Z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5A3EABAA05C04BE3A83083E4AFA2F265_12</vt:lpwstr>
  </property>
</Properties>
</file>