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47744">
      <w:pPr>
        <w:ind w:firstLine="420"/>
        <w:rPr>
          <w:rFonts w:ascii="Times New Roman" w:hAnsi="Times New Roman"/>
        </w:rPr>
      </w:pPr>
    </w:p>
    <w:p w14:paraId="55AE74F0">
      <w:pPr>
        <w:ind w:firstLine="420"/>
        <w:jc w:val="center"/>
        <w:rPr>
          <w:rFonts w:ascii="Times New Roman" w:hAnsi="Times New Roman"/>
        </w:rPr>
      </w:pPr>
    </w:p>
    <w:p w14:paraId="55D8C84C">
      <w:pPr>
        <w:ind w:firstLine="420"/>
        <w:rPr>
          <w:rFonts w:ascii="Times New Roman" w:hAnsi="Times New Roman"/>
        </w:rPr>
      </w:pPr>
    </w:p>
    <w:p w14:paraId="427D235E">
      <w:pPr>
        <w:spacing w:line="360" w:lineRule="auto"/>
        <w:jc w:val="left"/>
        <w:rPr>
          <w:rFonts w:ascii="Times New Roman" w:hAnsi="Times New Roman"/>
          <w:b/>
          <w:sz w:val="36"/>
          <w:szCs w:val="36"/>
        </w:rPr>
      </w:pPr>
    </w:p>
    <w:p w14:paraId="2693DEC7">
      <w:pPr>
        <w:spacing w:line="360" w:lineRule="auto"/>
        <w:jc w:val="center"/>
        <w:rPr>
          <w:rFonts w:ascii="Times New Roman" w:hAnsi="Times New Roman"/>
          <w:b/>
          <w:sz w:val="36"/>
          <w:szCs w:val="36"/>
        </w:rPr>
      </w:pPr>
    </w:p>
    <w:p w14:paraId="5F79F00C">
      <w:pPr>
        <w:spacing w:line="360" w:lineRule="auto"/>
        <w:jc w:val="center"/>
        <w:rPr>
          <w:rFonts w:ascii="宋体" w:hAnsi="宋体" w:cs="宋体"/>
          <w:b/>
          <w:sz w:val="36"/>
          <w:szCs w:val="36"/>
        </w:rPr>
      </w:pPr>
      <w:bookmarkStart w:id="0" w:name="OLE_LINK1154"/>
      <w:r>
        <w:rPr>
          <w:rFonts w:hint="eastAsia" w:ascii="宋体" w:hAnsi="宋体" w:cs="宋体"/>
          <w:b/>
          <w:sz w:val="36"/>
          <w:szCs w:val="36"/>
        </w:rPr>
        <w:t>大兴经济开发区天诚嘉业公司“7·24”</w:t>
      </w:r>
    </w:p>
    <w:bookmarkEnd w:id="0"/>
    <w:p w14:paraId="6242D4A1">
      <w:pPr>
        <w:spacing w:line="360" w:lineRule="auto"/>
        <w:jc w:val="center"/>
        <w:rPr>
          <w:rFonts w:ascii="宋体" w:hAnsi="宋体" w:cs="宋体"/>
          <w:b/>
          <w:sz w:val="36"/>
          <w:szCs w:val="36"/>
        </w:rPr>
      </w:pPr>
      <w:r>
        <w:rPr>
          <w:rFonts w:hint="eastAsia" w:ascii="宋体" w:hAnsi="宋体" w:cs="宋体"/>
          <w:b/>
          <w:sz w:val="36"/>
          <w:szCs w:val="36"/>
        </w:rPr>
        <w:t>一般生产安全事故</w:t>
      </w:r>
    </w:p>
    <w:p w14:paraId="68972FA5">
      <w:pPr>
        <w:spacing w:line="360" w:lineRule="auto"/>
        <w:jc w:val="center"/>
        <w:rPr>
          <w:rFonts w:ascii="黑体" w:hAnsi="黑体" w:eastAsia="黑体" w:cs="黑体"/>
          <w:b/>
          <w:bCs/>
          <w:sz w:val="48"/>
          <w:szCs w:val="48"/>
        </w:rPr>
      </w:pPr>
      <w:r>
        <w:rPr>
          <w:rFonts w:hint="eastAsia" w:ascii="黑体" w:hAnsi="黑体" w:eastAsia="黑体" w:cs="黑体"/>
          <w:b/>
          <w:bCs/>
          <w:sz w:val="48"/>
          <w:szCs w:val="48"/>
        </w:rPr>
        <w:t>责任追究和整改措施落实情况</w:t>
      </w:r>
    </w:p>
    <w:p w14:paraId="395EE78B">
      <w:pPr>
        <w:spacing w:line="360" w:lineRule="auto"/>
        <w:jc w:val="center"/>
        <w:rPr>
          <w:rFonts w:ascii="Times New Roman" w:hAnsi="Times New Roman" w:eastAsia="黑体"/>
          <w:b/>
          <w:bCs/>
          <w:szCs w:val="48"/>
        </w:rPr>
      </w:pPr>
      <w:r>
        <w:rPr>
          <w:rFonts w:hint="eastAsia" w:ascii="黑体" w:hAnsi="黑体" w:eastAsia="黑体" w:cs="黑体"/>
          <w:b/>
          <w:bCs/>
          <w:sz w:val="48"/>
          <w:szCs w:val="48"/>
        </w:rPr>
        <w:t>评估报告</w:t>
      </w:r>
    </w:p>
    <w:p w14:paraId="169FEEC7">
      <w:pPr>
        <w:ind w:firstLine="420"/>
        <w:jc w:val="center"/>
        <w:rPr>
          <w:rFonts w:ascii="Times New Roman" w:hAnsi="Times New Roman"/>
        </w:rPr>
      </w:pPr>
    </w:p>
    <w:p w14:paraId="505D57D5">
      <w:pPr>
        <w:rPr>
          <w:rFonts w:ascii="Times New Roman" w:hAnsi="Times New Roman" w:eastAsia="黑体"/>
          <w:b/>
          <w:bCs/>
          <w:sz w:val="48"/>
          <w:szCs w:val="48"/>
        </w:rPr>
      </w:pPr>
    </w:p>
    <w:p w14:paraId="7D732E55">
      <w:pPr>
        <w:ind w:firstLine="420"/>
        <w:jc w:val="center"/>
        <w:rPr>
          <w:rFonts w:ascii="Times New Roman" w:hAnsi="Times New Roman"/>
          <w:b/>
          <w:sz w:val="30"/>
          <w:szCs w:val="30"/>
        </w:rPr>
      </w:pPr>
    </w:p>
    <w:p w14:paraId="47E74AAF">
      <w:pPr>
        <w:ind w:firstLine="420"/>
        <w:jc w:val="center"/>
        <w:rPr>
          <w:rFonts w:ascii="Times New Roman" w:hAnsi="Times New Roman"/>
        </w:rPr>
      </w:pPr>
    </w:p>
    <w:p w14:paraId="550090B5">
      <w:pPr>
        <w:ind w:firstLine="420"/>
        <w:jc w:val="center"/>
        <w:rPr>
          <w:rFonts w:ascii="Times New Roman" w:hAnsi="Times New Roman"/>
        </w:rPr>
      </w:pPr>
    </w:p>
    <w:p w14:paraId="3275CA1A">
      <w:pPr>
        <w:ind w:firstLine="420"/>
        <w:jc w:val="center"/>
        <w:rPr>
          <w:rFonts w:ascii="Times New Roman" w:hAnsi="Times New Roman"/>
        </w:rPr>
      </w:pPr>
    </w:p>
    <w:p w14:paraId="7A409AEC">
      <w:pPr>
        <w:ind w:firstLine="420"/>
        <w:jc w:val="center"/>
        <w:rPr>
          <w:rFonts w:ascii="Times New Roman" w:hAnsi="Times New Roman"/>
        </w:rPr>
      </w:pPr>
    </w:p>
    <w:p w14:paraId="04B81E3F">
      <w:pPr>
        <w:spacing w:line="360" w:lineRule="auto"/>
        <w:ind w:firstLine="964" w:firstLineChars="300"/>
        <w:rPr>
          <w:rFonts w:ascii="Times New Roman" w:hAnsi="Times New Roman"/>
          <w:b/>
          <w:sz w:val="32"/>
          <w:szCs w:val="32"/>
        </w:rPr>
      </w:pPr>
    </w:p>
    <w:p w14:paraId="0F18D863">
      <w:pPr>
        <w:spacing w:line="360" w:lineRule="auto"/>
        <w:ind w:firstLine="964" w:firstLineChars="300"/>
        <w:rPr>
          <w:rFonts w:ascii="Times New Roman" w:hAnsi="Times New Roman"/>
          <w:b/>
          <w:sz w:val="32"/>
          <w:szCs w:val="32"/>
        </w:rPr>
      </w:pPr>
    </w:p>
    <w:p w14:paraId="01929689">
      <w:pPr>
        <w:spacing w:line="360" w:lineRule="auto"/>
        <w:ind w:firstLine="964" w:firstLineChars="300"/>
        <w:rPr>
          <w:rFonts w:ascii="Times New Roman" w:hAnsi="Times New Roman"/>
          <w:b/>
          <w:sz w:val="32"/>
          <w:szCs w:val="32"/>
        </w:rPr>
      </w:pPr>
    </w:p>
    <w:p w14:paraId="61DFC3BF">
      <w:pPr>
        <w:spacing w:line="360" w:lineRule="auto"/>
        <w:ind w:firstLine="964" w:firstLineChars="300"/>
        <w:rPr>
          <w:rFonts w:ascii="Times New Roman" w:hAnsi="Times New Roman"/>
          <w:b/>
          <w:sz w:val="32"/>
          <w:szCs w:val="32"/>
        </w:rPr>
      </w:pPr>
    </w:p>
    <w:p w14:paraId="4925899D">
      <w:pPr>
        <w:spacing w:line="360" w:lineRule="auto"/>
        <w:ind w:firstLine="964" w:firstLineChars="300"/>
        <w:rPr>
          <w:rFonts w:ascii="Times New Roman" w:hAnsi="Times New Roman"/>
          <w:b/>
          <w:sz w:val="32"/>
          <w:szCs w:val="32"/>
        </w:rPr>
      </w:pPr>
    </w:p>
    <w:p w14:paraId="5980FB31">
      <w:pPr>
        <w:spacing w:line="360" w:lineRule="auto"/>
        <w:ind w:firstLine="964" w:firstLineChars="300"/>
        <w:rPr>
          <w:rFonts w:ascii="Times New Roman" w:hAnsi="Times New Roman"/>
          <w:b/>
          <w:sz w:val="32"/>
          <w:szCs w:val="32"/>
        </w:rPr>
      </w:pPr>
    </w:p>
    <w:p w14:paraId="2BAAEA8B">
      <w:pPr>
        <w:spacing w:line="360" w:lineRule="auto"/>
        <w:ind w:firstLine="964" w:firstLineChars="300"/>
        <w:rPr>
          <w:rFonts w:ascii="Times New Roman" w:hAnsi="Times New Roman"/>
          <w:b/>
          <w:sz w:val="32"/>
          <w:szCs w:val="32"/>
        </w:rPr>
      </w:pPr>
    </w:p>
    <w:p w14:paraId="09B892C8">
      <w:pPr>
        <w:spacing w:line="360" w:lineRule="auto"/>
        <w:jc w:val="center"/>
        <w:rPr>
          <w:rFonts w:ascii="Times New Roman" w:hAnsi="Times New Roman"/>
          <w:b/>
          <w:bCs/>
          <w:szCs w:val="44"/>
        </w:rPr>
      </w:pPr>
      <w:r>
        <w:rPr>
          <w:rFonts w:hint="eastAsia"/>
          <w:b/>
          <w:sz w:val="44"/>
          <w:szCs w:val="44"/>
        </w:rPr>
        <w:t>北京天恒安科集团有限公司</w:t>
      </w:r>
    </w:p>
    <w:p w14:paraId="25DD4F65">
      <w:pPr>
        <w:adjustRightInd w:val="0"/>
        <w:snapToGrid w:val="0"/>
        <w:spacing w:line="360" w:lineRule="auto"/>
        <w:jc w:val="center"/>
        <w:rPr>
          <w:rFonts w:ascii="Times New Roman" w:hAnsi="Times New Roman"/>
          <w:b/>
          <w:bCs/>
          <w:sz w:val="32"/>
          <w:szCs w:val="32"/>
        </w:rPr>
      </w:pPr>
      <w:r>
        <w:rPr>
          <w:rFonts w:ascii="Times New Roman" w:hAnsi="Times New Roman"/>
          <w:b/>
          <w:bCs/>
          <w:sz w:val="32"/>
          <w:szCs w:val="32"/>
        </w:rPr>
        <w:t>二零</w:t>
      </w:r>
      <w:r>
        <w:rPr>
          <w:rFonts w:hint="eastAsia" w:ascii="Times New Roman" w:hAnsi="Times New Roman"/>
          <w:b/>
          <w:bCs/>
          <w:sz w:val="32"/>
          <w:szCs w:val="32"/>
        </w:rPr>
        <w:t>二五</w:t>
      </w:r>
      <w:r>
        <w:rPr>
          <w:rFonts w:ascii="Times New Roman" w:hAnsi="Times New Roman"/>
          <w:b/>
          <w:bCs/>
          <w:sz w:val="32"/>
          <w:szCs w:val="32"/>
        </w:rPr>
        <w:t>年</w:t>
      </w:r>
      <w:r>
        <w:rPr>
          <w:rFonts w:hint="eastAsia" w:ascii="Times New Roman" w:hAnsi="Times New Roman"/>
          <w:b/>
          <w:bCs/>
          <w:sz w:val="32"/>
          <w:szCs w:val="32"/>
        </w:rPr>
        <w:t>十一</w:t>
      </w:r>
      <w:r>
        <w:rPr>
          <w:rFonts w:ascii="Times New Roman" w:hAnsi="Times New Roman"/>
          <w:b/>
          <w:bCs/>
          <w:sz w:val="32"/>
          <w:szCs w:val="32"/>
        </w:rPr>
        <w:t>月</w:t>
      </w:r>
    </w:p>
    <w:p w14:paraId="597111F9">
      <w:pPr>
        <w:spacing w:line="360" w:lineRule="auto"/>
        <w:jc w:val="center"/>
        <w:rPr>
          <w:rFonts w:ascii="Times New Roman" w:hAnsi="Times New Roman"/>
          <w:b/>
          <w:bCs/>
          <w:sz w:val="32"/>
          <w:szCs w:val="32"/>
        </w:rPr>
      </w:pPr>
    </w:p>
    <w:p w14:paraId="501B2685">
      <w:pPr>
        <w:ind w:firstLine="420"/>
        <w:jc w:val="left"/>
        <w:rPr>
          <w:rFonts w:ascii="Times New Roman" w:hAnsi="Times New Roman"/>
        </w:rPr>
      </w:pPr>
    </w:p>
    <w:p w14:paraId="3C3C4DBB">
      <w:pPr>
        <w:spacing w:before="240" w:beforeLines="100" w:line="480" w:lineRule="auto"/>
        <w:rPr>
          <w:rFonts w:ascii="Times New Roman" w:hAnsi="Times New Roman"/>
          <w:b/>
          <w:bCs/>
          <w:sz w:val="32"/>
          <w:szCs w:val="32"/>
        </w:rPr>
        <w:sectPr>
          <w:footerReference r:id="rId3" w:type="default"/>
          <w:pgSz w:w="11907" w:h="16840"/>
          <w:pgMar w:top="1588" w:right="1531" w:bottom="1588" w:left="1644" w:header="1191" w:footer="1191" w:gutter="0"/>
          <w:cols w:space="720" w:num="1"/>
          <w:docGrid w:linePitch="312" w:charSpace="0"/>
        </w:sectPr>
      </w:pPr>
    </w:p>
    <w:p w14:paraId="7FC187D5">
      <w:pPr>
        <w:spacing w:line="360" w:lineRule="auto"/>
        <w:jc w:val="center"/>
        <w:rPr>
          <w:b/>
          <w:bCs/>
          <w:sz w:val="32"/>
          <w:szCs w:val="32"/>
        </w:rPr>
      </w:pPr>
      <w:bookmarkStart w:id="1" w:name="_Toc13563"/>
      <w:bookmarkStart w:id="2" w:name="_Toc2247"/>
      <w:r>
        <w:rPr>
          <w:b/>
          <w:bCs/>
          <w:sz w:val="32"/>
          <w:szCs w:val="32"/>
        </w:rPr>
        <w:t>前言</w:t>
      </w:r>
      <w:bookmarkEnd w:id="1"/>
      <w:bookmarkEnd w:id="2"/>
    </w:p>
    <w:p w14:paraId="76C06D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2024年7月24日9时48分左右，位于大兴经济开发区管委会辖区内星光影视园D 座东厅发生一起高处坠落事故，造成1名工人死亡。</w:t>
      </w:r>
    </w:p>
    <w:p w14:paraId="2B5CECF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事故发生后，根据《生产安全事故报告和调查处理条例》《北京市生产安全事故报告和调查处理办法》《北京市生产安全事故调查处理工作规则》等有关法律法规和文件要求，大兴区人民政府成立了由</w:t>
      </w:r>
      <w:bookmarkStart w:id="3" w:name="OLE_LINK33"/>
      <w:r>
        <w:rPr>
          <w:rFonts w:hint="eastAsia" w:asciiTheme="minorEastAsia" w:hAnsiTheme="minorEastAsia" w:eastAsiaTheme="minorEastAsia"/>
          <w:sz w:val="24"/>
          <w:szCs w:val="24"/>
        </w:rPr>
        <w:t>区应急管理局、区人力资源社会保障局、区公安分局、区总工会、区住房城乡建设委、大兴经济开发区管委会组成的“7·24”事故调查组，并依法邀请区纪委区监委列席参加，对此事故展开了全面的调查工作。</w:t>
      </w:r>
      <w:bookmarkEnd w:id="3"/>
      <w:r>
        <w:rPr>
          <w:rFonts w:hint="eastAsia" w:asciiTheme="minorEastAsia" w:hAnsiTheme="minorEastAsia" w:eastAsiaTheme="minorEastAsia"/>
          <w:sz w:val="24"/>
          <w:szCs w:val="24"/>
        </w:rPr>
        <w:t>依据《北京市生产安全事故责任追究和整改措施落实情况评估办法》（京安发﹝2016﹞1号）、</w:t>
      </w:r>
      <w:bookmarkStart w:id="4" w:name="OLE_LINK34"/>
      <w:bookmarkStart w:id="5" w:name="OLE_LINK52"/>
      <w:r>
        <w:rPr>
          <w:rFonts w:hint="eastAsia" w:asciiTheme="minorEastAsia" w:hAnsiTheme="minorEastAsia" w:eastAsiaTheme="minorEastAsia"/>
          <w:sz w:val="24"/>
          <w:szCs w:val="24"/>
        </w:rPr>
        <w:t>《</w:t>
      </w:r>
      <w:bookmarkStart w:id="6" w:name="OLE_LINK40"/>
      <w:bookmarkStart w:id="7" w:name="OLE_LINK2"/>
      <w:bookmarkStart w:id="8" w:name="OLE_LINK1"/>
      <w:bookmarkStart w:id="9" w:name="OLE_LINK30"/>
      <w:bookmarkStart w:id="10" w:name="OLE_LINK37"/>
      <w:bookmarkStart w:id="11" w:name="OLE_LINK43"/>
      <w:r>
        <w:rPr>
          <w:rFonts w:hint="eastAsia" w:asciiTheme="minorEastAsia" w:hAnsiTheme="minorEastAsia" w:eastAsiaTheme="minorEastAsia"/>
          <w:sz w:val="24"/>
          <w:szCs w:val="24"/>
        </w:rPr>
        <w:t>大兴区2025年生产安全事故整改和防范措施落实情况评估工作方案</w:t>
      </w:r>
      <w:bookmarkEnd w:id="6"/>
      <w:bookmarkEnd w:id="7"/>
      <w:bookmarkEnd w:id="8"/>
      <w:bookmarkEnd w:id="9"/>
      <w:bookmarkEnd w:id="10"/>
      <w:bookmarkEnd w:id="11"/>
      <w:r>
        <w:rPr>
          <w:rFonts w:hint="eastAsia" w:asciiTheme="minorEastAsia" w:hAnsiTheme="minorEastAsia" w:eastAsiaTheme="minorEastAsia"/>
          <w:sz w:val="24"/>
          <w:szCs w:val="24"/>
        </w:rPr>
        <w:t>》</w:t>
      </w:r>
      <w:bookmarkEnd w:id="4"/>
      <w:bookmarkEnd w:id="5"/>
      <w:r>
        <w:rPr>
          <w:rFonts w:hint="eastAsia" w:asciiTheme="minorEastAsia" w:hAnsiTheme="minorEastAsia" w:eastAsiaTheme="minorEastAsia"/>
          <w:sz w:val="24"/>
          <w:szCs w:val="24"/>
        </w:rPr>
        <w:t>，北京市大兴区应急管理局对</w:t>
      </w:r>
      <w:bookmarkStart w:id="12" w:name="OLE_LINK6"/>
      <w:bookmarkStart w:id="13" w:name="OLE_LINK5"/>
      <w:r>
        <w:rPr>
          <w:rFonts w:hint="eastAsia" w:asciiTheme="minorEastAsia" w:hAnsiTheme="minorEastAsia" w:eastAsiaTheme="minorEastAsia"/>
          <w:sz w:val="24"/>
          <w:szCs w:val="24"/>
        </w:rPr>
        <w:t>大兴经济开发区天诚嘉业公司“7·24”</w:t>
      </w:r>
      <w:bookmarkEnd w:id="12"/>
      <w:bookmarkEnd w:id="13"/>
      <w:r>
        <w:rPr>
          <w:rFonts w:hint="eastAsia" w:asciiTheme="minorEastAsia" w:hAnsiTheme="minorEastAsia" w:eastAsiaTheme="minorEastAsia"/>
          <w:sz w:val="24"/>
          <w:szCs w:val="24"/>
        </w:rPr>
        <w:t>一般生产安全事故成立了事故责任追究和整改措施落实情况评估组，并选定了有关专家及安全评估机构对事故发生单位现场进行实地查看，对事故发生单位整改措施落实情况进行了现场检查和评估。</w:t>
      </w:r>
    </w:p>
    <w:p w14:paraId="36F00ED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受北京市大兴区应急管理局的委托，由</w:t>
      </w:r>
      <w:bookmarkStart w:id="14" w:name="OLE_LINK4"/>
      <w:bookmarkStart w:id="15" w:name="OLE_LINK3"/>
      <w:r>
        <w:rPr>
          <w:rFonts w:hint="eastAsia" w:asciiTheme="minorEastAsia" w:hAnsiTheme="minorEastAsia" w:eastAsiaTheme="minorEastAsia"/>
          <w:sz w:val="24"/>
          <w:szCs w:val="24"/>
        </w:rPr>
        <w:t>北京天恒安科集团有限公司</w:t>
      </w:r>
      <w:bookmarkEnd w:id="14"/>
      <w:bookmarkEnd w:id="15"/>
      <w:r>
        <w:rPr>
          <w:rFonts w:hint="eastAsia" w:asciiTheme="minorEastAsia" w:hAnsiTheme="minorEastAsia" w:eastAsiaTheme="minorEastAsia"/>
          <w:sz w:val="24"/>
          <w:szCs w:val="24"/>
        </w:rPr>
        <w:t>针对事故企业现场检查评估情况，汇总整理了专家现场意见和</w:t>
      </w:r>
      <w:bookmarkStart w:id="16" w:name="OLE_LINK7"/>
      <w:r>
        <w:rPr>
          <w:rFonts w:hint="eastAsia" w:asciiTheme="minorEastAsia" w:hAnsiTheme="minorEastAsia" w:eastAsiaTheme="minorEastAsia"/>
          <w:sz w:val="24"/>
          <w:szCs w:val="24"/>
        </w:rPr>
        <w:t>北京天恒安科集团有限公司</w:t>
      </w:r>
      <w:bookmarkEnd w:id="16"/>
      <w:r>
        <w:rPr>
          <w:rFonts w:hint="eastAsia" w:asciiTheme="minorEastAsia" w:hAnsiTheme="minorEastAsia" w:eastAsiaTheme="minorEastAsia"/>
          <w:sz w:val="24"/>
          <w:szCs w:val="24"/>
        </w:rPr>
        <w:t>对事故发生单位安全现状评估意见，最终编制完成了《</w:t>
      </w:r>
      <w:bookmarkStart w:id="17" w:name="OLE_LINK8"/>
      <w:bookmarkStart w:id="18" w:name="OLE_LINK9"/>
      <w:r>
        <w:rPr>
          <w:rFonts w:hint="eastAsia" w:asciiTheme="minorEastAsia" w:hAnsiTheme="minorEastAsia" w:eastAsiaTheme="minorEastAsia"/>
          <w:sz w:val="24"/>
          <w:szCs w:val="24"/>
        </w:rPr>
        <w:t>大兴经济开发区天诚嘉业公司“7·24”</w:t>
      </w:r>
      <w:bookmarkEnd w:id="17"/>
      <w:bookmarkEnd w:id="18"/>
      <w:r>
        <w:rPr>
          <w:rFonts w:hint="eastAsia" w:asciiTheme="minorEastAsia" w:hAnsiTheme="minorEastAsia" w:eastAsiaTheme="minorEastAsia"/>
          <w:sz w:val="24"/>
          <w:szCs w:val="24"/>
        </w:rPr>
        <w:t>一般生产安全事故责任追究和整改措施落实情况评估报告》。</w:t>
      </w:r>
    </w:p>
    <w:p w14:paraId="1D7F6AF4">
      <w:pPr>
        <w:tabs>
          <w:tab w:val="left" w:pos="535"/>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本事故整改评估报告在编制过程中，得到了区应急管理局有关领导、相关专家的大力支持和帮助，在此表示衷心的感谢。</w:t>
      </w:r>
    </w:p>
    <w:p w14:paraId="67520099">
      <w:pPr>
        <w:tabs>
          <w:tab w:val="left" w:pos="535"/>
        </w:tabs>
        <w:spacing w:line="360" w:lineRule="auto"/>
        <w:ind w:firstLine="480" w:firstLineChars="200"/>
        <w:rPr>
          <w:rFonts w:ascii="Times New Roman" w:hAnsi="Times New Roman"/>
          <w:sz w:val="24"/>
          <w:szCs w:val="24"/>
        </w:rPr>
      </w:pPr>
    </w:p>
    <w:p w14:paraId="7C8DD8D8">
      <w:pPr>
        <w:tabs>
          <w:tab w:val="left" w:pos="535"/>
        </w:tabs>
        <w:spacing w:line="360" w:lineRule="auto"/>
        <w:ind w:firstLine="480" w:firstLineChars="200"/>
        <w:rPr>
          <w:rFonts w:ascii="Times New Roman" w:hAnsi="Times New Roman"/>
          <w:sz w:val="24"/>
          <w:szCs w:val="24"/>
        </w:rPr>
      </w:pPr>
    </w:p>
    <w:p w14:paraId="4775D421">
      <w:pPr>
        <w:tabs>
          <w:tab w:val="left" w:pos="535"/>
        </w:tabs>
        <w:spacing w:line="360" w:lineRule="auto"/>
        <w:ind w:firstLine="480" w:firstLineChars="200"/>
        <w:jc w:val="right"/>
        <w:rPr>
          <w:rFonts w:ascii="Times New Roman" w:hAnsi="Times New Roman"/>
          <w:sz w:val="24"/>
          <w:szCs w:val="24"/>
        </w:rPr>
      </w:pPr>
      <w:r>
        <w:rPr>
          <w:rFonts w:hint="eastAsia" w:asciiTheme="minorEastAsia" w:hAnsiTheme="minorEastAsia" w:eastAsiaTheme="minorEastAsia"/>
          <w:sz w:val="24"/>
          <w:szCs w:val="24"/>
        </w:rPr>
        <w:t>北京天恒安科集团有限公司</w:t>
      </w:r>
    </w:p>
    <w:p w14:paraId="36DED032">
      <w:pPr>
        <w:tabs>
          <w:tab w:val="left" w:pos="535"/>
        </w:tabs>
        <w:spacing w:line="360" w:lineRule="auto"/>
        <w:ind w:right="560" w:firstLine="5520" w:firstLineChars="2300"/>
        <w:jc w:val="right"/>
        <w:rPr>
          <w:rFonts w:asciiTheme="minorEastAsia" w:hAnsiTheme="minorEastAsia" w:eastAsiaTheme="minorEastAsia"/>
          <w:sz w:val="24"/>
          <w:szCs w:val="24"/>
        </w:rPr>
      </w:pPr>
      <w:r>
        <w:rPr>
          <w:rFonts w:asciiTheme="minorEastAsia" w:hAnsiTheme="minorEastAsia" w:eastAsiaTheme="minorEastAsia"/>
          <w:sz w:val="24"/>
          <w:szCs w:val="24"/>
        </w:rPr>
        <w:t>20</w:t>
      </w:r>
      <w:r>
        <w:rPr>
          <w:rFonts w:hint="eastAsia" w:asciiTheme="minorEastAsia" w:hAnsiTheme="minorEastAsia" w:eastAsiaTheme="minorEastAsia"/>
          <w:sz w:val="24"/>
          <w:szCs w:val="24"/>
        </w:rPr>
        <w:t>25</w:t>
      </w:r>
      <w:r>
        <w:rPr>
          <w:rFonts w:asciiTheme="minorEastAsia" w:hAnsiTheme="minorEastAsia" w:eastAsiaTheme="minorEastAsia"/>
          <w:sz w:val="24"/>
          <w:szCs w:val="24"/>
        </w:rPr>
        <w:t>年</w:t>
      </w:r>
      <w:r>
        <w:rPr>
          <w:rFonts w:hint="eastAsia" w:asciiTheme="minorEastAsia" w:hAnsiTheme="minorEastAsia" w:eastAsiaTheme="minorEastAsia"/>
          <w:sz w:val="24"/>
          <w:szCs w:val="24"/>
        </w:rPr>
        <w:t>11</w:t>
      </w:r>
      <w:r>
        <w:rPr>
          <w:rFonts w:asciiTheme="minorEastAsia" w:hAnsiTheme="minorEastAsia" w:eastAsiaTheme="minorEastAsia"/>
          <w:sz w:val="24"/>
          <w:szCs w:val="24"/>
        </w:rPr>
        <w:t>月</w:t>
      </w:r>
    </w:p>
    <w:p w14:paraId="750E4F9B">
      <w:pPr>
        <w:topLinePunct/>
        <w:snapToGrid w:val="0"/>
        <w:spacing w:line="520" w:lineRule="exact"/>
        <w:ind w:firstLine="200"/>
        <w:rPr>
          <w:rFonts w:ascii="Times New Roman" w:hAnsi="Times New Roman"/>
          <w:sz w:val="28"/>
          <w:szCs w:val="28"/>
        </w:rPr>
        <w:sectPr>
          <w:headerReference r:id="rId4" w:type="default"/>
          <w:footerReference r:id="rId5" w:type="default"/>
          <w:pgSz w:w="11907" w:h="16840"/>
          <w:pgMar w:top="1588" w:right="1474" w:bottom="1588" w:left="1474" w:header="1021" w:footer="1021" w:gutter="0"/>
          <w:pgNumType w:fmt="lowerRoman" w:start="1"/>
          <w:cols w:space="720" w:num="1"/>
          <w:docGrid w:linePitch="312" w:charSpace="0"/>
        </w:sectPr>
      </w:pPr>
    </w:p>
    <w:sdt>
      <w:sdtPr>
        <w:rPr>
          <w:rFonts w:ascii="宋体" w:hAnsi="宋体"/>
        </w:rPr>
        <w:id w:val="147470598"/>
        <w:docPartObj>
          <w:docPartGallery w:val="Table of Contents"/>
          <w:docPartUnique/>
        </w:docPartObj>
      </w:sdtPr>
      <w:sdtEndPr>
        <w:rPr>
          <w:rFonts w:asciiTheme="minorEastAsia" w:hAnsiTheme="minorEastAsia" w:eastAsiaTheme="minorEastAsia"/>
          <w:b/>
          <w:bCs/>
          <w:szCs w:val="32"/>
        </w:rPr>
      </w:sdtEndPr>
      <w:sdtContent>
        <w:p w14:paraId="71992C35">
          <w:pPr>
            <w:jc w:val="center"/>
            <w:rPr>
              <w:b/>
              <w:bCs/>
              <w:sz w:val="32"/>
              <w:szCs w:val="36"/>
            </w:rPr>
          </w:pPr>
          <w:r>
            <w:rPr>
              <w:rFonts w:ascii="宋体" w:hAnsi="宋体"/>
              <w:b/>
              <w:bCs/>
              <w:sz w:val="32"/>
              <w:szCs w:val="36"/>
            </w:rPr>
            <w:t>目</w:t>
          </w:r>
          <w:r>
            <w:rPr>
              <w:rFonts w:hint="eastAsia" w:ascii="宋体" w:hAnsi="宋体"/>
              <w:b/>
              <w:bCs/>
              <w:sz w:val="32"/>
              <w:szCs w:val="36"/>
            </w:rPr>
            <w:t xml:space="preserve">  </w:t>
          </w:r>
          <w:r>
            <w:rPr>
              <w:rFonts w:ascii="宋体" w:hAnsi="宋体"/>
              <w:b/>
              <w:bCs/>
              <w:sz w:val="32"/>
              <w:szCs w:val="36"/>
            </w:rPr>
            <w:t>录</w:t>
          </w:r>
        </w:p>
        <w:p w14:paraId="30A7811D">
          <w:pPr>
            <w:pStyle w:val="8"/>
            <w:tabs>
              <w:tab w:val="right" w:leader="dot" w:pos="8306"/>
            </w:tabs>
            <w:spacing w:line="360" w:lineRule="auto"/>
            <w:rPr>
              <w:rFonts w:ascii="宋体" w:hAnsi="宋体" w:cs="宋体"/>
              <w:sz w:val="24"/>
              <w:szCs w:val="24"/>
            </w:rPr>
          </w:pPr>
          <w:r>
            <w:rPr>
              <w:rFonts w:asciiTheme="minorEastAsia" w:hAnsiTheme="minorEastAsia" w:eastAsiaTheme="minorEastAsia"/>
              <w:b/>
              <w:bCs/>
              <w:sz w:val="32"/>
              <w:szCs w:val="32"/>
            </w:rPr>
            <w:fldChar w:fldCharType="begin"/>
          </w:r>
          <w:r>
            <w:rPr>
              <w:rFonts w:asciiTheme="minorEastAsia" w:hAnsiTheme="minorEastAsia" w:eastAsiaTheme="minorEastAsia"/>
              <w:b/>
              <w:bCs/>
              <w:sz w:val="32"/>
              <w:szCs w:val="32"/>
            </w:rPr>
            <w:instrText xml:space="preserve">TOC \o "1-2" \h \u </w:instrText>
          </w:r>
          <w:r>
            <w:rPr>
              <w:rFonts w:asciiTheme="minorEastAsia" w:hAnsiTheme="minorEastAsia" w:eastAsiaTheme="minorEastAsia"/>
              <w:b/>
              <w:bCs/>
              <w:sz w:val="32"/>
              <w:szCs w:val="32"/>
            </w:rPr>
            <w:fldChar w:fldCharType="separate"/>
          </w:r>
          <w:r>
            <w:fldChar w:fldCharType="begin"/>
          </w:r>
          <w:r>
            <w:instrText xml:space="preserve"> HYPERLINK \l "_Toc21521" </w:instrText>
          </w:r>
          <w:r>
            <w:fldChar w:fldCharType="separate"/>
          </w:r>
          <w:r>
            <w:rPr>
              <w:rFonts w:hint="eastAsia" w:ascii="宋体" w:hAnsi="宋体" w:cs="宋体"/>
              <w:sz w:val="24"/>
              <w:szCs w:val="24"/>
            </w:rPr>
            <w:t>1 编制说明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_Toc21521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535F34C9">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"_Toc1902" </w:instrText>
          </w:r>
          <w:r>
            <w:fldChar w:fldCharType="separate"/>
          </w:r>
          <w:r>
            <w:rPr>
              <w:rFonts w:hint="eastAsia" w:ascii="宋体" w:hAnsi="宋体" w:cs="宋体"/>
              <w:sz w:val="24"/>
              <w:szCs w:val="24"/>
            </w:rPr>
            <w:t>1.1 评估目的及意义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_Toc1902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6C153A7E">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"_Toc14747" </w:instrText>
          </w:r>
          <w:r>
            <w:fldChar w:fldCharType="separate"/>
          </w:r>
          <w:r>
            <w:rPr>
              <w:rFonts w:hint="eastAsia" w:ascii="宋体" w:hAnsi="宋体" w:cs="宋体"/>
              <w:sz w:val="24"/>
              <w:szCs w:val="24"/>
            </w:rPr>
            <w:t>1.2 评估对象及范围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_Toc14747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5807BA8B">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"_Toc14709" </w:instrText>
          </w:r>
          <w:r>
            <w:fldChar w:fldCharType="separate"/>
          </w:r>
          <w:r>
            <w:rPr>
              <w:rFonts w:hint="eastAsia" w:ascii="宋体" w:hAnsi="宋体" w:cs="宋体"/>
              <w:sz w:val="24"/>
              <w:szCs w:val="24"/>
            </w:rPr>
            <w:t>1.3 评估程序和评估方法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_Toc14709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54BD7AEF">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"_Toc17717" </w:instrText>
          </w:r>
          <w:r>
            <w:fldChar w:fldCharType="separate"/>
          </w:r>
          <w:r>
            <w:rPr>
              <w:rFonts w:hint="eastAsia" w:ascii="宋体" w:hAnsi="宋体" w:cs="宋体"/>
              <w:sz w:val="24"/>
              <w:szCs w:val="24"/>
            </w:rPr>
            <w:t>1.4 组织评估和开展评估</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_Toc17717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1B8663FC">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"_Toc21692" </w:instrText>
          </w:r>
          <w:r>
            <w:fldChar w:fldCharType="separate"/>
          </w:r>
          <w:r>
            <w:rPr>
              <w:rFonts w:hint="eastAsia" w:ascii="宋体" w:hAnsi="宋体" w:cs="宋体"/>
              <w:sz w:val="24"/>
              <w:szCs w:val="24"/>
            </w:rPr>
            <w:t>1.5 评估依据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_Toc21692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1A9F1313">
          <w:pPr>
            <w:pStyle w:val="8"/>
            <w:tabs>
              <w:tab w:val="right" w:leader="dot" w:pos="8306"/>
            </w:tabs>
            <w:spacing w:line="360" w:lineRule="auto"/>
            <w:rPr>
              <w:rFonts w:ascii="宋体" w:hAnsi="宋体" w:cs="宋体"/>
              <w:sz w:val="24"/>
              <w:szCs w:val="24"/>
            </w:rPr>
          </w:pPr>
          <w:r>
            <w:fldChar w:fldCharType="begin"/>
          </w:r>
          <w:r>
            <w:instrText xml:space="preserve"> HYPERLINK \l "_Toc20416" </w:instrText>
          </w:r>
          <w:r>
            <w:fldChar w:fldCharType="separate"/>
          </w:r>
          <w:r>
            <w:rPr>
              <w:rFonts w:hint="eastAsia" w:ascii="宋体" w:hAnsi="宋体" w:cs="宋体"/>
              <w:sz w:val="24"/>
              <w:szCs w:val="24"/>
            </w:rPr>
            <w:t>2 事故责任单位及人员责任追究落实情况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_Toc20416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0E59B5F0">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"_Toc23579" </w:instrText>
          </w:r>
          <w:r>
            <w:fldChar w:fldCharType="separate"/>
          </w:r>
          <w:r>
            <w:rPr>
              <w:rFonts w:hint="eastAsia" w:ascii="宋体" w:hAnsi="宋体" w:cs="宋体"/>
              <w:sz w:val="24"/>
              <w:szCs w:val="24"/>
            </w:rPr>
            <w:t>2.1 事故责任单位责任追究落实情况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_Toc23579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4848C42D">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"_Toc4169" </w:instrText>
          </w:r>
          <w:r>
            <w:fldChar w:fldCharType="separate"/>
          </w:r>
          <w:r>
            <w:rPr>
              <w:rFonts w:hint="eastAsia" w:ascii="宋体" w:hAnsi="宋体" w:cs="宋体"/>
              <w:sz w:val="24"/>
              <w:szCs w:val="24"/>
            </w:rPr>
            <w:t>2.2 事故责任人员责任追究落实情况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_Toc4169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7FF4E8F2">
          <w:pPr>
            <w:pStyle w:val="8"/>
            <w:tabs>
              <w:tab w:val="right" w:leader="dot" w:pos="8306"/>
            </w:tabs>
            <w:spacing w:line="360" w:lineRule="auto"/>
            <w:rPr>
              <w:rFonts w:ascii="宋体" w:hAnsi="宋体" w:cs="宋体"/>
              <w:sz w:val="24"/>
              <w:szCs w:val="24"/>
            </w:rPr>
          </w:pPr>
          <w:r>
            <w:fldChar w:fldCharType="begin"/>
          </w:r>
          <w:r>
            <w:instrText xml:space="preserve"> HYPERLINK \l "_Toc13233" </w:instrText>
          </w:r>
          <w:r>
            <w:fldChar w:fldCharType="separate"/>
          </w:r>
          <w:r>
            <w:rPr>
              <w:rFonts w:hint="eastAsia" w:ascii="宋体" w:hAnsi="宋体" w:cs="宋体"/>
              <w:sz w:val="24"/>
              <w:szCs w:val="24"/>
            </w:rPr>
            <w:t>3 事故责任单位整改措施落实情况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_Toc13233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25C144DD">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"_Toc26256" </w:instrText>
          </w:r>
          <w:r>
            <w:fldChar w:fldCharType="separate"/>
          </w:r>
          <w:r>
            <w:rPr>
              <w:rFonts w:hint="eastAsia" w:ascii="宋体" w:hAnsi="宋体" w:cs="宋体"/>
              <w:sz w:val="24"/>
              <w:szCs w:val="24"/>
            </w:rPr>
            <w:t>3.1 事故调查报告中建议整改措施情况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_Toc26256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76CB6E4D">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"_Toc8153" </w:instrText>
          </w:r>
          <w:r>
            <w:fldChar w:fldCharType="separate"/>
          </w:r>
          <w:r>
            <w:rPr>
              <w:rFonts w:hint="eastAsia" w:ascii="宋体" w:hAnsi="宋体" w:cs="宋体"/>
              <w:sz w:val="24"/>
              <w:szCs w:val="24"/>
            </w:rPr>
            <w:t>3.2 事故调查报告整改建议落实情况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_Toc8153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D703C97">
          <w:pPr>
            <w:pStyle w:val="8"/>
            <w:tabs>
              <w:tab w:val="right" w:leader="dot" w:pos="8306"/>
            </w:tabs>
            <w:spacing w:line="360" w:lineRule="auto"/>
            <w:rPr>
              <w:rFonts w:ascii="宋体" w:hAnsi="宋体" w:cs="宋体"/>
              <w:sz w:val="24"/>
              <w:szCs w:val="24"/>
            </w:rPr>
          </w:pPr>
          <w:r>
            <w:fldChar w:fldCharType="begin"/>
          </w:r>
          <w:r>
            <w:instrText xml:space="preserve"> HYPERLINK \l "_Toc17084" </w:instrText>
          </w:r>
          <w:r>
            <w:fldChar w:fldCharType="separate"/>
          </w:r>
          <w:r>
            <w:rPr>
              <w:rFonts w:hint="eastAsia" w:ascii="宋体" w:hAnsi="宋体" w:cs="宋体"/>
              <w:sz w:val="24"/>
              <w:szCs w:val="24"/>
            </w:rPr>
            <w:t>4评估意见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_Toc17084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48B11CC4">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"_Toc24718" </w:instrText>
          </w:r>
          <w:r>
            <w:fldChar w:fldCharType="separate"/>
          </w:r>
          <w:r>
            <w:rPr>
              <w:rFonts w:hint="eastAsia" w:ascii="宋体" w:hAnsi="宋体" w:cs="宋体"/>
              <w:sz w:val="24"/>
              <w:szCs w:val="24"/>
            </w:rPr>
            <w:t>4.1 评估总体意见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_Toc24718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3D926CD2">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"_Toc23452" </w:instrText>
          </w:r>
          <w:r>
            <w:fldChar w:fldCharType="separate"/>
          </w:r>
          <w:r>
            <w:rPr>
              <w:rFonts w:hint="eastAsia" w:ascii="宋体" w:hAnsi="宋体" w:cs="宋体"/>
              <w:sz w:val="24"/>
              <w:szCs w:val="24"/>
            </w:rPr>
            <w:t>4.2 专家现场意见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_Toc23452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492E5879">
          <w:pPr>
            <w:pStyle w:val="8"/>
            <w:tabs>
              <w:tab w:val="right" w:leader="dot" w:pos="8306"/>
            </w:tabs>
            <w:spacing w:line="360" w:lineRule="auto"/>
            <w:ind w:firstLine="400" w:firstLineChars="200"/>
            <w:rPr>
              <w:rFonts w:ascii="宋体" w:hAnsi="宋体" w:cs="宋体"/>
              <w:sz w:val="24"/>
              <w:szCs w:val="24"/>
            </w:rPr>
          </w:pPr>
          <w:r>
            <w:fldChar w:fldCharType="begin"/>
          </w:r>
          <w:r>
            <w:instrText xml:space="preserve"> HYPERLINK \l "_Toc29971" </w:instrText>
          </w:r>
          <w:r>
            <w:fldChar w:fldCharType="separate"/>
          </w:r>
          <w:r>
            <w:rPr>
              <w:rFonts w:hint="eastAsia" w:ascii="宋体" w:hAnsi="宋体" w:cs="宋体"/>
              <w:sz w:val="24"/>
              <w:szCs w:val="24"/>
            </w:rPr>
            <w:t>4.3评估结论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_Toc29971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5EEF1450">
          <w:pPr>
            <w:pStyle w:val="8"/>
            <w:tabs>
              <w:tab w:val="right" w:leader="dot" w:pos="8306"/>
            </w:tabs>
            <w:spacing w:line="360" w:lineRule="auto"/>
          </w:pPr>
          <w:r>
            <w:fldChar w:fldCharType="begin"/>
          </w:r>
          <w:r>
            <w:instrText xml:space="preserve"> HYPERLINK \l "_Toc12341" </w:instrText>
          </w:r>
          <w:r>
            <w:fldChar w:fldCharType="separate"/>
          </w:r>
          <w:r>
            <w:rPr>
              <w:rFonts w:hint="eastAsia" w:ascii="宋体" w:hAnsi="宋体" w:cs="宋体"/>
              <w:sz w:val="24"/>
              <w:szCs w:val="24"/>
            </w:rPr>
            <w:fldChar w:fldCharType="end"/>
          </w:r>
        </w:p>
        <w:p w14:paraId="48C680E7">
          <w:pPr>
            <w:topLinePunct/>
            <w:snapToGrid w:val="0"/>
            <w:spacing w:after="312" w:afterLines="100" w:line="360" w:lineRule="auto"/>
            <w:jc w:val="center"/>
            <w:rPr>
              <w:rFonts w:asciiTheme="minorEastAsia" w:hAnsiTheme="minorEastAsia" w:eastAsiaTheme="minorEastAsia"/>
              <w:b/>
              <w:bCs/>
              <w:sz w:val="32"/>
              <w:szCs w:val="32"/>
            </w:rPr>
          </w:pPr>
          <w:r>
            <w:rPr>
              <w:rFonts w:asciiTheme="minorEastAsia" w:hAnsiTheme="minorEastAsia" w:eastAsiaTheme="minorEastAsia"/>
              <w:bCs/>
              <w:szCs w:val="32"/>
            </w:rPr>
            <w:fldChar w:fldCharType="end"/>
          </w:r>
        </w:p>
      </w:sdtContent>
    </w:sdt>
    <w:p w14:paraId="39CA76EC">
      <w:pPr>
        <w:pStyle w:val="2"/>
        <w:rPr>
          <w:rFonts w:ascii="Times New Roman" w:hAnsi="Times New Roman"/>
          <w:szCs w:val="24"/>
          <w:u w:val="single"/>
        </w:rPr>
        <w:sectPr>
          <w:headerReference r:id="rId6" w:type="default"/>
          <w:footerReference r:id="rId7" w:type="default"/>
          <w:pgSz w:w="11906" w:h="16838"/>
          <w:pgMar w:top="1440" w:right="1800" w:bottom="1440" w:left="1800" w:header="851" w:footer="992" w:gutter="0"/>
          <w:cols w:space="425" w:num="1"/>
          <w:docGrid w:type="lines" w:linePitch="312" w:charSpace="0"/>
        </w:sectPr>
      </w:pPr>
      <w:bookmarkStart w:id="19" w:name="_Toc19645"/>
      <w:bookmarkStart w:id="20" w:name="_Toc146532263"/>
    </w:p>
    <w:p w14:paraId="7AF1C0D2">
      <w:pPr>
        <w:pStyle w:val="2"/>
      </w:pPr>
      <w:bookmarkStart w:id="21" w:name="_Toc21521"/>
      <w:r>
        <w:rPr>
          <w:rFonts w:hint="eastAsia"/>
        </w:rPr>
        <w:t>1 编制说明</w:t>
      </w:r>
      <w:bookmarkEnd w:id="19"/>
      <w:bookmarkEnd w:id="20"/>
      <w:bookmarkEnd w:id="21"/>
    </w:p>
    <w:p w14:paraId="268F6063">
      <w:pPr>
        <w:pStyle w:val="3"/>
      </w:pPr>
      <w:bookmarkStart w:id="22" w:name="_Toc1902"/>
      <w:r>
        <w:rPr>
          <w:rFonts w:hint="eastAsia"/>
        </w:rPr>
        <w:t>1.1 评估目的及意义</w:t>
      </w:r>
      <w:bookmarkEnd w:id="22"/>
    </w:p>
    <w:p w14:paraId="2A2AE2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切实加强安全生产工作，深入贯彻落实《国务院办公厅关于加强安全生产监管执法的通知》（国办发〔2015〕20号）、《北京市生产安全事故责任追究和整改措施落实情况评估办法》（京安发﹝2016﹞1号）、《大兴区2025年生产安全事故整改和防范措施落实情况评估工作方案》等文件精神，特开展此项工作。</w:t>
      </w:r>
    </w:p>
    <w:p w14:paraId="6D80AE1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过开展生产安全事故责任追究和整改措施落实情况评估工作，以实现有效督促事故发生单位生产安全事故整改措施和处理意见的落实，督促其深刻汲取事故教训；进一步强化事故发生单位安全生产主体责任，督促其对安全生产违法行为进行整改、对事故隐患进行排查和治理；进一步全面排查事故发生单位存在的安全风险和事故隐患，摸清事故发生单位的安全生产现状；进一步完善事故调查处理机制，提高企业的安全生产管理水平和有关部门的安全生产监管能力。</w:t>
      </w:r>
    </w:p>
    <w:p w14:paraId="0044DE84">
      <w:pPr>
        <w:pStyle w:val="3"/>
      </w:pPr>
      <w:bookmarkStart w:id="23" w:name="_Toc14747"/>
      <w:r>
        <w:rPr>
          <w:rFonts w:hint="eastAsia"/>
        </w:rPr>
        <w:t>1.2 评估对象及范围</w:t>
      </w:r>
      <w:bookmarkEnd w:id="23"/>
    </w:p>
    <w:p w14:paraId="44C5D20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本次事故责任追究和整改措施落实情况评估的对象：</w:t>
      </w:r>
      <w:bookmarkStart w:id="24" w:name="OLE_LINK11"/>
      <w:r>
        <w:rPr>
          <w:rFonts w:hint="eastAsia" w:asciiTheme="minorEastAsia" w:hAnsiTheme="minorEastAsia" w:eastAsiaTheme="minorEastAsia"/>
          <w:sz w:val="24"/>
          <w:szCs w:val="24"/>
        </w:rPr>
        <w:t>大兴经济开发区天诚嘉业公司“7•24”</w:t>
      </w:r>
      <w:bookmarkEnd w:id="24"/>
      <w:r>
        <w:rPr>
          <w:rFonts w:hint="eastAsia" w:asciiTheme="minorEastAsia" w:hAnsiTheme="minorEastAsia" w:eastAsiaTheme="minorEastAsia"/>
          <w:sz w:val="24"/>
          <w:szCs w:val="24"/>
        </w:rPr>
        <w:t>一般生产安全事故责任单位及相关人员。</w:t>
      </w:r>
    </w:p>
    <w:p w14:paraId="7E82BB2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本次评估的范围：政府相关部门针对《</w:t>
      </w:r>
      <w:bookmarkStart w:id="25" w:name="OLE_LINK26"/>
      <w:bookmarkStart w:id="26" w:name="OLE_LINK25"/>
      <w:r>
        <w:rPr>
          <w:rFonts w:hint="eastAsia" w:asciiTheme="minorEastAsia" w:hAnsiTheme="minorEastAsia" w:eastAsiaTheme="minorEastAsia"/>
          <w:sz w:val="24"/>
          <w:szCs w:val="24"/>
        </w:rPr>
        <w:t>大兴经济开发区天诚嘉业公司“7•24”</w:t>
      </w:r>
      <w:bookmarkEnd w:id="25"/>
      <w:bookmarkEnd w:id="26"/>
      <w:r>
        <w:rPr>
          <w:rFonts w:hint="eastAsia" w:asciiTheme="minorEastAsia" w:hAnsiTheme="minorEastAsia" w:eastAsiaTheme="minorEastAsia"/>
          <w:sz w:val="24"/>
          <w:szCs w:val="24"/>
        </w:rPr>
        <w:t>一般生产安全事故调查报告》中所提出的对事故责任单位及相关人员行政处罚处理落实情况，以及事故责任单位对所提出的整改措施的落实情况等。</w:t>
      </w:r>
    </w:p>
    <w:p w14:paraId="24F96F90">
      <w:pPr>
        <w:pStyle w:val="3"/>
      </w:pPr>
      <w:bookmarkStart w:id="27" w:name="_Toc14709"/>
      <w:r>
        <w:rPr>
          <w:rFonts w:hint="eastAsia"/>
        </w:rPr>
        <w:t>1.3 评估程序和评估方法</w:t>
      </w:r>
      <w:bookmarkEnd w:id="27"/>
    </w:p>
    <w:p w14:paraId="527FA5EF">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1.3.1评估程序</w:t>
      </w:r>
      <w:bookmarkStart w:id="84" w:name="_GoBack"/>
      <w:bookmarkEnd w:id="84"/>
    </w:p>
    <w:p w14:paraId="74582C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大兴经济开发区天诚嘉业公司“7•24”一般生产安全事故”责任追究和整改措施落实评估程序主要包括：现场评估调查准备（前期准备）；现场评估调查实施（包括：首次会、调查评估）；评估调查总结论证；编制评估报告。</w:t>
      </w:r>
    </w:p>
    <w:p w14:paraId="6F2EA3C2">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1.3.2评估方法</w:t>
      </w:r>
    </w:p>
    <w:p w14:paraId="3EB4B69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本次评估评估组主要通过以下方式方法开展工作</w:t>
      </w:r>
    </w:p>
    <w:p w14:paraId="6345599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（1）通过深入事故发生单位生产现场，采取现场踏勘排查、调阅资料、听取汇报和询问等方式进行；</w:t>
      </w:r>
    </w:p>
    <w:p w14:paraId="6E1693C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（2）评估组人员通过听取事故发生单位事故发生后安全生产管理工作情况的汇报，并向事故相关人员询问了解、核查事故发生后整改措施落实情况；</w:t>
      </w:r>
    </w:p>
    <w:p w14:paraId="111CD3C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（3）以现场检查为主，真实反映事故发生单位的安全生产工作情况；</w:t>
      </w:r>
    </w:p>
    <w:p w14:paraId="240042B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（4）评估人员做好全程记录，必要时制作现场检查记录，记录内容包括时间、地点、检查内容、事故隐患或存在的问题等。</w:t>
      </w:r>
    </w:p>
    <w:p w14:paraId="60394F10">
      <w:pPr>
        <w:pStyle w:val="3"/>
      </w:pPr>
      <w:bookmarkStart w:id="28" w:name="_Toc17717"/>
      <w:r>
        <w:rPr>
          <w:rFonts w:hint="eastAsia"/>
        </w:rPr>
        <w:t>1.4 组织评估和开展评估</w:t>
      </w:r>
      <w:bookmarkEnd w:id="28"/>
    </w:p>
    <w:p w14:paraId="767F9BBB">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1.4.1组织评估</w:t>
      </w:r>
    </w:p>
    <w:p w14:paraId="639A278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在本次评估过程中，北京天恒安科集团有限公司（以下简称：天恒安科）</w:t>
      </w:r>
      <w:r>
        <w:rPr>
          <w:rFonts w:hint="eastAsia" w:asciiTheme="minorEastAsia" w:hAnsiTheme="minorEastAsia" w:eastAsiaTheme="minorEastAsia"/>
          <w:bCs/>
          <w:sz w:val="24"/>
          <w:szCs w:val="24"/>
        </w:rPr>
        <w:t>在北京市大兴区应急管理局主导下，</w:t>
      </w:r>
      <w:r>
        <w:rPr>
          <w:rFonts w:hint="eastAsia" w:asciiTheme="minorEastAsia" w:hAnsiTheme="minorEastAsia" w:eastAsiaTheme="minorEastAsia"/>
          <w:sz w:val="24"/>
          <w:szCs w:val="24"/>
        </w:rPr>
        <w:t>组织技术人员组成综合评估组（以下简称：评估组），对</w:t>
      </w:r>
      <w:bookmarkStart w:id="29" w:name="OLE_LINK13"/>
      <w:bookmarkStart w:id="30" w:name="OLE_LINK12"/>
      <w:r>
        <w:rPr>
          <w:rFonts w:hint="eastAsia" w:asciiTheme="minorEastAsia" w:hAnsiTheme="minorEastAsia" w:eastAsiaTheme="minorEastAsia"/>
          <w:sz w:val="24"/>
          <w:szCs w:val="24"/>
        </w:rPr>
        <w:t>大兴经济开发区天诚嘉业公司“7•24”</w:t>
      </w:r>
      <w:bookmarkEnd w:id="29"/>
      <w:bookmarkEnd w:id="30"/>
      <w:r>
        <w:rPr>
          <w:rFonts w:hint="eastAsia" w:asciiTheme="minorEastAsia" w:hAnsiTheme="minorEastAsia" w:eastAsiaTheme="minorEastAsia"/>
          <w:sz w:val="24"/>
          <w:szCs w:val="24"/>
        </w:rPr>
        <w:t>一般生产安全事故责任追究和整改措施落实情况进行了全面评估。</w:t>
      </w:r>
    </w:p>
    <w:p w14:paraId="5FE6924C">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1.4.2开展评估</w:t>
      </w:r>
    </w:p>
    <w:p w14:paraId="7D7E0E6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估组严格执行《大兴区2025年生产安全事故整改和防范措施落实情况评估工作方案》的有关规定，认真研读了《大兴经济开发区天诚嘉业公司“7•24”一般生产安全事故调查报告》，2025年11月，评估组采取听取汇报、调阅事故原始档案、现场核查及询问等方法，深入事故发生单位现场开展评估工作。听取了事故责任单位的事故整改情况报告，对大兴经济开发区天诚嘉业公司“7•24”一般生产安全事故责任追究和整改措施落实情况进行了逐一梳理和核实，同时，对事故单位整改措施落实情况开展了现场评估检查，对评估过程中发现的问题，当即与事故相关单位进行了沟通，并向</w:t>
      </w:r>
      <w:r>
        <w:rPr>
          <w:rFonts w:hint="eastAsia" w:asciiTheme="minorEastAsia" w:hAnsiTheme="minorEastAsia" w:eastAsiaTheme="minorEastAsia"/>
          <w:bCs/>
          <w:sz w:val="24"/>
          <w:szCs w:val="24"/>
        </w:rPr>
        <w:t>北京市大兴区应急管理局</w:t>
      </w:r>
      <w:r>
        <w:rPr>
          <w:rFonts w:hint="eastAsia" w:asciiTheme="minorEastAsia" w:hAnsiTheme="minorEastAsia" w:eastAsiaTheme="minorEastAsia"/>
          <w:sz w:val="24"/>
          <w:szCs w:val="24"/>
        </w:rPr>
        <w:t>进行了反馈，要求企业立即组织整改。</w:t>
      </w:r>
    </w:p>
    <w:p w14:paraId="6A460C3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估组召开全体成员会议，经充分讨论，形成评估意见。最终天恒安科汇总评估组对事故责任单位、事故责任人员责任追究落实情况、事故发生单位整改措施落实情况等编写完成《大兴经济开发区天诚嘉业公司“7•24”一般生产安全事故责任追究和整改措施落实情况评估报告》。</w:t>
      </w:r>
    </w:p>
    <w:p w14:paraId="1105A59B">
      <w:pPr>
        <w:pStyle w:val="3"/>
      </w:pPr>
      <w:bookmarkStart w:id="31" w:name="_Toc21692"/>
      <w:r>
        <w:rPr>
          <w:rFonts w:hint="eastAsia"/>
        </w:rPr>
        <w:t>1.5 评估依据</w:t>
      </w:r>
      <w:bookmarkEnd w:id="31"/>
    </w:p>
    <w:p w14:paraId="6FFA185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大兴经济开发区天诚嘉业公司“7•24”一般生产安全事故责任追究和整改措施落实情况评估工作，主要依据《大兴经济开发区天诚嘉业公司“7•24”一般生产安全事故调查报告》及相关的国家法律法规及标准。</w:t>
      </w:r>
    </w:p>
    <w:p w14:paraId="2D536C2E">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1.5.1法律法规</w:t>
      </w:r>
    </w:p>
    <w:p w14:paraId="7EFFCD08">
      <w:pPr>
        <w:spacing w:line="360" w:lineRule="auto"/>
        <w:ind w:firstLine="480" w:firstLineChars="200"/>
        <w:rPr>
          <w:rFonts w:ascii="Times New Roman" w:hAnsi="Times New Roman"/>
          <w:kern w:val="0"/>
          <w:sz w:val="24"/>
          <w:szCs w:val="21"/>
        </w:rPr>
      </w:pPr>
      <w:r>
        <w:rPr>
          <w:rFonts w:hint="eastAsia" w:asciiTheme="minorEastAsia" w:hAnsiTheme="minorEastAsia" w:eastAsiaTheme="minorEastAsia"/>
          <w:sz w:val="24"/>
          <w:szCs w:val="24"/>
        </w:rPr>
        <w:t>（1）《中华人民共和国安全生产法》</w:t>
      </w:r>
      <w:r>
        <w:rPr>
          <w:rFonts w:ascii="Times New Roman" w:hAnsi="Times New Roman"/>
          <w:sz w:val="24"/>
          <w:szCs w:val="28"/>
        </w:rPr>
        <w:t>（主席令〔2021〕第八十八号修订，自2021年9月1日起施行）</w:t>
      </w:r>
    </w:p>
    <w:p w14:paraId="076F965A">
      <w:pPr>
        <w:spacing w:line="360" w:lineRule="auto"/>
        <w:ind w:firstLine="480" w:firstLineChars="200"/>
        <w:rPr>
          <w:sz w:val="24"/>
          <w:szCs w:val="24"/>
        </w:rPr>
      </w:pPr>
      <w:r>
        <w:rPr>
          <w:rFonts w:hint="eastAsia" w:asciiTheme="minorEastAsia" w:hAnsiTheme="minorEastAsia" w:eastAsiaTheme="minorEastAsia"/>
          <w:sz w:val="24"/>
          <w:szCs w:val="24"/>
        </w:rPr>
        <w:t>（2）《中华人民共和国消防法》</w:t>
      </w:r>
      <w:r>
        <w:rPr>
          <w:rFonts w:ascii="Times New Roman" w:hAnsi="Times New Roman"/>
          <w:sz w:val="24"/>
          <w:szCs w:val="28"/>
        </w:rPr>
        <w:t>（国家主席令〔1998〕第四号，国家主席令〔2021〕第八十一修正，自2021年4月29日起施行）</w:t>
      </w:r>
    </w:p>
    <w:p w14:paraId="70B2BE7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（3）《生产安全事故报告和调查处理条例》（中华人民共和国国务院令[2007]第493号）</w:t>
      </w:r>
    </w:p>
    <w:p w14:paraId="5ED513E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（4）《生产经营单位安全培训规定》（原国家安全生产监督管理总局令第3号）</w:t>
      </w:r>
    </w:p>
    <w:p w14:paraId="3512C5F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（5）《特种作业人员安全技术培训考核管理规定》（原国家安全生产监督管理总局令第30号）</w:t>
      </w:r>
    </w:p>
    <w:p w14:paraId="310B809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（6）《安全生产培训管理办法》（原国家安全生产监督管理总局令第80号）</w:t>
      </w:r>
    </w:p>
    <w:p w14:paraId="1E40193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（7）《生产安全事故应急预案管理办法》（应急管理部令第2号）</w:t>
      </w:r>
    </w:p>
    <w:p w14:paraId="02FC9CB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（8）《建设项目安全设施“三同时”监督管理办法》（原国家安全生产监督管理总局令第36号，</w:t>
      </w:r>
      <w:r>
        <w:rPr>
          <w:rFonts w:hint="eastAsia"/>
          <w:sz w:val="24"/>
          <w:szCs w:val="24"/>
        </w:rPr>
        <w:t>原国家安全生产监督管理总局令第77号修订</w:t>
      </w:r>
      <w:r>
        <w:rPr>
          <w:rFonts w:hint="eastAsia" w:asciiTheme="minorEastAsia" w:hAnsiTheme="minorEastAsia" w:eastAsiaTheme="minorEastAsia"/>
          <w:sz w:val="24"/>
          <w:szCs w:val="24"/>
        </w:rPr>
        <w:t>）</w:t>
      </w:r>
    </w:p>
    <w:p w14:paraId="7BBA0FE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（9）《安全生产事故隐患排查治理暂行规定》（原国家安全生产监督管理总局令第16号）</w:t>
      </w:r>
    </w:p>
    <w:p w14:paraId="1F96A41B">
      <w:pPr>
        <w:spacing w:line="360" w:lineRule="auto"/>
        <w:ind w:firstLine="480" w:firstLineChars="200"/>
        <w:rPr>
          <w:rFonts w:ascii="Times New Roman" w:hAnsi="Times New Roman"/>
          <w:sz w:val="24"/>
          <w:szCs w:val="28"/>
        </w:rPr>
      </w:pPr>
      <w:r>
        <w:rPr>
          <w:rFonts w:hint="eastAsia" w:asciiTheme="minorEastAsia" w:hAnsiTheme="minorEastAsia" w:eastAsiaTheme="minorEastAsia"/>
          <w:sz w:val="24"/>
          <w:szCs w:val="24"/>
        </w:rPr>
        <w:t>（10）《北京市安全生产条例》</w:t>
      </w:r>
      <w:r>
        <w:rPr>
          <w:rFonts w:ascii="Times New Roman" w:hAnsi="Times New Roman"/>
          <w:sz w:val="24"/>
          <w:szCs w:val="28"/>
        </w:rPr>
        <w:t>（北京市人民代表大会常务委员会公告〔十五届〕第77号）</w:t>
      </w:r>
    </w:p>
    <w:p w14:paraId="41C4C3A8">
      <w:pPr>
        <w:spacing w:line="360" w:lineRule="auto"/>
        <w:ind w:firstLine="480" w:firstLineChars="200"/>
        <w:rPr>
          <w:sz w:val="24"/>
          <w:szCs w:val="24"/>
        </w:rPr>
      </w:pPr>
      <w:r>
        <w:rPr>
          <w:rFonts w:hint="eastAsia" w:asciiTheme="minorEastAsia" w:hAnsiTheme="minorEastAsia" w:eastAsiaTheme="minorEastAsia"/>
          <w:sz w:val="24"/>
          <w:szCs w:val="24"/>
        </w:rPr>
        <w:t>（11）《</w:t>
      </w:r>
      <w:bookmarkStart w:id="32" w:name="OLE_LINK47"/>
      <w:bookmarkStart w:id="33" w:name="OLE_LINK46"/>
      <w:r>
        <w:rPr>
          <w:rFonts w:hint="eastAsia" w:asciiTheme="minorEastAsia" w:hAnsiTheme="minorEastAsia" w:eastAsiaTheme="minorEastAsia"/>
          <w:sz w:val="24"/>
          <w:szCs w:val="24"/>
        </w:rPr>
        <w:t>北京市消防条例</w:t>
      </w:r>
      <w:bookmarkEnd w:id="32"/>
      <w:bookmarkEnd w:id="33"/>
      <w:r>
        <w:rPr>
          <w:rFonts w:hint="eastAsia" w:asciiTheme="minorEastAsia" w:hAnsiTheme="minorEastAsia" w:eastAsiaTheme="minorEastAsia"/>
          <w:sz w:val="24"/>
          <w:szCs w:val="24"/>
        </w:rPr>
        <w:t>》</w:t>
      </w:r>
      <w:r>
        <w:rPr>
          <w:rFonts w:hint="eastAsia"/>
          <w:sz w:val="24"/>
          <w:szCs w:val="24"/>
        </w:rPr>
        <w:t>（</w:t>
      </w:r>
      <w:bookmarkStart w:id="34" w:name="OLE_LINK56"/>
      <w:bookmarkStart w:id="35" w:name="OLE_LINK55"/>
      <w:r>
        <w:rPr>
          <w:rFonts w:ascii="Times New Roman" w:hAnsi="Times New Roman"/>
          <w:sz w:val="24"/>
          <w:szCs w:val="28"/>
        </w:rPr>
        <w:t>2025年3月26日北京市第十六届人民代表大会常务委员会第十六次会议第三次修订</w:t>
      </w:r>
      <w:bookmarkEnd w:id="34"/>
      <w:bookmarkEnd w:id="35"/>
      <w:r>
        <w:rPr>
          <w:rFonts w:hint="eastAsia"/>
          <w:sz w:val="24"/>
          <w:szCs w:val="24"/>
        </w:rPr>
        <w:t>）</w:t>
      </w:r>
    </w:p>
    <w:p w14:paraId="05E321C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（12）《北京市生产安全事故隐患排查治理办法》（北京市人民政府令第266号）</w:t>
      </w:r>
    </w:p>
    <w:p w14:paraId="0B3A4E1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（13）《北京市生产经营单位安全生产主体责任规定》（北京市人民政府令第285号，2021年12月30日北京市人民政府第302号令修改）</w:t>
      </w:r>
    </w:p>
    <w:p w14:paraId="00E9C059">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1.5.2标准规范</w:t>
      </w:r>
    </w:p>
    <w:p w14:paraId="38CB678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（1）《建筑设计防火规范》（GB50016-2016，2018修订）</w:t>
      </w:r>
    </w:p>
    <w:p w14:paraId="1AE7939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（2）《建筑防火通用规范》（GB 55037-2022）</w:t>
      </w:r>
    </w:p>
    <w:p w14:paraId="3A83F11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（3）《消防给水及消火栓系统技术规范》（GB50974-2014）</w:t>
      </w:r>
    </w:p>
    <w:p w14:paraId="106053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（4）《消火栓箱》（GB/T14561-2019）</w:t>
      </w:r>
    </w:p>
    <w:p w14:paraId="13C43F7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（5）《火灾自动报警系统设计规范》（GB 50116-2013）</w:t>
      </w:r>
    </w:p>
    <w:p w14:paraId="5E852FD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（6）《建筑消防设施的维护管理》（GB25201-2010）</w:t>
      </w:r>
    </w:p>
    <w:p w14:paraId="7E19E3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（7）《建筑灭火器配置设计规范》（GB50140-2005）</w:t>
      </w:r>
    </w:p>
    <w:p w14:paraId="7D366FA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（8）《消防应急照明和疏散指示系统》（GB 17945-2024）</w:t>
      </w:r>
    </w:p>
    <w:p w14:paraId="70F226E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（9）《锅炉房设计标准》（GB50041—2020）</w:t>
      </w:r>
    </w:p>
    <w:p w14:paraId="6509677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（10）《室外给水设计规范》（GB50013-2018）</w:t>
      </w:r>
    </w:p>
    <w:p w14:paraId="339487E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w:t>
      </w:r>
      <w:r>
        <w:rPr>
          <w:rFonts w:hint="eastAsia" w:asciiTheme="minorEastAsia" w:hAnsiTheme="minorEastAsia" w:eastAsiaTheme="minorEastAsia"/>
          <w:sz w:val="24"/>
          <w:szCs w:val="24"/>
        </w:rPr>
        <w:t>《建筑给水排水设计标准》（GB50015-2019）</w:t>
      </w:r>
    </w:p>
    <w:p w14:paraId="626E4AB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（12）《企业职工伤亡事故分类》（GB6441-86）</w:t>
      </w:r>
    </w:p>
    <w:p w14:paraId="5E08684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（13）《生产过程危险和有害因素分类与代码》（GB/T13861-2022）</w:t>
      </w:r>
    </w:p>
    <w:p w14:paraId="1C338D5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（14）《安全生产等级评定技术规范第2部分：安全生产通用要求》（DB11/T1322.2-2017）</w:t>
      </w:r>
    </w:p>
    <w:p w14:paraId="5915638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（15）《建筑抗震设计规范》（GB/T50011-2010）</w:t>
      </w:r>
    </w:p>
    <w:p w14:paraId="3647796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（16）《建筑照明设计标准》（GB/T50034-2024）</w:t>
      </w:r>
    </w:p>
    <w:p w14:paraId="5A7A8D9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（17）《建筑物防雷设计规范》（GB50057-2010）</w:t>
      </w:r>
    </w:p>
    <w:p w14:paraId="30CEEF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（18）《国家电气设备安全技术规范》（GB19517-2023）</w:t>
      </w:r>
    </w:p>
    <w:p w14:paraId="49F5BC9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（19）《供配电系统设计规范》（GB50052-2009）</w:t>
      </w:r>
    </w:p>
    <w:p w14:paraId="2023B00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（20）《20kV及以下变电所设计规范》（GB50053-2013）</w:t>
      </w:r>
    </w:p>
    <w:p w14:paraId="648DEFD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（21）《低压配电设计规范》（GB50054-2011）</w:t>
      </w:r>
    </w:p>
    <w:p w14:paraId="1D2F1EC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（22）《通用用电设备配电设计规范》（GB50055-2011）</w:t>
      </w:r>
    </w:p>
    <w:p w14:paraId="0B8B780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（23）《用电安全导则》（GB/T 13869-2017）</w:t>
      </w:r>
    </w:p>
    <w:p w14:paraId="644C588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（24）《电气装置安装工程盘、柜及二次回路接线施工及验收规范》（GB50171-2012）</w:t>
      </w:r>
    </w:p>
    <w:p w14:paraId="782169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（25）《电气装置安装工程 电缆线路施工及验收标准》（GB50168-2018）</w:t>
      </w:r>
    </w:p>
    <w:p w14:paraId="342A60F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（26）《电气装置安装工程接地装置施工及验收规范》（GB50169-2016）</w:t>
      </w:r>
    </w:p>
    <w:p w14:paraId="0914F66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（27）《建筑电气工程施工质量验收规范》（GB50303-2015）</w:t>
      </w:r>
    </w:p>
    <w:p w14:paraId="34F847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（28）《有限空间作业安全技术规范》（DB11/T 852-2019）</w:t>
      </w:r>
    </w:p>
    <w:p w14:paraId="03D2B98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（29）《工业管道的基本识别色、识别符号和安全标识》（GB 7231-2003）</w:t>
      </w:r>
    </w:p>
    <w:p w14:paraId="477206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（30）《消防安全标志第1部分：标志》（GB13495.1-2015）</w:t>
      </w:r>
    </w:p>
    <w:p w14:paraId="42BE97E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（31）《个体防护装备配备规范 第1部分：总则》（GB 39800.1-2020）</w:t>
      </w:r>
    </w:p>
    <w:p w14:paraId="1850FD5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（32）《工作场所职业病危害警示标识》（GBZ158-2003）</w:t>
      </w:r>
    </w:p>
    <w:p w14:paraId="213F88B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（33）《生产经营单位生产安全事故应急预案编制导则》（GB/T 29639-2020）</w:t>
      </w:r>
    </w:p>
    <w:p w14:paraId="1DA0A2B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w:t>
      </w:r>
      <w:bookmarkStart w:id="36" w:name="OLE_LINK112"/>
      <w:r>
        <w:rPr>
          <w:rFonts w:hint="eastAsia" w:asciiTheme="minorEastAsia" w:hAnsiTheme="minorEastAsia" w:eastAsiaTheme="minorEastAsia"/>
          <w:sz w:val="24"/>
          <w:szCs w:val="24"/>
        </w:rPr>
        <w:t>《安全评价通则》（AQ8001-2007）</w:t>
      </w:r>
      <w:bookmarkEnd w:id="36"/>
    </w:p>
    <w:p w14:paraId="02F80405">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1.5.3其他资料</w:t>
      </w:r>
    </w:p>
    <w:p w14:paraId="51B94A0F">
      <w:pPr>
        <w:numPr>
          <w:ilvl w:val="0"/>
          <w:numId w:val="1"/>
        </w:num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bookmarkStart w:id="37" w:name="OLE_LINK17"/>
      <w:r>
        <w:rPr>
          <w:rFonts w:hint="eastAsia" w:asciiTheme="minorEastAsia" w:hAnsiTheme="minorEastAsia" w:eastAsiaTheme="minorEastAsia"/>
          <w:sz w:val="24"/>
          <w:szCs w:val="24"/>
        </w:rPr>
        <w:t>大兴经济开发区</w:t>
      </w:r>
      <w:bookmarkStart w:id="38" w:name="OLE_LINK15"/>
      <w:bookmarkStart w:id="39" w:name="OLE_LINK16"/>
      <w:bookmarkStart w:id="40" w:name="OLE_LINK14"/>
      <w:r>
        <w:rPr>
          <w:rFonts w:hint="eastAsia" w:asciiTheme="minorEastAsia" w:hAnsiTheme="minorEastAsia" w:eastAsiaTheme="minorEastAsia"/>
          <w:sz w:val="24"/>
          <w:szCs w:val="24"/>
        </w:rPr>
        <w:t>天诚嘉业公司</w:t>
      </w:r>
      <w:bookmarkEnd w:id="38"/>
      <w:bookmarkEnd w:id="39"/>
      <w:bookmarkEnd w:id="40"/>
      <w:r>
        <w:rPr>
          <w:rFonts w:hint="eastAsia" w:asciiTheme="minorEastAsia" w:hAnsiTheme="minorEastAsia" w:eastAsiaTheme="minorEastAsia"/>
          <w:sz w:val="24"/>
          <w:szCs w:val="24"/>
        </w:rPr>
        <w:t>“7•24”</w:t>
      </w:r>
      <w:bookmarkEnd w:id="37"/>
      <w:r>
        <w:rPr>
          <w:rFonts w:hint="eastAsia" w:asciiTheme="minorEastAsia" w:hAnsiTheme="minorEastAsia" w:eastAsiaTheme="minorEastAsia"/>
          <w:sz w:val="24"/>
          <w:szCs w:val="24"/>
        </w:rPr>
        <w:t>一般生产安全事故调查报告》</w:t>
      </w:r>
    </w:p>
    <w:p w14:paraId="0C05B04A">
      <w:pPr>
        <w:numPr>
          <w:ilvl w:val="0"/>
          <w:numId w:val="1"/>
        </w:numPr>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《大兴区2025年生产安全事故整改和防范措施落实情况评估工作方案》</w:t>
      </w:r>
    </w:p>
    <w:p w14:paraId="6D3D7D0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（3）天诚嘉业公司其他相关资料</w:t>
      </w:r>
    </w:p>
    <w:p w14:paraId="2023C9EB">
      <w:pPr>
        <w:pStyle w:val="2"/>
      </w:pPr>
      <w:bookmarkStart w:id="41" w:name="_Toc20416"/>
      <w:bookmarkStart w:id="42" w:name="_Toc23407"/>
      <w:r>
        <w:rPr>
          <w:rFonts w:hint="eastAsia"/>
        </w:rPr>
        <w:t>2 事故责任单位及人员责任追究落实情况</w:t>
      </w:r>
      <w:bookmarkEnd w:id="41"/>
      <w:bookmarkEnd w:id="42"/>
    </w:p>
    <w:p w14:paraId="18B9E7D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大兴经济开发区天诚嘉业公司“7•24”一般生产安全事故发生后，联合调查组对事故进行了全面调查，并出具了《大兴经济开发区天诚嘉业公司“7•24”一般生产安全事故调查报告》见（附件1）。</w:t>
      </w:r>
    </w:p>
    <w:p w14:paraId="5B8F85B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各部门按照上述文件的要求，对事故责任单位和责任人员落实了责任追究措施。</w:t>
      </w:r>
      <w:r>
        <w:rPr>
          <w:rFonts w:hint="eastAsia" w:asciiTheme="minorEastAsia" w:hAnsiTheme="minorEastAsia" w:eastAsiaTheme="minorEastAsia"/>
          <w:bCs/>
          <w:sz w:val="24"/>
          <w:szCs w:val="24"/>
        </w:rPr>
        <w:t>北京市大兴区应急管理局</w:t>
      </w:r>
      <w:r>
        <w:rPr>
          <w:rFonts w:hint="eastAsia" w:asciiTheme="minorEastAsia" w:hAnsiTheme="minorEastAsia" w:eastAsiaTheme="minorEastAsia"/>
          <w:sz w:val="24"/>
          <w:szCs w:val="24"/>
        </w:rPr>
        <w:t>已落实事故调查报告提出的行政处罚处理建议，事故责任单位已落实对事故责任人员的处分。详细评估过程如下。</w:t>
      </w:r>
    </w:p>
    <w:p w14:paraId="3A323CAA">
      <w:pPr>
        <w:pStyle w:val="3"/>
      </w:pPr>
      <w:bookmarkStart w:id="43" w:name="_Toc23579"/>
      <w:r>
        <w:rPr>
          <w:rFonts w:hint="eastAsia"/>
        </w:rPr>
        <w:t>2.1 事故责任单位责任追究落实情况</w:t>
      </w:r>
      <w:bookmarkEnd w:id="43"/>
    </w:p>
    <w:p w14:paraId="48982651">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2.1.1 事故调查报告中对责任单位追究建议情况</w:t>
      </w:r>
    </w:p>
    <w:p w14:paraId="4380E57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（1）经区应急管理局调查，</w:t>
      </w:r>
      <w:bookmarkStart w:id="44" w:name="OLE_LINK18"/>
      <w:r>
        <w:rPr>
          <w:rFonts w:hint="eastAsia" w:asciiTheme="minorEastAsia" w:hAnsiTheme="minorEastAsia" w:eastAsiaTheme="minorEastAsia"/>
          <w:sz w:val="24"/>
          <w:szCs w:val="24"/>
        </w:rPr>
        <w:t>天诚嘉业公司</w:t>
      </w:r>
      <w:bookmarkEnd w:id="44"/>
      <w:r>
        <w:rPr>
          <w:rFonts w:hint="eastAsia" w:asciiTheme="minorEastAsia" w:hAnsiTheme="minorEastAsia" w:eastAsiaTheme="minorEastAsia"/>
          <w:sz w:val="24"/>
          <w:szCs w:val="24"/>
        </w:rPr>
        <w:t>安排未取得特种作业操作证的人员上岗作业；未采取技术、管理措施，及时发现并消除停电验电不规范、拆除作业不规范、安全教育培训不符合规定、安全管理不到位的事故隐患；未监督作业人员正确佩戴使用安全防护用具（安全帽、安全带等）。该单位的以上行为违反了《中华人民共和国安全生产法》第三十条第一款、第四十一条第二款、第四十五条的规定，对事故发生负有责任。依据《中华人民共和国安全生产法》第一百一十四条第一款第（一）项的规定，建议由区应急局对该单位处以三十万元以上一百万元以下罚款的行政处罚。</w:t>
      </w:r>
    </w:p>
    <w:p w14:paraId="43AA958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（2）事故调查组通过查阅大兴经济开发区管委会提交的履职材料，认为大兴经济开发区管委会已经履行相关职责。</w:t>
      </w:r>
    </w:p>
    <w:p w14:paraId="55E15689">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2.1.2 事故调查报告追究责任单位落实情况</w:t>
      </w:r>
    </w:p>
    <w:p w14:paraId="75B207D3">
      <w:pPr>
        <w:spacing w:line="360" w:lineRule="auto"/>
        <w:ind w:firstLine="480" w:firstLineChars="200"/>
        <w:rPr>
          <w:rFonts w:ascii="Times New Roman" w:hAnsi="Times New Roman" w:eastAsiaTheme="minorEastAsia"/>
          <w:sz w:val="24"/>
          <w:szCs w:val="24"/>
        </w:rPr>
      </w:pPr>
      <w:r>
        <w:rPr>
          <w:rFonts w:hint="eastAsia" w:asciiTheme="minorEastAsia" w:hAnsiTheme="minorEastAsia" w:eastAsiaTheme="minorEastAsia"/>
          <w:bCs/>
          <w:sz w:val="24"/>
          <w:szCs w:val="24"/>
        </w:rPr>
        <w:t>北京市大兴区应急管理局</w:t>
      </w:r>
      <w:r>
        <w:rPr>
          <w:rFonts w:hint="eastAsia" w:asciiTheme="minorEastAsia" w:hAnsiTheme="minorEastAsia" w:eastAsiaTheme="minorEastAsia"/>
          <w:sz w:val="24"/>
          <w:szCs w:val="24"/>
        </w:rPr>
        <w:t>对天诚嘉业公司，依据《中华人民共和国安全生产法》第一百一十四条第一款第（一）项的规定，依据处罚决定书号:（京兴）应急罚[2024]事2404-1号，</w:t>
      </w:r>
      <w:r>
        <w:rPr>
          <w:rFonts w:ascii="Times New Roman" w:hAnsi="Times New Roman" w:eastAsiaTheme="minorEastAsia"/>
          <w:sz w:val="24"/>
          <w:szCs w:val="24"/>
        </w:rPr>
        <w:t>对该单位处以人民币</w:t>
      </w:r>
      <w:r>
        <w:rPr>
          <w:rFonts w:hint="eastAsia" w:ascii="Times New Roman" w:hAnsi="Times New Roman" w:eastAsiaTheme="minorEastAsia"/>
          <w:sz w:val="24"/>
          <w:szCs w:val="24"/>
        </w:rPr>
        <w:t>陆</w:t>
      </w:r>
      <w:r>
        <w:rPr>
          <w:rFonts w:ascii="Times New Roman" w:hAnsi="Times New Roman" w:eastAsiaTheme="minorEastAsia"/>
          <w:sz w:val="24"/>
          <w:szCs w:val="24"/>
        </w:rPr>
        <w:t>拾万元整的行政处罚，详细见</w:t>
      </w:r>
      <w:bookmarkStart w:id="45" w:name="OLE_LINK105"/>
      <w:r>
        <w:rPr>
          <w:rFonts w:hint="eastAsia" w:ascii="Times New Roman" w:hAnsi="Times New Roman" w:eastAsiaTheme="minorEastAsia"/>
          <w:sz w:val="24"/>
          <w:szCs w:val="24"/>
        </w:rPr>
        <w:t>非税收收入一般缴款书</w:t>
      </w:r>
      <w:bookmarkEnd w:id="45"/>
      <w:r>
        <w:rPr>
          <w:rFonts w:ascii="Times New Roman" w:hAnsi="Times New Roman" w:eastAsiaTheme="minorEastAsia"/>
          <w:sz w:val="24"/>
          <w:szCs w:val="24"/>
        </w:rPr>
        <w:t>（附件2）。</w:t>
      </w:r>
    </w:p>
    <w:p w14:paraId="2CA7B2B0">
      <w:pPr>
        <w:pStyle w:val="3"/>
      </w:pPr>
      <w:bookmarkStart w:id="46" w:name="_Toc4169"/>
      <w:r>
        <w:rPr>
          <w:rFonts w:hint="eastAsia"/>
        </w:rPr>
        <w:t>2.2 事故责任人员责任追究落实情况</w:t>
      </w:r>
      <w:bookmarkEnd w:id="46"/>
    </w:p>
    <w:p w14:paraId="3B3C9170">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2.2.1 事故调查报告中对责任人员追究建议情况</w:t>
      </w:r>
    </w:p>
    <w:p w14:paraId="578A12D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（1）经区应急管理局调查，</w:t>
      </w:r>
      <w:bookmarkStart w:id="47" w:name="OLE_LINK53"/>
      <w:bookmarkStart w:id="48" w:name="OLE_LINK54"/>
      <w:r>
        <w:rPr>
          <w:rFonts w:hint="eastAsia" w:asciiTheme="minorEastAsia" w:hAnsiTheme="minorEastAsia" w:eastAsiaTheme="minorEastAsia"/>
          <w:sz w:val="24"/>
          <w:szCs w:val="24"/>
        </w:rPr>
        <w:t>阎志芳</w:t>
      </w:r>
      <w:bookmarkEnd w:id="47"/>
      <w:bookmarkEnd w:id="48"/>
      <w:r>
        <w:rPr>
          <w:rFonts w:hint="eastAsia" w:asciiTheme="minorEastAsia" w:hAnsiTheme="minorEastAsia" w:eastAsiaTheme="minorEastAsia"/>
          <w:sz w:val="24"/>
          <w:szCs w:val="24"/>
        </w:rPr>
        <w:t>作为天诚嘉业公司工程部工程主管，违规指挥未取得特种作业操作证的人员进行电工作业和高处作业，其行为违反了《安全生产违法行为行政处罚办法》第四十五条第二项的规定，对事故发生负有直接责任，涉嫌重大责任事故罪，建议区公安分局追究其刑事责任。</w:t>
      </w:r>
    </w:p>
    <w:p w14:paraId="647E393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阎志芳未及时排查现场安全管理缺失、停电验电不规范、拆除作业不规范、未采取防护措施的事故隐患。其以上行为违反了《中华人民共和国安全生产法》第二十五条第一款第（五）项的规定，对事故发生负有管理责任，依据《中华人民共和国安全生产法》第九十六条的规定，建议由区应急局对其处以暂停或者吊销其与安全生产有关的资格，并处上一年年收入百分之二十以上百分之五十以下罚款的行政处罚。</w:t>
      </w:r>
    </w:p>
    <w:p w14:paraId="22E5559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经区应急管理局调查，贾晓妍作为天诚嘉业公司总经理，未及时消除安全教育培训不符合规定、岗位职责不明确的事故隐患，该行为违反了《中华人民共和国安全生产法》第二十一条第（五）项的规定，对事故发生负有管理责任，</w:t>
      </w:r>
      <w:bookmarkStart w:id="49" w:name="OLE_LINK31"/>
      <w:bookmarkStart w:id="50" w:name="OLE_LINK32"/>
      <w:r>
        <w:rPr>
          <w:rFonts w:hint="eastAsia" w:asciiTheme="minorEastAsia" w:hAnsiTheme="minorEastAsia" w:eastAsiaTheme="minorEastAsia"/>
          <w:sz w:val="24"/>
          <w:szCs w:val="24"/>
        </w:rPr>
        <w:t>依据《中华人民共和国安全生产法》第九十五条第（一）项的规定</w:t>
      </w:r>
      <w:bookmarkEnd w:id="49"/>
      <w:bookmarkEnd w:id="50"/>
      <w:r>
        <w:rPr>
          <w:rFonts w:hint="eastAsia" w:asciiTheme="minorEastAsia" w:hAnsiTheme="minorEastAsia" w:eastAsiaTheme="minorEastAsia"/>
          <w:sz w:val="24"/>
          <w:szCs w:val="24"/>
        </w:rPr>
        <w:t>，建议由区应急局对其处以上一年年收入百分之四十罚款的行政处罚。</w:t>
      </w:r>
    </w:p>
    <w:p w14:paraId="1D29568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（3）经区应急管理局调查，</w:t>
      </w:r>
      <w:bookmarkStart w:id="51" w:name="OLE_LINK35"/>
      <w:bookmarkStart w:id="52" w:name="OLE_LINK36"/>
      <w:r>
        <w:rPr>
          <w:rFonts w:hint="eastAsia" w:asciiTheme="minorEastAsia" w:hAnsiTheme="minorEastAsia" w:eastAsiaTheme="minorEastAsia"/>
          <w:sz w:val="24"/>
          <w:szCs w:val="24"/>
        </w:rPr>
        <w:t>王文水作为天诚嘉业公司副总经理兼东区项目经理，</w:t>
      </w:r>
      <w:bookmarkEnd w:id="51"/>
      <w:bookmarkEnd w:id="52"/>
      <w:r>
        <w:rPr>
          <w:rFonts w:hint="eastAsia" w:asciiTheme="minorEastAsia" w:hAnsiTheme="minorEastAsia" w:eastAsiaTheme="minorEastAsia"/>
          <w:sz w:val="24"/>
          <w:szCs w:val="24"/>
        </w:rPr>
        <w:t>未组织开展触电和高处作业应急演练；未及时排查安全教育培训不符合规定、岗位职责不明确、派单方式不合理的事故隐患。其以上行为违反了《中华人民共和国安全生产法》第二十五条第一款第（四）项、第（五）项的规定，对事故发生负有管理责任，</w:t>
      </w:r>
      <w:bookmarkStart w:id="53" w:name="OLE_LINK38"/>
      <w:r>
        <w:rPr>
          <w:rFonts w:hint="eastAsia" w:asciiTheme="minorEastAsia" w:hAnsiTheme="minorEastAsia" w:eastAsiaTheme="minorEastAsia"/>
          <w:sz w:val="24"/>
          <w:szCs w:val="24"/>
        </w:rPr>
        <w:t>依据《中华人民共和国安全生产法》第九十六条的规定，建议由区应急局对其处以暂停或者吊销其与安全生产有关的资格，并处上一年年收入百分之二十以上百分之五十以下罚款的行政处罚。</w:t>
      </w:r>
      <w:bookmarkEnd w:id="53"/>
    </w:p>
    <w:p w14:paraId="2A5A184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（4）经区应急管理局调查，</w:t>
      </w:r>
      <w:bookmarkStart w:id="54" w:name="OLE_LINK44"/>
      <w:bookmarkStart w:id="55" w:name="OLE_LINK42"/>
      <w:r>
        <w:rPr>
          <w:rFonts w:hint="eastAsia" w:asciiTheme="minorEastAsia" w:hAnsiTheme="minorEastAsia" w:eastAsiaTheme="minorEastAsia"/>
          <w:sz w:val="24"/>
          <w:szCs w:val="24"/>
        </w:rPr>
        <w:t>甄立军作为天诚嘉业公司工程部经理</w:t>
      </w:r>
      <w:bookmarkEnd w:id="54"/>
      <w:bookmarkEnd w:id="55"/>
      <w:r>
        <w:rPr>
          <w:rFonts w:hint="eastAsia" w:asciiTheme="minorEastAsia" w:hAnsiTheme="minorEastAsia" w:eastAsiaTheme="minorEastAsia"/>
          <w:sz w:val="24"/>
          <w:szCs w:val="24"/>
        </w:rPr>
        <w:t>，未及时排查岗位职责不明确、派单方式不合理的事故隐患。其以上行为违反了《中华人民共和国安全生产法》第二十五条第一款第（五）项的规定，对事故发生负有管理责任，依据《中华人民共和国安全生产法》第九十六条的规定，建议由区应急局对其处以暂停或者吊销其与安全生产有关的资格，并处上一年年收入百分之二十以上百分之五十以下罚款的行政处罚。</w:t>
      </w:r>
    </w:p>
    <w:p w14:paraId="0A10BA01">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2.2.2</w:t>
      </w:r>
      <w:r>
        <w:rPr>
          <w:rFonts w:hint="eastAsia"/>
          <w:b/>
        </w:rPr>
        <w:t xml:space="preserve"> </w:t>
      </w:r>
      <w:r>
        <w:rPr>
          <w:rFonts w:hint="eastAsia" w:asciiTheme="minorEastAsia" w:hAnsiTheme="minorEastAsia" w:eastAsiaTheme="minorEastAsia"/>
          <w:b/>
          <w:sz w:val="24"/>
          <w:szCs w:val="24"/>
        </w:rPr>
        <w:t xml:space="preserve"> 事故调查报告追究责任人员落实情况</w:t>
      </w:r>
    </w:p>
    <w:p w14:paraId="30CC1A0B">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（1）北京市</w:t>
      </w:r>
      <w:r>
        <w:rPr>
          <w:rFonts w:hint="eastAsia" w:asciiTheme="minorEastAsia" w:hAnsiTheme="minorEastAsia" w:eastAsiaTheme="minorEastAsia"/>
          <w:sz w:val="24"/>
          <w:szCs w:val="24"/>
        </w:rPr>
        <w:t>区公安分局已</w:t>
      </w:r>
      <w:r>
        <w:rPr>
          <w:rFonts w:hint="eastAsia" w:ascii="Times New Roman" w:hAnsi="Times New Roman" w:eastAsiaTheme="minorEastAsia"/>
          <w:bCs/>
          <w:sz w:val="24"/>
          <w:szCs w:val="24"/>
        </w:rPr>
        <w:t>对</w:t>
      </w:r>
      <w:r>
        <w:rPr>
          <w:rFonts w:hint="eastAsia" w:asciiTheme="minorEastAsia" w:hAnsiTheme="minorEastAsia" w:eastAsiaTheme="minorEastAsia"/>
          <w:sz w:val="24"/>
          <w:szCs w:val="24"/>
        </w:rPr>
        <w:t>天诚嘉业公司工程部工程主管阎志芳追究其刑事责任，</w:t>
      </w:r>
      <w:r>
        <w:rPr>
          <w:rFonts w:ascii="Times New Roman" w:hAnsi="Times New Roman" w:eastAsiaTheme="minorEastAsia"/>
          <w:bCs/>
          <w:sz w:val="24"/>
          <w:szCs w:val="24"/>
        </w:rPr>
        <w:t>北京市大兴区应急管理局</w:t>
      </w:r>
      <w:r>
        <w:rPr>
          <w:rFonts w:ascii="Times New Roman" w:hAnsi="Times New Roman" w:eastAsiaTheme="minorEastAsia"/>
          <w:sz w:val="24"/>
          <w:szCs w:val="24"/>
        </w:rPr>
        <w:t>依据《中华人民共和国安全生产法》第九十六条的规定，</w:t>
      </w:r>
      <w:r>
        <w:rPr>
          <w:rFonts w:hint="eastAsia" w:ascii="Times New Roman" w:hAnsi="Times New Roman" w:eastAsiaTheme="minorEastAsia"/>
          <w:sz w:val="24"/>
          <w:szCs w:val="24"/>
        </w:rPr>
        <w:t>依据处罚决定书号：（京兴）应急罚【2024】事2404-5号，</w:t>
      </w:r>
      <w:r>
        <w:rPr>
          <w:rFonts w:ascii="Times New Roman" w:hAnsi="Times New Roman" w:eastAsiaTheme="minorEastAsia"/>
          <w:sz w:val="24"/>
          <w:szCs w:val="24"/>
        </w:rPr>
        <w:t>决定对其</w:t>
      </w:r>
      <w:r>
        <w:rPr>
          <w:rFonts w:hint="eastAsia" w:ascii="Times New Roman" w:hAnsi="Times New Roman" w:eastAsiaTheme="minorEastAsia"/>
          <w:sz w:val="24"/>
          <w:szCs w:val="24"/>
        </w:rPr>
        <w:t>处以壹万柒仟玖佰玖拾陆元肆角贰分</w:t>
      </w:r>
      <w:r>
        <w:rPr>
          <w:rFonts w:ascii="Times New Roman" w:hAnsi="Times New Roman" w:eastAsiaTheme="minorEastAsia"/>
          <w:sz w:val="24"/>
          <w:szCs w:val="24"/>
        </w:rPr>
        <w:t>罚款的行政处罚，详细见</w:t>
      </w:r>
      <w:r>
        <w:rPr>
          <w:rFonts w:hint="eastAsia" w:ascii="Times New Roman" w:hAnsi="Times New Roman" w:eastAsiaTheme="minorEastAsia"/>
          <w:sz w:val="24"/>
          <w:szCs w:val="24"/>
        </w:rPr>
        <w:t>非税收收入一般缴款书</w:t>
      </w:r>
      <w:r>
        <w:rPr>
          <w:rFonts w:ascii="Times New Roman" w:hAnsi="Times New Roman" w:eastAsiaTheme="minorEastAsia"/>
          <w:bCs/>
          <w:sz w:val="24"/>
          <w:szCs w:val="24"/>
        </w:rPr>
        <w:t>（附件</w:t>
      </w:r>
      <w:r>
        <w:rPr>
          <w:rFonts w:hint="eastAsia" w:ascii="Times New Roman" w:hAnsi="Times New Roman" w:eastAsiaTheme="minorEastAsia"/>
          <w:bCs/>
          <w:sz w:val="24"/>
          <w:szCs w:val="24"/>
        </w:rPr>
        <w:t>3</w:t>
      </w:r>
      <w:r>
        <w:rPr>
          <w:rFonts w:ascii="Times New Roman" w:hAnsi="Times New Roman" w:eastAsiaTheme="minorEastAsia"/>
          <w:bCs/>
          <w:sz w:val="24"/>
          <w:szCs w:val="24"/>
        </w:rPr>
        <w:t>）</w:t>
      </w:r>
      <w:r>
        <w:rPr>
          <w:rFonts w:hint="eastAsia" w:ascii="Times New Roman" w:hAnsi="Times New Roman" w:eastAsiaTheme="minorEastAsia"/>
          <w:bCs/>
          <w:sz w:val="24"/>
          <w:szCs w:val="24"/>
        </w:rPr>
        <w:t>。</w:t>
      </w:r>
    </w:p>
    <w:p w14:paraId="42B7352B">
      <w:pPr>
        <w:spacing w:line="360" w:lineRule="auto"/>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w:t>
      </w:r>
      <w:r>
        <w:rPr>
          <w:rFonts w:hint="eastAsia" w:ascii="Times New Roman" w:hAnsi="Times New Roman" w:eastAsiaTheme="minorEastAsia"/>
          <w:bCs/>
          <w:sz w:val="24"/>
          <w:szCs w:val="24"/>
        </w:rPr>
        <w:t>2</w:t>
      </w:r>
      <w:r>
        <w:rPr>
          <w:rFonts w:ascii="Times New Roman" w:hAnsi="Times New Roman" w:eastAsiaTheme="minorEastAsia"/>
          <w:bCs/>
          <w:sz w:val="24"/>
          <w:szCs w:val="24"/>
        </w:rPr>
        <w:t>）北京市大兴区应急管理局对</w:t>
      </w:r>
      <w:r>
        <w:rPr>
          <w:rFonts w:hint="eastAsia" w:asciiTheme="minorEastAsia" w:hAnsiTheme="minorEastAsia" w:eastAsiaTheme="minorEastAsia"/>
          <w:sz w:val="24"/>
          <w:szCs w:val="24"/>
        </w:rPr>
        <w:t>天诚嘉业公司总经理贾晓妍，依据《中华人民共和国安全生产法》第九十五条第（一）项的规定以及处罚决定书号:（京兴）应急罚[2024]事2404-2号，</w:t>
      </w:r>
      <w:r>
        <w:rPr>
          <w:rFonts w:ascii="Times New Roman" w:hAnsi="Times New Roman" w:eastAsiaTheme="minorEastAsia"/>
          <w:sz w:val="24"/>
          <w:szCs w:val="24"/>
        </w:rPr>
        <w:t>对其处以上一年收入百分之四十（</w:t>
      </w:r>
      <w:r>
        <w:rPr>
          <w:rFonts w:hint="eastAsia" w:ascii="Times New Roman" w:hAnsi="Times New Roman" w:eastAsiaTheme="minorEastAsia"/>
          <w:sz w:val="24"/>
          <w:szCs w:val="24"/>
        </w:rPr>
        <w:t>伍万捌仟柒佰贰拾玖元捌角肆分</w:t>
      </w:r>
      <w:r>
        <w:rPr>
          <w:rFonts w:ascii="Times New Roman" w:hAnsi="Times New Roman" w:eastAsiaTheme="minorEastAsia"/>
          <w:sz w:val="24"/>
          <w:szCs w:val="24"/>
        </w:rPr>
        <w:t>）罚款的行政处罚，详细见</w:t>
      </w:r>
      <w:bookmarkStart w:id="56" w:name="OLE_LINK109"/>
      <w:r>
        <w:rPr>
          <w:rFonts w:hint="eastAsia" w:ascii="Times New Roman" w:hAnsi="Times New Roman" w:eastAsiaTheme="minorEastAsia"/>
          <w:sz w:val="24"/>
          <w:szCs w:val="24"/>
        </w:rPr>
        <w:t>非税收收入一般缴款书</w:t>
      </w:r>
      <w:bookmarkStart w:id="57" w:name="OLE_LINK106"/>
      <w:r>
        <w:rPr>
          <w:rFonts w:ascii="Times New Roman" w:hAnsi="Times New Roman" w:eastAsiaTheme="minorEastAsia"/>
          <w:bCs/>
          <w:sz w:val="24"/>
          <w:szCs w:val="24"/>
        </w:rPr>
        <w:t>（附件</w:t>
      </w:r>
      <w:r>
        <w:rPr>
          <w:rFonts w:hint="eastAsia" w:ascii="Times New Roman" w:hAnsi="Times New Roman" w:eastAsiaTheme="minorEastAsia"/>
          <w:bCs/>
          <w:sz w:val="24"/>
          <w:szCs w:val="24"/>
        </w:rPr>
        <w:t>4</w:t>
      </w:r>
      <w:r>
        <w:rPr>
          <w:rFonts w:ascii="Times New Roman" w:hAnsi="Times New Roman" w:eastAsiaTheme="minorEastAsia"/>
          <w:bCs/>
          <w:sz w:val="24"/>
          <w:szCs w:val="24"/>
        </w:rPr>
        <w:t>）</w:t>
      </w:r>
      <w:bookmarkEnd w:id="56"/>
      <w:r>
        <w:rPr>
          <w:rFonts w:ascii="Times New Roman" w:hAnsi="Times New Roman" w:eastAsiaTheme="minorEastAsia"/>
          <w:sz w:val="24"/>
          <w:szCs w:val="24"/>
        </w:rPr>
        <w:t>。</w:t>
      </w:r>
      <w:bookmarkEnd w:id="57"/>
    </w:p>
    <w:p w14:paraId="1F553E00">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w:t>
      </w:r>
      <w:r>
        <w:rPr>
          <w:rFonts w:hint="eastAsia" w:ascii="Times New Roman" w:hAnsi="Times New Roman" w:eastAsiaTheme="minorEastAsia"/>
          <w:bCs/>
          <w:sz w:val="24"/>
          <w:szCs w:val="24"/>
        </w:rPr>
        <w:t>3</w:t>
      </w:r>
      <w:r>
        <w:rPr>
          <w:rFonts w:ascii="Times New Roman" w:hAnsi="Times New Roman" w:eastAsiaTheme="minorEastAsia"/>
          <w:bCs/>
          <w:sz w:val="24"/>
          <w:szCs w:val="24"/>
        </w:rPr>
        <w:t>）北京市大兴区应急管理局对</w:t>
      </w:r>
      <w:r>
        <w:rPr>
          <w:rFonts w:hint="eastAsia" w:asciiTheme="minorEastAsia" w:hAnsiTheme="minorEastAsia" w:eastAsiaTheme="minorEastAsia"/>
          <w:sz w:val="24"/>
          <w:szCs w:val="24"/>
        </w:rPr>
        <w:t>天诚嘉业公司副总经理兼东区项目经理王文水，依据《中华人民共和国安全生产法》第九十六条的规定以及处罚决定书号:（京兴）应急罚</w:t>
      </w:r>
      <w:bookmarkStart w:id="58" w:name="OLE_LINK72"/>
      <w:bookmarkStart w:id="59" w:name="OLE_LINK71"/>
      <w:r>
        <w:rPr>
          <w:rFonts w:hint="eastAsia" w:asciiTheme="minorEastAsia" w:hAnsiTheme="minorEastAsia" w:eastAsiaTheme="minorEastAsia"/>
          <w:sz w:val="24"/>
          <w:szCs w:val="24"/>
        </w:rPr>
        <w:t>[2024]</w:t>
      </w:r>
      <w:bookmarkEnd w:id="58"/>
      <w:bookmarkEnd w:id="59"/>
      <w:r>
        <w:rPr>
          <w:rFonts w:hint="eastAsia" w:asciiTheme="minorEastAsia" w:hAnsiTheme="minorEastAsia" w:eastAsiaTheme="minorEastAsia"/>
          <w:sz w:val="24"/>
          <w:szCs w:val="24"/>
        </w:rPr>
        <w:t>事2404-3号，</w:t>
      </w:r>
      <w:r>
        <w:rPr>
          <w:rFonts w:ascii="Times New Roman" w:hAnsi="Times New Roman" w:eastAsiaTheme="minorEastAsia"/>
          <w:sz w:val="24"/>
          <w:szCs w:val="24"/>
        </w:rPr>
        <w:t>对其处以</w:t>
      </w:r>
      <w:r>
        <w:rPr>
          <w:rFonts w:hint="eastAsia" w:ascii="Times New Roman" w:hAnsi="Times New Roman" w:eastAsiaTheme="minorEastAsia"/>
          <w:sz w:val="24"/>
          <w:szCs w:val="24"/>
        </w:rPr>
        <w:t>贰万柒仟捌佰玖拾元伍角伍分</w:t>
      </w:r>
      <w:r>
        <w:rPr>
          <w:rFonts w:ascii="Times New Roman" w:hAnsi="Times New Roman" w:eastAsiaTheme="minorEastAsia"/>
          <w:sz w:val="24"/>
          <w:szCs w:val="24"/>
        </w:rPr>
        <w:t>罚款的行政处罚，详细见</w:t>
      </w:r>
      <w:r>
        <w:rPr>
          <w:rFonts w:hint="eastAsia" w:ascii="Times New Roman" w:hAnsi="Times New Roman" w:eastAsiaTheme="minorEastAsia"/>
          <w:sz w:val="24"/>
          <w:szCs w:val="24"/>
        </w:rPr>
        <w:t>非税收收入一般缴款书</w:t>
      </w:r>
      <w:r>
        <w:rPr>
          <w:rFonts w:ascii="Times New Roman" w:hAnsi="Times New Roman" w:eastAsiaTheme="minorEastAsia"/>
          <w:bCs/>
          <w:sz w:val="24"/>
          <w:szCs w:val="24"/>
        </w:rPr>
        <w:t>（附件</w:t>
      </w:r>
      <w:r>
        <w:rPr>
          <w:rFonts w:hint="eastAsia" w:ascii="Times New Roman" w:hAnsi="Times New Roman" w:eastAsiaTheme="minorEastAsia"/>
          <w:bCs/>
          <w:sz w:val="24"/>
          <w:szCs w:val="24"/>
        </w:rPr>
        <w:t>5</w:t>
      </w:r>
      <w:r>
        <w:rPr>
          <w:rFonts w:ascii="Times New Roman" w:hAnsi="Times New Roman" w:eastAsiaTheme="minorEastAsia"/>
          <w:bCs/>
          <w:sz w:val="24"/>
          <w:szCs w:val="24"/>
        </w:rPr>
        <w:t>）</w:t>
      </w:r>
      <w:r>
        <w:rPr>
          <w:rFonts w:ascii="Times New Roman" w:hAnsi="Times New Roman" w:eastAsiaTheme="minorEastAsia"/>
          <w:sz w:val="24"/>
          <w:szCs w:val="24"/>
        </w:rPr>
        <w:t>。</w:t>
      </w:r>
    </w:p>
    <w:p w14:paraId="2C0F450D">
      <w:pPr>
        <w:spacing w:line="360" w:lineRule="auto"/>
        <w:ind w:firstLine="480" w:firstLineChars="200"/>
        <w:rPr>
          <w:rFonts w:ascii="Times New Roman" w:hAnsi="Times New Roman" w:eastAsiaTheme="minorEastAsia"/>
          <w:sz w:val="24"/>
          <w:szCs w:val="24"/>
        </w:rPr>
      </w:pPr>
      <w:r>
        <w:rPr>
          <w:rFonts w:hint="eastAsia" w:asciiTheme="minorEastAsia" w:hAnsiTheme="minorEastAsia" w:eastAsiaTheme="minorEastAsia"/>
          <w:sz w:val="24"/>
          <w:szCs w:val="24"/>
        </w:rPr>
        <w:t>（4）</w:t>
      </w:r>
      <w:bookmarkStart w:id="60" w:name="OLE_LINK45"/>
      <w:r>
        <w:rPr>
          <w:rFonts w:ascii="Times New Roman" w:hAnsi="Times New Roman" w:eastAsiaTheme="minorEastAsia"/>
          <w:bCs/>
          <w:sz w:val="24"/>
          <w:szCs w:val="24"/>
        </w:rPr>
        <w:t>北京市大兴区应急管理局对</w:t>
      </w:r>
      <w:bookmarkEnd w:id="60"/>
      <w:r>
        <w:rPr>
          <w:rFonts w:hint="eastAsia" w:asciiTheme="minorEastAsia" w:hAnsiTheme="minorEastAsia" w:eastAsiaTheme="minorEastAsia"/>
          <w:sz w:val="24"/>
          <w:szCs w:val="24"/>
        </w:rPr>
        <w:t>天诚嘉业公司工程部经理甄立军，依据《中华人民共和国安全生产法》第九十六条的规定以及处罚决定书号:（京兴）应急罚[2024]事2404-4号，</w:t>
      </w:r>
      <w:r>
        <w:rPr>
          <w:rFonts w:ascii="Times New Roman" w:hAnsi="Times New Roman" w:eastAsiaTheme="minorEastAsia"/>
          <w:sz w:val="24"/>
          <w:szCs w:val="24"/>
        </w:rPr>
        <w:t>对其处以</w:t>
      </w:r>
      <w:r>
        <w:rPr>
          <w:rFonts w:hint="eastAsia" w:ascii="Times New Roman" w:hAnsi="Times New Roman" w:eastAsiaTheme="minorEastAsia"/>
          <w:sz w:val="24"/>
          <w:szCs w:val="24"/>
        </w:rPr>
        <w:t>壹仟捌佰柒拾伍元整</w:t>
      </w:r>
      <w:r>
        <w:rPr>
          <w:rFonts w:ascii="Times New Roman" w:hAnsi="Times New Roman" w:eastAsiaTheme="minorEastAsia"/>
          <w:sz w:val="24"/>
          <w:szCs w:val="24"/>
        </w:rPr>
        <w:t>的行政处罚，详细见</w:t>
      </w:r>
      <w:r>
        <w:rPr>
          <w:rFonts w:hint="eastAsia" w:ascii="Times New Roman" w:hAnsi="Times New Roman" w:eastAsiaTheme="minorEastAsia"/>
          <w:sz w:val="24"/>
          <w:szCs w:val="24"/>
        </w:rPr>
        <w:t>非税收收入一般缴款书</w:t>
      </w:r>
      <w:r>
        <w:rPr>
          <w:rFonts w:ascii="Times New Roman" w:hAnsi="Times New Roman" w:eastAsiaTheme="minorEastAsia"/>
          <w:bCs/>
          <w:sz w:val="24"/>
          <w:szCs w:val="24"/>
        </w:rPr>
        <w:t>（附件</w:t>
      </w:r>
      <w:r>
        <w:rPr>
          <w:rFonts w:hint="eastAsia" w:ascii="Times New Roman" w:hAnsi="Times New Roman" w:eastAsiaTheme="minorEastAsia"/>
          <w:bCs/>
          <w:sz w:val="24"/>
          <w:szCs w:val="24"/>
        </w:rPr>
        <w:t>6</w:t>
      </w:r>
      <w:r>
        <w:rPr>
          <w:rFonts w:ascii="Times New Roman" w:hAnsi="Times New Roman" w:eastAsiaTheme="minorEastAsia"/>
          <w:bCs/>
          <w:sz w:val="24"/>
          <w:szCs w:val="24"/>
        </w:rPr>
        <w:t>）</w:t>
      </w:r>
      <w:r>
        <w:rPr>
          <w:rFonts w:ascii="Times New Roman" w:hAnsi="Times New Roman" w:eastAsiaTheme="minorEastAsia"/>
          <w:sz w:val="24"/>
          <w:szCs w:val="24"/>
        </w:rPr>
        <w:t>。</w:t>
      </w:r>
    </w:p>
    <w:p w14:paraId="4666A2B2">
      <w:pPr>
        <w:pStyle w:val="2"/>
      </w:pPr>
      <w:bookmarkStart w:id="61" w:name="_Toc13233"/>
      <w:bookmarkStart w:id="62" w:name="_Toc5690"/>
      <w:r>
        <w:rPr>
          <w:rFonts w:hint="eastAsia"/>
        </w:rPr>
        <w:t>3 事故责任单位整改措施落实情况</w:t>
      </w:r>
      <w:bookmarkEnd w:id="61"/>
      <w:bookmarkEnd w:id="62"/>
    </w:p>
    <w:p w14:paraId="35132383">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北京天诚嘉业物业服务有限公司针对《大兴经济开发区天诚嘉业公司“7•24”一般生产安全事故调查报告》中提出的事故防范和整改措施建议，根据现场核实检查，已基本整改落实完成</w:t>
      </w:r>
      <w:r>
        <w:rPr>
          <w:rFonts w:hint="eastAsia" w:asciiTheme="minorEastAsia" w:hAnsiTheme="minorEastAsia" w:eastAsiaTheme="minorEastAsia"/>
          <w:bCs/>
          <w:sz w:val="24"/>
          <w:szCs w:val="24"/>
        </w:rPr>
        <w:t>。</w:t>
      </w:r>
    </w:p>
    <w:p w14:paraId="476EF497">
      <w:pPr>
        <w:pStyle w:val="3"/>
      </w:pPr>
      <w:bookmarkStart w:id="63" w:name="_Toc26256"/>
      <w:r>
        <w:rPr>
          <w:rFonts w:hint="eastAsia"/>
        </w:rPr>
        <w:t>3.1 事故调查报告中建议整改措施情况</w:t>
      </w:r>
      <w:bookmarkEnd w:id="63"/>
    </w:p>
    <w:p w14:paraId="5411E70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事故调查组要求天诚嘉业公司严格落实企业安全生产主体责任，建立健全各项规章制度，明确岗位职责，督促从业人员严格遵守；自行成立事故调查小组，对此次事故开展调查处理，加强警示教育，切实提高从业人员安全意识；加强特种作业人员的安全管理工作，确保持证上岗；进一步加强对作业现场的安全检查，落实安全防护措施，及时制止和纠正违章作业行为，杜绝此类事故再次发生。</w:t>
      </w:r>
    </w:p>
    <w:p w14:paraId="62C6D5E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事故调查组要求大兴经济开发区管委会深刻汲取此次事故教训，举一反三，进一步督促企业切实落实安全生产主体责任，建立健全各项规章制度，并贯彻执行；结合事故案例加强对企业警示教育，提高企业管理人员的安全意识和责任心，切实加强对特种作业人员的安全管理工作；督促企业深入开展隐患排查工作，及时发现并消除事故隐患；进一步加强特种作业人员的监督检查，严厉查处无证上岗、违章作业等隐患问题。</w:t>
      </w:r>
    </w:p>
    <w:p w14:paraId="728CCE31">
      <w:pPr>
        <w:pStyle w:val="3"/>
      </w:pPr>
      <w:bookmarkStart w:id="64" w:name="_Toc8153"/>
      <w:r>
        <w:rPr>
          <w:rFonts w:hint="eastAsia"/>
        </w:rPr>
        <w:t>3.2 事故调查报告整改建议落实情况</w:t>
      </w:r>
      <w:bookmarkEnd w:id="64"/>
    </w:p>
    <w:p w14:paraId="2C10B47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事故发生后，</w:t>
      </w:r>
      <w:bookmarkStart w:id="65" w:name="OLE_LINK50"/>
      <w:bookmarkStart w:id="66" w:name="OLE_LINK51"/>
      <w:r>
        <w:rPr>
          <w:rFonts w:hint="eastAsia" w:asciiTheme="minorEastAsia" w:hAnsiTheme="minorEastAsia" w:eastAsiaTheme="minorEastAsia"/>
          <w:sz w:val="24"/>
          <w:szCs w:val="24"/>
        </w:rPr>
        <w:t>大兴经开区管委会</w:t>
      </w:r>
      <w:bookmarkEnd w:id="65"/>
      <w:bookmarkEnd w:id="66"/>
      <w:r>
        <w:rPr>
          <w:rFonts w:hint="eastAsia" w:asciiTheme="minorEastAsia" w:hAnsiTheme="minorEastAsia" w:eastAsiaTheme="minorEastAsia"/>
          <w:sz w:val="24"/>
          <w:szCs w:val="24"/>
        </w:rPr>
        <w:t>和天诚嘉业公司针对这起事故暴露出的问题，深刻吸取事故教训，认真整改。</w:t>
      </w:r>
    </w:p>
    <w:p w14:paraId="719533E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1.根据企业提供相关资料查阅及现场沟通交流，北京</w:t>
      </w:r>
      <w:bookmarkStart w:id="67" w:name="OLE_LINK49"/>
      <w:r>
        <w:rPr>
          <w:rFonts w:hint="eastAsia" w:asciiTheme="minorEastAsia" w:hAnsiTheme="minorEastAsia" w:eastAsiaTheme="minorEastAsia"/>
          <w:sz w:val="24"/>
          <w:szCs w:val="24"/>
        </w:rPr>
        <w:t>天诚嘉业</w:t>
      </w:r>
      <w:bookmarkEnd w:id="67"/>
      <w:r>
        <w:rPr>
          <w:rFonts w:hint="eastAsia" w:asciiTheme="minorEastAsia" w:hAnsiTheme="minorEastAsia" w:eastAsiaTheme="minorEastAsia"/>
          <w:sz w:val="24"/>
          <w:szCs w:val="24"/>
        </w:rPr>
        <w:t xml:space="preserve">物业服务有限公司已提交了整改落实报告，对评估项目落实基本到位，整改落实报告见附件7。 </w:t>
      </w:r>
    </w:p>
    <w:p w14:paraId="79C2EF6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其整改措施的完成情况如下：</w:t>
      </w:r>
    </w:p>
    <w:p w14:paraId="4312BD3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（1）严肃追究相关责任，强化责任意识。</w:t>
      </w:r>
    </w:p>
    <w:p w14:paraId="56C4D0E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2024年8月16日全公司下发事故通报，并对事故相关责任人员扣除当月绩效20分及不同金额的绩效奖金。</w:t>
      </w:r>
    </w:p>
    <w:p w14:paraId="65F64A2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（2）制定分步整改举措，筑牢安全防线。</w:t>
      </w:r>
    </w:p>
    <w:p w14:paraId="2BAC677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1）即时整改，消除现场紧急隐患；</w:t>
      </w:r>
    </w:p>
    <w:p w14:paraId="4452A87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2）中期强化，完善流程与强化安全培训；</w:t>
      </w:r>
    </w:p>
    <w:p w14:paraId="4126878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3）长效巩固，健全安全生产管理体系。</w:t>
      </w:r>
    </w:p>
    <w:p w14:paraId="51FB286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2.大兴经开区管委会督促事故单位认真整改，并对重点行业领域开展隐患排查治理及专项整治，着力抓好安全生产、消防安全等各项工作落实，具体工作开展情况如下（附件8）：</w:t>
      </w:r>
    </w:p>
    <w:p w14:paraId="175AC5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1）加强纽织领导，强化主体责任；</w:t>
      </w:r>
    </w:p>
    <w:p w14:paraId="3F58361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2）突出工作重点，全面落实安全监管责任；</w:t>
      </w:r>
    </w:p>
    <w:p w14:paraId="79F73FE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3）深入开展安全宣传教育，提高安全意识；</w:t>
      </w:r>
    </w:p>
    <w:p w14:paraId="1D74FC4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4）加大资金投入，提升安全保障力度；</w:t>
      </w:r>
    </w:p>
    <w:p w14:paraId="31A0076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5）针对北京天诚嘉业物业服务有限公司的后续安全生产工作加大监管力度。</w:t>
      </w:r>
    </w:p>
    <w:p w14:paraId="5332BE02">
      <w:pPr>
        <w:pStyle w:val="2"/>
      </w:pPr>
      <w:bookmarkStart w:id="68" w:name="_Toc8613"/>
      <w:bookmarkStart w:id="69" w:name="_Toc17084"/>
      <w:r>
        <w:rPr>
          <w:rFonts w:hint="eastAsia"/>
        </w:rPr>
        <w:t>4 评估意见</w:t>
      </w:r>
      <w:bookmarkEnd w:id="68"/>
      <w:bookmarkEnd w:id="69"/>
    </w:p>
    <w:p w14:paraId="6F1A01E1">
      <w:pPr>
        <w:spacing w:line="360" w:lineRule="auto"/>
        <w:ind w:firstLine="480" w:firstLineChars="200"/>
        <w:rPr>
          <w:rFonts w:asciiTheme="minorEastAsia" w:hAnsiTheme="minorEastAsia" w:eastAsiaTheme="minorEastAsia"/>
          <w:sz w:val="24"/>
          <w:szCs w:val="24"/>
        </w:rPr>
      </w:pPr>
      <w:bookmarkStart w:id="70" w:name="OLE_LINK24"/>
      <w:bookmarkStart w:id="71" w:name="OLE_LINK27"/>
      <w:r>
        <w:rPr>
          <w:rFonts w:hint="eastAsia" w:asciiTheme="minorEastAsia" w:hAnsiTheme="minorEastAsia" w:eastAsiaTheme="minorEastAsia"/>
          <w:sz w:val="24"/>
          <w:szCs w:val="24"/>
        </w:rPr>
        <w:t>北京天诚嘉业物业服务有限公司</w:t>
      </w:r>
      <w:bookmarkEnd w:id="70"/>
      <w:bookmarkEnd w:id="71"/>
      <w:r>
        <w:rPr>
          <w:rFonts w:hint="eastAsia" w:asciiTheme="minorEastAsia" w:hAnsiTheme="minorEastAsia" w:eastAsiaTheme="minorEastAsia"/>
          <w:sz w:val="24"/>
          <w:szCs w:val="24"/>
        </w:rPr>
        <w:t>对事故调查报告里提出的事故防范和整改措施建议基本落实到位，对其相关责任人员进行了责任追究落实到位。专家组认为大兴经济开发区天诚嘉业公司“7•24”一般生产安全事故责任追究和整改措施落实情况基本符合《中华人民共和国安全生产法》（国家主席令第八十八号）、《生产安全事故报告和调查处理条例》（国务院令第493号）、《北京市生产安全事故报告和调查处理办法》（北京市政府令217号）等要求。</w:t>
      </w:r>
    </w:p>
    <w:p w14:paraId="3652F571">
      <w:pPr>
        <w:pStyle w:val="3"/>
      </w:pPr>
      <w:bookmarkStart w:id="72" w:name="_Toc24718"/>
      <w:r>
        <w:rPr>
          <w:rFonts w:hint="eastAsia"/>
        </w:rPr>
        <w:t>4.1 评估总体意见</w:t>
      </w:r>
      <w:bookmarkEnd w:id="72"/>
    </w:p>
    <w:p w14:paraId="5E278C4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结合《</w:t>
      </w:r>
      <w:bookmarkStart w:id="73" w:name="OLE_LINK29"/>
      <w:bookmarkStart w:id="74" w:name="OLE_LINK28"/>
      <w:r>
        <w:rPr>
          <w:rFonts w:hint="eastAsia" w:asciiTheme="minorEastAsia" w:hAnsiTheme="minorEastAsia" w:eastAsiaTheme="minorEastAsia"/>
          <w:sz w:val="24"/>
          <w:szCs w:val="24"/>
        </w:rPr>
        <w:t>大兴经济开发区天诚嘉业公司“7•24”</w:t>
      </w:r>
      <w:bookmarkEnd w:id="73"/>
      <w:bookmarkEnd w:id="74"/>
      <w:r>
        <w:rPr>
          <w:rFonts w:hint="eastAsia" w:asciiTheme="minorEastAsia" w:hAnsiTheme="minorEastAsia" w:eastAsiaTheme="minorEastAsia"/>
          <w:sz w:val="24"/>
          <w:szCs w:val="24"/>
        </w:rPr>
        <w:t>一般生产安全事故调查报告》，对北京天诚嘉业物业服务有限公司的事故防范和整改建议措施与现场评估情况，经过对现场基础资料的查阅、相关人员的询问调查，对评估表逐条、逐项进行评估，最终确认北京天诚嘉业物业服务有限公司在现场评估过程中，对事故调查报告里要求整改项基本落实到位。对该公司应处理的人员处罚已经基本落实。</w:t>
      </w:r>
    </w:p>
    <w:p w14:paraId="2A36AE15">
      <w:pPr>
        <w:pStyle w:val="3"/>
      </w:pPr>
      <w:bookmarkStart w:id="75" w:name="_Toc23452"/>
      <w:r>
        <w:rPr>
          <w:rFonts w:hint="eastAsia"/>
        </w:rPr>
        <w:t>4.2 专家现场意见</w:t>
      </w:r>
      <w:bookmarkEnd w:id="75"/>
    </w:p>
    <w:p w14:paraId="32DDA40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此次评估仅对事故报告中提及的现场整改措施落实情况进行评估。经过现场检查评估评估组认为：北京天诚嘉业物业服务有限公司对事故调查报告里要求的现场整改项基本落实到位。</w:t>
      </w:r>
    </w:p>
    <w:p w14:paraId="489C3FAD">
      <w:pPr>
        <w:pStyle w:val="3"/>
      </w:pPr>
      <w:bookmarkStart w:id="76" w:name="_Toc29971"/>
      <w:r>
        <w:rPr>
          <w:rFonts w:hint="eastAsia"/>
        </w:rPr>
        <w:t>4.3 评估结论</w:t>
      </w:r>
      <w:bookmarkEnd w:id="76"/>
    </w:p>
    <w:p w14:paraId="2BBE29B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此次评估仅对事故报告中提及的处理建议和整改措施落实情况进行评估。经过前期评估组调研、现场评估检查及后期经评估组与专家进行研讨，评估组认为：</w:t>
      </w:r>
    </w:p>
    <w:p w14:paraId="7BC6699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事故发生后，北京市大兴区公安分局、应急管理局等依法对相关责任单位及人员进行了责任追究，北京天诚嘉业物业服务有限公司按照事故调查报告的要求对相关责任人员进行了责任追究基本落实到位。</w:t>
      </w:r>
    </w:p>
    <w:p w14:paraId="0FE044AD">
      <w:pPr>
        <w:spacing w:line="360" w:lineRule="auto"/>
        <w:ind w:firstLine="480" w:firstLineChars="2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北京天诚嘉业物业服务有限公司在现场评估过程中，对事故调查报告里要求整改项基本落实到位，专家组认为大兴经济开发区天诚嘉业公司“7•24”一般生产安全事故责任追究和整改措施落实基本符合《中华人民共和国安全生产法》（国家主席令第八十八号）、《生产安全事故报告和调查处理条例》（国务院令第493号）、《北京市生产安全事故报告和调查处理办法》（北京市政府令217号）、《北京市生产安全事故隐患排查治理办法》（北京市人民政府令第266号）的要求。</w:t>
      </w:r>
    </w:p>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DFBD">
    <w:pPr>
      <w:pStyle w:val="6"/>
      <w:tabs>
        <w:tab w:val="right" w:pos="8789"/>
        <w:tab w:val="clear" w:pos="8306"/>
      </w:tabs>
      <w:ind w:right="-115"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AB8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90B8">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9EAF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70094">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8C70094">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FBB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28F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C0EE">
    <w:pPr>
      <w:pStyle w:val="7"/>
      <w:rPr>
        <w:rFonts w:asciiTheme="minorEastAsia" w:hAnsiTheme="minorEastAsia" w:eastAsiaTheme="minorEastAsia"/>
        <w:sz w:val="21"/>
        <w:szCs w:val="21"/>
      </w:rPr>
    </w:pPr>
    <w:bookmarkStart w:id="77" w:name="OLE_LINK10"/>
    <w:bookmarkStart w:id="78" w:name="OLE_LINK22"/>
    <w:bookmarkStart w:id="79" w:name="OLE_LINK21"/>
    <w:bookmarkStart w:id="80" w:name="OLE_LINK48"/>
    <w:r>
      <w:rPr>
        <w:rFonts w:hint="eastAsia" w:asciiTheme="minorEastAsia" w:hAnsiTheme="minorEastAsia" w:eastAsiaTheme="minorEastAsia"/>
        <w:sz w:val="21"/>
        <w:szCs w:val="21"/>
      </w:rPr>
      <w:t>大兴经济开发区</w:t>
    </w:r>
    <w:bookmarkStart w:id="81" w:name="OLE_LINK19"/>
    <w:bookmarkStart w:id="82" w:name="OLE_LINK23"/>
    <w:bookmarkStart w:id="83" w:name="OLE_LINK20"/>
    <w:r>
      <w:rPr>
        <w:rFonts w:hint="eastAsia" w:asciiTheme="minorEastAsia" w:hAnsiTheme="minorEastAsia" w:eastAsiaTheme="minorEastAsia"/>
        <w:sz w:val="21"/>
        <w:szCs w:val="21"/>
      </w:rPr>
      <w:t>天诚嘉业公司</w:t>
    </w:r>
    <w:bookmarkEnd w:id="81"/>
    <w:bookmarkEnd w:id="82"/>
    <w:bookmarkEnd w:id="83"/>
    <w:r>
      <w:rPr>
        <w:rFonts w:hint="eastAsia" w:asciiTheme="minorEastAsia" w:hAnsiTheme="minorEastAsia" w:eastAsiaTheme="minorEastAsia"/>
        <w:sz w:val="21"/>
        <w:szCs w:val="21"/>
      </w:rPr>
      <w:t>“</w:t>
    </w:r>
    <w:r>
      <w:rPr>
        <w:rFonts w:asciiTheme="minorEastAsia" w:hAnsiTheme="minorEastAsia" w:eastAsiaTheme="minorEastAsia"/>
        <w:sz w:val="21"/>
        <w:szCs w:val="21"/>
      </w:rPr>
      <w:t>7·24”</w:t>
    </w:r>
    <w:bookmarkEnd w:id="77"/>
    <w:bookmarkEnd w:id="78"/>
    <w:bookmarkEnd w:id="79"/>
    <w:bookmarkEnd w:id="80"/>
    <w:r>
      <w:rPr>
        <w:rFonts w:hint="eastAsia" w:asciiTheme="minorEastAsia" w:hAnsiTheme="minorEastAsia" w:eastAsiaTheme="minorEastAsia"/>
        <w:sz w:val="21"/>
        <w:szCs w:val="21"/>
      </w:rPr>
      <w:t>一般生产安全事故责任追究和整改措施落实情况评估报告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9CF6E"/>
    <w:multiLevelType w:val="singleLevel"/>
    <w:tmpl w:val="BDC9CF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YTI5MmFiOGU2MjZmOGJlZjZjMWNiNDg2NWZjMTAifQ=="/>
  </w:docVars>
  <w:rsids>
    <w:rsidRoot w:val="00642A8B"/>
    <w:rsid w:val="000101C2"/>
    <w:rsid w:val="000228D8"/>
    <w:rsid w:val="00053581"/>
    <w:rsid w:val="00066AB1"/>
    <w:rsid w:val="00076DA7"/>
    <w:rsid w:val="00076E1E"/>
    <w:rsid w:val="000814A7"/>
    <w:rsid w:val="000E6B21"/>
    <w:rsid w:val="00101911"/>
    <w:rsid w:val="001278E4"/>
    <w:rsid w:val="00143E62"/>
    <w:rsid w:val="00163EB7"/>
    <w:rsid w:val="00181FD1"/>
    <w:rsid w:val="001A7758"/>
    <w:rsid w:val="001C4133"/>
    <w:rsid w:val="001D2E39"/>
    <w:rsid w:val="001E74A6"/>
    <w:rsid w:val="001F5BD6"/>
    <w:rsid w:val="00213713"/>
    <w:rsid w:val="00225C37"/>
    <w:rsid w:val="00247F12"/>
    <w:rsid w:val="00260B7A"/>
    <w:rsid w:val="002961AD"/>
    <w:rsid w:val="00310D79"/>
    <w:rsid w:val="00324BC6"/>
    <w:rsid w:val="0034169A"/>
    <w:rsid w:val="003477FE"/>
    <w:rsid w:val="003509D9"/>
    <w:rsid w:val="003519D2"/>
    <w:rsid w:val="00351AC0"/>
    <w:rsid w:val="003552EC"/>
    <w:rsid w:val="00364116"/>
    <w:rsid w:val="003930DD"/>
    <w:rsid w:val="00396968"/>
    <w:rsid w:val="003C4024"/>
    <w:rsid w:val="003F178B"/>
    <w:rsid w:val="00401041"/>
    <w:rsid w:val="00424F35"/>
    <w:rsid w:val="004537D7"/>
    <w:rsid w:val="004860F0"/>
    <w:rsid w:val="004B38BA"/>
    <w:rsid w:val="004C2EB9"/>
    <w:rsid w:val="004F6DCF"/>
    <w:rsid w:val="00515E98"/>
    <w:rsid w:val="00516F9F"/>
    <w:rsid w:val="00525DC1"/>
    <w:rsid w:val="00535681"/>
    <w:rsid w:val="00547C46"/>
    <w:rsid w:val="005534D6"/>
    <w:rsid w:val="005B375B"/>
    <w:rsid w:val="005C2C6A"/>
    <w:rsid w:val="005D39B4"/>
    <w:rsid w:val="00642A8B"/>
    <w:rsid w:val="00666CC1"/>
    <w:rsid w:val="00694917"/>
    <w:rsid w:val="00703F99"/>
    <w:rsid w:val="00724BFE"/>
    <w:rsid w:val="00774261"/>
    <w:rsid w:val="00777DD6"/>
    <w:rsid w:val="007D67AD"/>
    <w:rsid w:val="00807671"/>
    <w:rsid w:val="00826AEF"/>
    <w:rsid w:val="0083155D"/>
    <w:rsid w:val="00835D21"/>
    <w:rsid w:val="008657A2"/>
    <w:rsid w:val="00885601"/>
    <w:rsid w:val="008933F1"/>
    <w:rsid w:val="008A6F78"/>
    <w:rsid w:val="008B0AA1"/>
    <w:rsid w:val="008B1431"/>
    <w:rsid w:val="008E1F93"/>
    <w:rsid w:val="00922333"/>
    <w:rsid w:val="00930B63"/>
    <w:rsid w:val="00982AD2"/>
    <w:rsid w:val="00984ABD"/>
    <w:rsid w:val="00997303"/>
    <w:rsid w:val="009D0C02"/>
    <w:rsid w:val="00A026D8"/>
    <w:rsid w:val="00A02A79"/>
    <w:rsid w:val="00A15101"/>
    <w:rsid w:val="00A24193"/>
    <w:rsid w:val="00A5173F"/>
    <w:rsid w:val="00A56E63"/>
    <w:rsid w:val="00A775DD"/>
    <w:rsid w:val="00AA2707"/>
    <w:rsid w:val="00AC447F"/>
    <w:rsid w:val="00AC7CF2"/>
    <w:rsid w:val="00AD3449"/>
    <w:rsid w:val="00AD5C7D"/>
    <w:rsid w:val="00B12D9D"/>
    <w:rsid w:val="00B42AE0"/>
    <w:rsid w:val="00B640A9"/>
    <w:rsid w:val="00BA031E"/>
    <w:rsid w:val="00BB4113"/>
    <w:rsid w:val="00BB44B8"/>
    <w:rsid w:val="00BC5CBA"/>
    <w:rsid w:val="00BE0B09"/>
    <w:rsid w:val="00BE63B2"/>
    <w:rsid w:val="00C01637"/>
    <w:rsid w:val="00C1103C"/>
    <w:rsid w:val="00C34AB1"/>
    <w:rsid w:val="00C526FF"/>
    <w:rsid w:val="00C674D0"/>
    <w:rsid w:val="00C72104"/>
    <w:rsid w:val="00CB5133"/>
    <w:rsid w:val="00CC2CF7"/>
    <w:rsid w:val="00CD06FD"/>
    <w:rsid w:val="00CD77F6"/>
    <w:rsid w:val="00CF3143"/>
    <w:rsid w:val="00D1303F"/>
    <w:rsid w:val="00D30293"/>
    <w:rsid w:val="00D311E4"/>
    <w:rsid w:val="00D40063"/>
    <w:rsid w:val="00D752D0"/>
    <w:rsid w:val="00D766F8"/>
    <w:rsid w:val="00D76FB8"/>
    <w:rsid w:val="00DB46C9"/>
    <w:rsid w:val="00DC6733"/>
    <w:rsid w:val="00DE7767"/>
    <w:rsid w:val="00E07983"/>
    <w:rsid w:val="00E32E22"/>
    <w:rsid w:val="00E357CA"/>
    <w:rsid w:val="00E50C76"/>
    <w:rsid w:val="00E62EC6"/>
    <w:rsid w:val="00E757DB"/>
    <w:rsid w:val="00EE36FD"/>
    <w:rsid w:val="00EF3BA8"/>
    <w:rsid w:val="00F00B61"/>
    <w:rsid w:val="00F0229A"/>
    <w:rsid w:val="00F339EB"/>
    <w:rsid w:val="00F43BA3"/>
    <w:rsid w:val="00FF7688"/>
    <w:rsid w:val="04292119"/>
    <w:rsid w:val="049157CC"/>
    <w:rsid w:val="06FD7AAC"/>
    <w:rsid w:val="077C69D1"/>
    <w:rsid w:val="17D07D7D"/>
    <w:rsid w:val="19CC4579"/>
    <w:rsid w:val="254E3FE9"/>
    <w:rsid w:val="39A466A2"/>
    <w:rsid w:val="4A210018"/>
    <w:rsid w:val="4AA258E8"/>
    <w:rsid w:val="4DC10DF8"/>
    <w:rsid w:val="513403C7"/>
    <w:rsid w:val="5A13112F"/>
    <w:rsid w:val="60EA6EC9"/>
    <w:rsid w:val="71620557"/>
    <w:rsid w:val="77D00208"/>
    <w:rsid w:val="7B8F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2"/>
    <w:unhideWhenUsed/>
    <w:qFormat/>
    <w:uiPriority w:val="9"/>
    <w:pPr>
      <w:keepNext/>
      <w:keepLines/>
      <w:spacing w:before="260" w:after="260" w:line="416" w:lineRule="auto"/>
      <w:jc w:val="left"/>
      <w:outlineLvl w:val="1"/>
    </w:pPr>
    <w:rPr>
      <w:rFonts w:asciiTheme="majorHAnsi" w:hAnsiTheme="majorHAnsi" w:eastAsiaTheme="majorEastAsia" w:cstheme="majorBidi"/>
      <w:b/>
      <w:bCs/>
      <w:sz w:val="32"/>
      <w:szCs w:val="32"/>
    </w:rPr>
  </w:style>
  <w:style w:type="paragraph" w:styleId="3">
    <w:name w:val="heading 3"/>
    <w:basedOn w:val="1"/>
    <w:next w:val="1"/>
    <w:link w:val="13"/>
    <w:unhideWhenUsed/>
    <w:qFormat/>
    <w:uiPriority w:val="9"/>
    <w:pPr>
      <w:keepNext/>
      <w:keepLines/>
      <w:spacing w:before="260" w:after="260" w:line="416" w:lineRule="auto"/>
      <w:jc w:val="left"/>
      <w:outlineLvl w:val="2"/>
    </w:pPr>
    <w:rPr>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210"/>
      <w:jc w:val="left"/>
    </w:pPr>
    <w:rPr>
      <w:smallCaps/>
      <w:sz w:val="20"/>
      <w:szCs w:val="20"/>
    </w:rPr>
  </w:style>
  <w:style w:type="character" w:styleId="11">
    <w:name w:val="annotation reference"/>
    <w:basedOn w:val="10"/>
    <w:semiHidden/>
    <w:unhideWhenUsed/>
    <w:qFormat/>
    <w:uiPriority w:val="99"/>
    <w:rPr>
      <w:sz w:val="21"/>
      <w:szCs w:val="21"/>
    </w:rPr>
  </w:style>
  <w:style w:type="character" w:customStyle="1" w:styleId="12">
    <w:name w:val="标题 2 Char"/>
    <w:basedOn w:val="10"/>
    <w:link w:val="2"/>
    <w:qFormat/>
    <w:uiPriority w:val="9"/>
    <w:rPr>
      <w:rFonts w:asciiTheme="majorHAnsi" w:hAnsiTheme="majorHAnsi" w:eastAsiaTheme="majorEastAsia" w:cstheme="majorBidi"/>
      <w:b/>
      <w:bCs/>
      <w:sz w:val="32"/>
      <w:szCs w:val="32"/>
    </w:rPr>
  </w:style>
  <w:style w:type="character" w:customStyle="1" w:styleId="13">
    <w:name w:val="标题 3 Char"/>
    <w:basedOn w:val="10"/>
    <w:link w:val="3"/>
    <w:qFormat/>
    <w:uiPriority w:val="9"/>
    <w:rPr>
      <w:rFonts w:ascii="Calibri" w:hAnsi="Calibri" w:eastAsia="宋体" w:cs="Times New Roman"/>
      <w:b/>
      <w:bCs/>
      <w:sz w:val="30"/>
      <w:szCs w:val="32"/>
    </w:rPr>
  </w:style>
  <w:style w:type="character" w:customStyle="1" w:styleId="14">
    <w:name w:val="页脚 Char"/>
    <w:basedOn w:val="10"/>
    <w:link w:val="6"/>
    <w:qFormat/>
    <w:uiPriority w:val="99"/>
    <w:rPr>
      <w:rFonts w:ascii="Calibri" w:hAnsi="Calibri" w:eastAsia="宋体" w:cs="Times New Roman"/>
      <w:sz w:val="18"/>
      <w:szCs w:val="18"/>
    </w:rPr>
  </w:style>
  <w:style w:type="character" w:customStyle="1" w:styleId="15">
    <w:name w:val="页眉 Char"/>
    <w:basedOn w:val="10"/>
    <w:link w:val="7"/>
    <w:qFormat/>
    <w:uiPriority w:val="99"/>
    <w:rPr>
      <w:rFonts w:ascii="Calibri" w:hAnsi="Calibri" w:eastAsia="宋体" w:cs="Times New Roman"/>
      <w:sz w:val="18"/>
      <w:szCs w:val="18"/>
    </w:rPr>
  </w:style>
  <w:style w:type="character" w:customStyle="1" w:styleId="16">
    <w:name w:val="批注框文本 Char"/>
    <w:basedOn w:val="10"/>
    <w:link w:val="5"/>
    <w:semiHidden/>
    <w:qFormat/>
    <w:uiPriority w:val="99"/>
    <w:rPr>
      <w:rFonts w:ascii="Calibri" w:hAnsi="Calibri" w:eastAsia="宋体" w:cs="Times New Roman"/>
      <w:sz w:val="18"/>
      <w:szCs w:val="18"/>
    </w:rPr>
  </w:style>
  <w:style w:type="paragraph" w:customStyle="1" w:styleId="1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7684</Words>
  <Characters>8359</Characters>
  <Lines>68</Lines>
  <Paragraphs>19</Paragraphs>
  <TotalTime>720</TotalTime>
  <ScaleCrop>false</ScaleCrop>
  <LinksUpToDate>false</LinksUpToDate>
  <CharactersWithSpaces>8459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2024-08-30T00:42:00Z</dcterms:created>
  <dc:creator>PC</dc:creator>
  <cp:lastModifiedBy>Administrator</cp:lastModifiedBy>
  <cp:lastPrinted>2025-11-13T08:55:00Z</cp:lastPrinted>
  <dcterms:modified xsi:type="dcterms:W3CDTF">2026-04-16T01:33:18Z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F225120786C44884964E05CDA4A6B712_12</vt:lpwstr>
  </property>
  <property fmtid="{D5CDD505-2E9C-101B-9397-08002B2CF9AE}" pid="4" name="KSOTemplateDocerSaveRecord">
    <vt:lpwstr>eyJoZGlkIjoiOGQwZmU4MzA5NTAyZTNmZWIzNDI1ZmM0MGNiYTk4MjMiLCJ1c2VySWQiOiIxNTQ4NjMwNjExIn0=</vt:lpwstr>
  </property>
</Properties>
</file>