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20B52">
      <w:pPr>
        <w:ind w:firstLine="420"/>
        <w:rPr>
          <w:rFonts w:ascii="Times New Roman" w:hAnsi="Times New Roman"/>
        </w:rPr>
      </w:pPr>
    </w:p>
    <w:p w14:paraId="35FDCB90">
      <w:pPr>
        <w:ind w:firstLine="420"/>
        <w:jc w:val="center"/>
        <w:rPr>
          <w:rFonts w:ascii="Times New Roman" w:hAnsi="Times New Roman"/>
        </w:rPr>
      </w:pPr>
    </w:p>
    <w:p w14:paraId="714D0C4A">
      <w:pPr>
        <w:ind w:firstLine="420"/>
        <w:rPr>
          <w:rFonts w:ascii="Times New Roman" w:hAnsi="Times New Roman"/>
        </w:rPr>
      </w:pPr>
    </w:p>
    <w:p w14:paraId="73563046">
      <w:pPr>
        <w:spacing w:line="360" w:lineRule="auto"/>
        <w:jc w:val="left"/>
        <w:rPr>
          <w:rFonts w:ascii="Times New Roman" w:hAnsi="Times New Roman"/>
          <w:b/>
          <w:sz w:val="36"/>
          <w:szCs w:val="36"/>
        </w:rPr>
      </w:pPr>
    </w:p>
    <w:p w14:paraId="4480E5BA">
      <w:pPr>
        <w:spacing w:line="360" w:lineRule="auto"/>
        <w:jc w:val="center"/>
        <w:rPr>
          <w:rFonts w:ascii="Times New Roman" w:hAnsi="Times New Roman"/>
          <w:b/>
          <w:sz w:val="36"/>
          <w:szCs w:val="36"/>
        </w:rPr>
      </w:pPr>
    </w:p>
    <w:p w14:paraId="01BC6F46">
      <w:pPr>
        <w:spacing w:line="360" w:lineRule="auto"/>
        <w:jc w:val="center"/>
        <w:rPr>
          <w:rFonts w:ascii="Times New Roman" w:hAnsi="Times New Roman"/>
          <w:b/>
          <w:sz w:val="36"/>
          <w:szCs w:val="36"/>
        </w:rPr>
      </w:pPr>
      <w:bookmarkStart w:id="0" w:name="OLE_LINK32"/>
      <w:bookmarkStart w:id="1" w:name="OLE_LINK33"/>
      <w:r>
        <w:rPr>
          <w:rFonts w:hint="eastAsia" w:ascii="Times New Roman" w:hAnsi="Times New Roman"/>
          <w:b/>
          <w:sz w:val="36"/>
          <w:szCs w:val="36"/>
        </w:rPr>
        <w:t>北京大兴国际机场生活服务设施二期工程</w:t>
      </w:r>
    </w:p>
    <w:p w14:paraId="306B32DA">
      <w:pPr>
        <w:spacing w:line="360" w:lineRule="auto"/>
        <w:jc w:val="center"/>
        <w:rPr>
          <w:rFonts w:ascii="Times New Roman" w:hAnsi="Times New Roman"/>
          <w:b/>
          <w:sz w:val="36"/>
          <w:szCs w:val="36"/>
        </w:rPr>
      </w:pPr>
      <w:r>
        <w:rPr>
          <w:rFonts w:hint="eastAsia" w:ascii="Times New Roman" w:hAnsi="Times New Roman"/>
          <w:b/>
          <w:sz w:val="36"/>
          <w:szCs w:val="36"/>
        </w:rPr>
        <w:t>“</w:t>
      </w:r>
      <w:r>
        <w:rPr>
          <w:rFonts w:ascii="Times New Roman" w:hAnsi="Times New Roman"/>
          <w:b/>
          <w:sz w:val="36"/>
          <w:szCs w:val="36"/>
        </w:rPr>
        <w:t>8·25”</w:t>
      </w:r>
      <w:bookmarkEnd w:id="0"/>
      <w:bookmarkEnd w:id="1"/>
      <w:r>
        <w:rPr>
          <w:rFonts w:ascii="Times New Roman" w:hAnsi="Times New Roman"/>
          <w:b/>
          <w:sz w:val="36"/>
          <w:szCs w:val="36"/>
        </w:rPr>
        <w:t>一般生产安全事故</w:t>
      </w:r>
    </w:p>
    <w:p w14:paraId="687E820E">
      <w:pPr>
        <w:spacing w:line="360" w:lineRule="auto"/>
        <w:jc w:val="center"/>
        <w:rPr>
          <w:rFonts w:ascii="Times New Roman" w:hAnsi="Times New Roman" w:eastAsia="黑体"/>
          <w:sz w:val="48"/>
          <w:szCs w:val="48"/>
        </w:rPr>
      </w:pPr>
      <w:r>
        <w:rPr>
          <w:rFonts w:ascii="Times New Roman" w:hAnsi="Times New Roman" w:eastAsia="黑体"/>
          <w:sz w:val="48"/>
          <w:szCs w:val="48"/>
        </w:rPr>
        <w:t>责任追究和整改措施落实情况</w:t>
      </w:r>
    </w:p>
    <w:p w14:paraId="7E2BD2B0">
      <w:pPr>
        <w:spacing w:line="360" w:lineRule="auto"/>
        <w:jc w:val="center"/>
        <w:rPr>
          <w:rFonts w:ascii="Times New Roman" w:hAnsi="Times New Roman" w:eastAsia="黑体"/>
          <w:b/>
          <w:bCs/>
          <w:szCs w:val="48"/>
        </w:rPr>
      </w:pPr>
      <w:r>
        <w:rPr>
          <w:rFonts w:ascii="Times New Roman" w:hAnsi="Times New Roman" w:eastAsia="黑体"/>
          <w:sz w:val="48"/>
          <w:szCs w:val="48"/>
        </w:rPr>
        <w:t>评估报告</w:t>
      </w:r>
    </w:p>
    <w:p w14:paraId="7EF9A776">
      <w:pPr>
        <w:ind w:firstLine="420"/>
        <w:jc w:val="center"/>
        <w:rPr>
          <w:rFonts w:ascii="Times New Roman" w:hAnsi="Times New Roman"/>
        </w:rPr>
      </w:pPr>
    </w:p>
    <w:p w14:paraId="14FFFA58">
      <w:pPr>
        <w:rPr>
          <w:rFonts w:ascii="Times New Roman" w:hAnsi="Times New Roman" w:eastAsia="黑体"/>
          <w:b/>
          <w:bCs/>
          <w:sz w:val="48"/>
          <w:szCs w:val="48"/>
        </w:rPr>
      </w:pPr>
    </w:p>
    <w:p w14:paraId="2CE437C6">
      <w:pPr>
        <w:ind w:firstLine="420"/>
        <w:jc w:val="center"/>
        <w:rPr>
          <w:rFonts w:ascii="Times New Roman" w:hAnsi="Times New Roman"/>
          <w:b/>
          <w:sz w:val="30"/>
          <w:szCs w:val="30"/>
        </w:rPr>
      </w:pPr>
    </w:p>
    <w:p w14:paraId="4A724699">
      <w:pPr>
        <w:ind w:firstLine="420"/>
        <w:jc w:val="center"/>
        <w:rPr>
          <w:rFonts w:ascii="Times New Roman" w:hAnsi="Times New Roman"/>
        </w:rPr>
      </w:pPr>
    </w:p>
    <w:p w14:paraId="601B5D8C">
      <w:pPr>
        <w:ind w:firstLine="420"/>
        <w:jc w:val="center"/>
        <w:rPr>
          <w:rFonts w:ascii="Times New Roman" w:hAnsi="Times New Roman"/>
        </w:rPr>
      </w:pPr>
    </w:p>
    <w:p w14:paraId="04E7B62C">
      <w:pPr>
        <w:ind w:firstLine="420"/>
        <w:jc w:val="center"/>
        <w:rPr>
          <w:rFonts w:ascii="Times New Roman" w:hAnsi="Times New Roman"/>
        </w:rPr>
      </w:pPr>
    </w:p>
    <w:p w14:paraId="6EBB4919">
      <w:pPr>
        <w:ind w:firstLine="420"/>
        <w:jc w:val="center"/>
        <w:rPr>
          <w:rFonts w:ascii="Times New Roman" w:hAnsi="Times New Roman"/>
        </w:rPr>
      </w:pPr>
    </w:p>
    <w:p w14:paraId="40B8F6BB">
      <w:pPr>
        <w:spacing w:line="360" w:lineRule="auto"/>
        <w:ind w:firstLine="964" w:firstLineChars="300"/>
        <w:rPr>
          <w:rFonts w:ascii="Times New Roman" w:hAnsi="Times New Roman"/>
          <w:b/>
          <w:sz w:val="32"/>
          <w:szCs w:val="32"/>
        </w:rPr>
      </w:pPr>
    </w:p>
    <w:p w14:paraId="414CCC84">
      <w:pPr>
        <w:spacing w:line="360" w:lineRule="auto"/>
        <w:ind w:firstLine="964" w:firstLineChars="300"/>
        <w:rPr>
          <w:rFonts w:ascii="Times New Roman" w:hAnsi="Times New Roman"/>
          <w:b/>
          <w:sz w:val="32"/>
          <w:szCs w:val="32"/>
        </w:rPr>
      </w:pPr>
    </w:p>
    <w:p w14:paraId="38C6E73C">
      <w:pPr>
        <w:spacing w:line="360" w:lineRule="auto"/>
        <w:ind w:firstLine="964" w:firstLineChars="300"/>
        <w:rPr>
          <w:rFonts w:ascii="Times New Roman" w:hAnsi="Times New Roman"/>
          <w:b/>
          <w:sz w:val="32"/>
          <w:szCs w:val="32"/>
        </w:rPr>
      </w:pPr>
    </w:p>
    <w:p w14:paraId="3105E1AD">
      <w:pPr>
        <w:spacing w:line="360" w:lineRule="auto"/>
        <w:ind w:firstLine="964" w:firstLineChars="300"/>
        <w:rPr>
          <w:rFonts w:ascii="Times New Roman" w:hAnsi="Times New Roman"/>
          <w:b/>
          <w:sz w:val="32"/>
          <w:szCs w:val="32"/>
        </w:rPr>
      </w:pPr>
    </w:p>
    <w:p w14:paraId="2D0BAA13">
      <w:pPr>
        <w:spacing w:line="360" w:lineRule="auto"/>
        <w:ind w:firstLine="964" w:firstLineChars="300"/>
        <w:rPr>
          <w:rFonts w:ascii="Times New Roman" w:hAnsi="Times New Roman"/>
          <w:b/>
          <w:sz w:val="32"/>
          <w:szCs w:val="32"/>
        </w:rPr>
      </w:pPr>
    </w:p>
    <w:p w14:paraId="6456A7CC">
      <w:pPr>
        <w:spacing w:line="360" w:lineRule="auto"/>
        <w:ind w:firstLine="964" w:firstLineChars="300"/>
        <w:rPr>
          <w:rFonts w:ascii="Times New Roman" w:hAnsi="Times New Roman"/>
          <w:b/>
          <w:sz w:val="32"/>
          <w:szCs w:val="32"/>
        </w:rPr>
      </w:pPr>
    </w:p>
    <w:p w14:paraId="78418159">
      <w:pPr>
        <w:spacing w:line="360" w:lineRule="auto"/>
        <w:ind w:firstLine="964" w:firstLineChars="300"/>
        <w:rPr>
          <w:rFonts w:ascii="Times New Roman" w:hAnsi="Times New Roman"/>
          <w:b/>
          <w:sz w:val="32"/>
          <w:szCs w:val="32"/>
        </w:rPr>
      </w:pPr>
    </w:p>
    <w:p w14:paraId="3131DCDA">
      <w:pPr>
        <w:spacing w:line="360" w:lineRule="auto"/>
        <w:jc w:val="center"/>
        <w:rPr>
          <w:rFonts w:ascii="Times New Roman" w:hAnsi="Times New Roman"/>
          <w:b/>
          <w:bCs/>
          <w:szCs w:val="44"/>
        </w:rPr>
      </w:pPr>
      <w:r>
        <w:rPr>
          <w:rFonts w:hint="eastAsia" w:ascii="Times New Roman" w:hAnsi="Times New Roman"/>
          <w:sz w:val="44"/>
          <w:szCs w:val="44"/>
        </w:rPr>
        <w:t>北京天恒安科集团</w:t>
      </w:r>
      <w:r>
        <w:rPr>
          <w:rFonts w:ascii="Times New Roman" w:hAnsi="Times New Roman"/>
          <w:sz w:val="44"/>
          <w:szCs w:val="44"/>
        </w:rPr>
        <w:t>有限公司</w:t>
      </w:r>
    </w:p>
    <w:p w14:paraId="773EADF8">
      <w:pPr>
        <w:adjustRightInd w:val="0"/>
        <w:snapToGrid w:val="0"/>
        <w:spacing w:line="360" w:lineRule="auto"/>
        <w:jc w:val="center"/>
        <w:rPr>
          <w:rFonts w:ascii="Times New Roman" w:hAnsi="Times New Roman"/>
          <w:b/>
          <w:bCs/>
          <w:sz w:val="32"/>
          <w:szCs w:val="32"/>
        </w:rPr>
      </w:pPr>
      <w:r>
        <w:rPr>
          <w:rFonts w:ascii="Times New Roman" w:hAnsi="Times New Roman"/>
          <w:b/>
          <w:bCs/>
          <w:sz w:val="32"/>
          <w:szCs w:val="32"/>
        </w:rPr>
        <w:t>二零二</w:t>
      </w:r>
      <w:r>
        <w:rPr>
          <w:rFonts w:hint="eastAsia" w:ascii="Times New Roman" w:hAnsi="Times New Roman"/>
          <w:b/>
          <w:bCs/>
          <w:sz w:val="32"/>
          <w:szCs w:val="32"/>
        </w:rPr>
        <w:t>五</w:t>
      </w:r>
      <w:r>
        <w:rPr>
          <w:rFonts w:ascii="Times New Roman" w:hAnsi="Times New Roman"/>
          <w:b/>
          <w:bCs/>
          <w:sz w:val="32"/>
          <w:szCs w:val="32"/>
        </w:rPr>
        <w:t>年</w:t>
      </w:r>
      <w:r>
        <w:rPr>
          <w:rFonts w:hint="eastAsia" w:ascii="Times New Roman" w:hAnsi="Times New Roman"/>
          <w:b/>
          <w:bCs/>
          <w:sz w:val="32"/>
          <w:szCs w:val="32"/>
        </w:rPr>
        <w:t>十</w:t>
      </w:r>
      <w:r>
        <w:rPr>
          <w:rFonts w:ascii="Times New Roman" w:hAnsi="Times New Roman"/>
          <w:b/>
          <w:bCs/>
          <w:sz w:val="32"/>
          <w:szCs w:val="32"/>
        </w:rPr>
        <w:t>月</w:t>
      </w:r>
    </w:p>
    <w:p w14:paraId="16168DBF">
      <w:pPr>
        <w:spacing w:line="360" w:lineRule="auto"/>
        <w:jc w:val="center"/>
        <w:rPr>
          <w:rFonts w:ascii="Times New Roman" w:hAnsi="Times New Roman"/>
          <w:b/>
          <w:bCs/>
          <w:sz w:val="32"/>
          <w:szCs w:val="32"/>
        </w:rPr>
      </w:pPr>
    </w:p>
    <w:p w14:paraId="792ADA7B">
      <w:pPr>
        <w:ind w:firstLine="420"/>
        <w:jc w:val="left"/>
        <w:rPr>
          <w:rFonts w:ascii="Times New Roman" w:hAnsi="Times New Roman"/>
        </w:rPr>
      </w:pPr>
    </w:p>
    <w:p w14:paraId="6BED1569">
      <w:pPr>
        <w:spacing w:before="240" w:beforeLines="100" w:line="480" w:lineRule="auto"/>
        <w:rPr>
          <w:rFonts w:ascii="Times New Roman" w:hAnsi="Times New Roman"/>
          <w:b/>
          <w:bCs/>
          <w:sz w:val="32"/>
          <w:szCs w:val="32"/>
        </w:rPr>
        <w:sectPr>
          <w:footerReference r:id="rId3" w:type="default"/>
          <w:pgSz w:w="11907" w:h="16840"/>
          <w:pgMar w:top="1588" w:right="1531" w:bottom="1588" w:left="1644" w:header="1191" w:footer="1191" w:gutter="0"/>
          <w:cols w:space="720" w:num="1"/>
          <w:docGrid w:linePitch="312" w:charSpace="0"/>
        </w:sectPr>
      </w:pPr>
    </w:p>
    <w:p w14:paraId="65C6F52D">
      <w:pPr>
        <w:spacing w:line="360" w:lineRule="auto"/>
        <w:jc w:val="center"/>
        <w:rPr>
          <w:rFonts w:ascii="Times New Roman" w:hAnsi="Times New Roman"/>
          <w:b/>
          <w:bCs/>
          <w:sz w:val="32"/>
          <w:szCs w:val="32"/>
        </w:rPr>
      </w:pPr>
      <w:bookmarkStart w:id="2" w:name="_Toc13563"/>
      <w:bookmarkStart w:id="3" w:name="_Toc2247"/>
      <w:r>
        <w:rPr>
          <w:rFonts w:ascii="Times New Roman" w:hAnsi="Times New Roman"/>
          <w:b/>
          <w:bCs/>
          <w:sz w:val="32"/>
          <w:szCs w:val="32"/>
        </w:rPr>
        <w:t>前言</w:t>
      </w:r>
      <w:bookmarkEnd w:id="2"/>
      <w:bookmarkEnd w:id="3"/>
    </w:p>
    <w:p w14:paraId="5D799B9A">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2024年8月25日10时20分许，北京大兴国际机场生活服务设施二期工程项目内，工人在进行给水管线检修作业过程中发生一起淹溺事故，造成1名工人死亡，直接经济损失141万元。</w:t>
      </w:r>
      <w:r>
        <w:rPr>
          <w:rFonts w:ascii="Times New Roman" w:hAnsi="Times New Roman" w:eastAsiaTheme="minorEastAsia"/>
          <w:sz w:val="24"/>
          <w:szCs w:val="24"/>
        </w:rPr>
        <w:t>。</w:t>
      </w:r>
    </w:p>
    <w:p w14:paraId="643FB15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根据《生产安全事故报告和调查处理条例》《北京市生产安全事故报告和调查处理办法》《北京市生产安全事故调查处理工作规则》等有关法律法规和文件要求，大兴区人民政府成立了由</w:t>
      </w:r>
      <w:r>
        <w:rPr>
          <w:rFonts w:hint="eastAsia" w:ascii="Times New Roman" w:hAnsi="Times New Roman" w:eastAsiaTheme="minorEastAsia"/>
          <w:sz w:val="24"/>
          <w:szCs w:val="24"/>
        </w:rPr>
        <w:t>北京市大兴区应急管理局、北京市大兴区人力资源和社会保障局、北京市大兴区总工会、首都机场公安局大兴国际机场分局、北京市住房和城乡建设委员会、北京新机场建设大兴区筹备办公室、北京市大兴区礼贤镇人民政府组成的“</w:t>
      </w:r>
      <w:r>
        <w:rPr>
          <w:rFonts w:ascii="Times New Roman" w:hAnsi="Times New Roman" w:eastAsiaTheme="minorEastAsia"/>
          <w:sz w:val="24"/>
          <w:szCs w:val="24"/>
        </w:rPr>
        <w:t>8·25</w:t>
      </w:r>
      <w:r>
        <w:rPr>
          <w:rFonts w:hint="eastAsia" w:ascii="Times New Roman" w:hAnsi="Times New Roman" w:eastAsiaTheme="minorEastAsia"/>
          <w:sz w:val="24"/>
          <w:szCs w:val="24"/>
        </w:rPr>
        <w:t>”</w:t>
      </w:r>
      <w:r>
        <w:rPr>
          <w:rFonts w:ascii="Times New Roman" w:hAnsi="Times New Roman" w:eastAsiaTheme="minorEastAsia"/>
          <w:sz w:val="24"/>
          <w:szCs w:val="24"/>
        </w:rPr>
        <w:t>事故调查组，并依法邀请区纪委区监委列席参加，对此事故展开了全面的调查工作。依据《北京市生产安全事故责任追究和整改措施落实情况评估办法》（京安发﹝2016﹞1号）、《</w:t>
      </w:r>
      <w:r>
        <w:rPr>
          <w:rFonts w:hint="eastAsia" w:asciiTheme="minorEastAsia" w:hAnsiTheme="minorEastAsia" w:eastAsiaTheme="minorEastAsia"/>
          <w:sz w:val="24"/>
          <w:szCs w:val="24"/>
        </w:rPr>
        <w:t>大兴区2025年生产安全事故整改和防范措施落实情况评估工作方案</w:t>
      </w:r>
      <w:r>
        <w:rPr>
          <w:rFonts w:ascii="Times New Roman" w:hAnsi="Times New Roman" w:eastAsiaTheme="minorEastAsia"/>
          <w:sz w:val="24"/>
          <w:szCs w:val="24"/>
        </w:rPr>
        <w:t>》，北京市大兴区应急管理局对</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一般生产安全事故成立了事故责任追究和整改措施落实情况评估组，并选定了有关专家及安全评</w:t>
      </w:r>
      <w:r>
        <w:rPr>
          <w:rFonts w:hint="eastAsia" w:ascii="Times New Roman" w:hAnsi="Times New Roman" w:eastAsiaTheme="minorEastAsia"/>
          <w:sz w:val="24"/>
          <w:szCs w:val="24"/>
        </w:rPr>
        <w:t>估</w:t>
      </w:r>
      <w:r>
        <w:rPr>
          <w:rFonts w:ascii="Times New Roman" w:hAnsi="Times New Roman" w:eastAsiaTheme="minorEastAsia"/>
          <w:sz w:val="24"/>
          <w:szCs w:val="24"/>
        </w:rPr>
        <w:t>机构对事故发生单位现场进行实地查看，对事故发生单位整改措施落实情况进行了现场检查和评估。</w:t>
      </w:r>
    </w:p>
    <w:p w14:paraId="4D90FA7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受北京市大兴区应急管理局的委托，由</w:t>
      </w:r>
      <w:bookmarkStart w:id="4" w:name="OLE_LINK31"/>
      <w:r>
        <w:rPr>
          <w:rFonts w:hint="eastAsia" w:ascii="Times New Roman" w:hAnsi="Times New Roman" w:eastAsiaTheme="minorEastAsia"/>
          <w:sz w:val="24"/>
          <w:szCs w:val="24"/>
        </w:rPr>
        <w:t>北京天恒安科集团</w:t>
      </w:r>
      <w:r>
        <w:rPr>
          <w:rFonts w:ascii="Times New Roman" w:hAnsi="Times New Roman" w:eastAsiaTheme="minorEastAsia"/>
          <w:sz w:val="24"/>
          <w:szCs w:val="24"/>
        </w:rPr>
        <w:t>有限公司</w:t>
      </w:r>
      <w:bookmarkEnd w:id="4"/>
      <w:r>
        <w:rPr>
          <w:rFonts w:ascii="Times New Roman" w:hAnsi="Times New Roman" w:eastAsiaTheme="minorEastAsia"/>
          <w:sz w:val="24"/>
          <w:szCs w:val="24"/>
        </w:rPr>
        <w:t>针对事故企业现场检查评估情况，汇总整理了专家现场意见和</w:t>
      </w:r>
      <w:r>
        <w:rPr>
          <w:rFonts w:hint="eastAsia" w:ascii="Times New Roman" w:hAnsi="Times New Roman" w:eastAsiaTheme="minorEastAsia"/>
          <w:sz w:val="24"/>
          <w:szCs w:val="24"/>
        </w:rPr>
        <w:t>北京天恒安科集团</w:t>
      </w:r>
      <w:r>
        <w:rPr>
          <w:rFonts w:ascii="Times New Roman" w:hAnsi="Times New Roman" w:eastAsiaTheme="minorEastAsia"/>
          <w:sz w:val="24"/>
          <w:szCs w:val="24"/>
        </w:rPr>
        <w:t>有限公司对事故发生单位安全现状评估意见，最终编制完成了《</w:t>
      </w:r>
      <w:bookmarkStart w:id="5" w:name="OLE_LINK36"/>
      <w:r>
        <w:rPr>
          <w:rFonts w:hint="eastAsia" w:ascii="Times New Roman" w:hAnsi="Times New Roman" w:eastAsiaTheme="minorEastAsia"/>
          <w:sz w:val="24"/>
          <w:szCs w:val="24"/>
        </w:rPr>
        <w:t>北京大兴国际机场生活服务设施二期工程</w:t>
      </w:r>
      <w:bookmarkStart w:id="6" w:name="OLE_LINK34"/>
      <w:bookmarkStart w:id="7" w:name="OLE_LINK35"/>
      <w:r>
        <w:rPr>
          <w:rFonts w:hint="eastAsia" w:ascii="Times New Roman" w:hAnsi="Times New Roman" w:eastAsiaTheme="minorEastAsia"/>
          <w:sz w:val="24"/>
          <w:szCs w:val="24"/>
        </w:rPr>
        <w:t>“</w:t>
      </w:r>
      <w:r>
        <w:rPr>
          <w:rFonts w:ascii="Times New Roman" w:hAnsi="Times New Roman" w:eastAsiaTheme="minorEastAsia"/>
          <w:sz w:val="24"/>
          <w:szCs w:val="24"/>
        </w:rPr>
        <w:t>8·25</w:t>
      </w:r>
      <w:r>
        <w:rPr>
          <w:rFonts w:hint="eastAsia" w:ascii="Times New Roman" w:hAnsi="Times New Roman" w:eastAsiaTheme="minorEastAsia"/>
          <w:sz w:val="24"/>
          <w:szCs w:val="24"/>
        </w:rPr>
        <w:t>”</w:t>
      </w:r>
      <w:bookmarkEnd w:id="5"/>
      <w:bookmarkEnd w:id="6"/>
      <w:bookmarkEnd w:id="7"/>
      <w:r>
        <w:rPr>
          <w:rFonts w:ascii="Times New Roman" w:hAnsi="Times New Roman" w:eastAsiaTheme="minorEastAsia"/>
          <w:sz w:val="24"/>
          <w:szCs w:val="24"/>
        </w:rPr>
        <w:t>一般生产安全事故责任追究和整改措施落实情况评估报告》。</w:t>
      </w:r>
    </w:p>
    <w:p w14:paraId="58AA3CD9">
      <w:pPr>
        <w:tabs>
          <w:tab w:val="left" w:pos="535"/>
        </w:tabs>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本事故整改评估报告在编制过程中，得到了区应急管理局有关领导、相关专家的大力支持和帮助，在此表示衷心的感谢。</w:t>
      </w:r>
    </w:p>
    <w:p w14:paraId="2C445607">
      <w:pPr>
        <w:tabs>
          <w:tab w:val="left" w:pos="535"/>
        </w:tabs>
        <w:spacing w:line="360" w:lineRule="auto"/>
        <w:ind w:firstLine="480" w:firstLineChars="200"/>
        <w:rPr>
          <w:rFonts w:ascii="Times New Roman" w:hAnsi="Times New Roman"/>
          <w:sz w:val="24"/>
          <w:szCs w:val="24"/>
          <w:highlight w:val="yellow"/>
        </w:rPr>
      </w:pPr>
    </w:p>
    <w:p w14:paraId="4F70E49C">
      <w:pPr>
        <w:tabs>
          <w:tab w:val="left" w:pos="535"/>
        </w:tabs>
        <w:spacing w:line="360" w:lineRule="auto"/>
        <w:ind w:firstLine="480" w:firstLineChars="200"/>
        <w:rPr>
          <w:rFonts w:ascii="Times New Roman" w:hAnsi="Times New Roman"/>
          <w:sz w:val="24"/>
          <w:szCs w:val="24"/>
          <w:highlight w:val="yellow"/>
        </w:rPr>
      </w:pPr>
    </w:p>
    <w:p w14:paraId="3D5907D6">
      <w:pPr>
        <w:tabs>
          <w:tab w:val="left" w:pos="535"/>
        </w:tabs>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北京天恒安科集团</w:t>
      </w:r>
      <w:r>
        <w:rPr>
          <w:rFonts w:ascii="Times New Roman" w:hAnsi="Times New Roman"/>
          <w:sz w:val="24"/>
          <w:szCs w:val="24"/>
        </w:rPr>
        <w:t>有限公司</w:t>
      </w:r>
    </w:p>
    <w:p w14:paraId="2B46004C">
      <w:pPr>
        <w:tabs>
          <w:tab w:val="left" w:pos="535"/>
        </w:tabs>
        <w:spacing w:line="360" w:lineRule="auto"/>
        <w:ind w:right="560" w:firstLine="5520" w:firstLineChars="2300"/>
        <w:jc w:val="right"/>
        <w:rPr>
          <w:rFonts w:ascii="Times New Roman" w:hAnsi="Times New Roman"/>
          <w:sz w:val="24"/>
          <w:szCs w:val="24"/>
        </w:rPr>
      </w:pPr>
      <w:r>
        <w:rPr>
          <w:rFonts w:ascii="Times New Roman" w:hAnsi="Times New Roman"/>
          <w:sz w:val="24"/>
          <w:szCs w:val="24"/>
        </w:rPr>
        <w:t>202</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10</w:t>
      </w:r>
      <w:r>
        <w:rPr>
          <w:rFonts w:ascii="Times New Roman" w:hAnsi="Times New Roman"/>
          <w:sz w:val="24"/>
          <w:szCs w:val="24"/>
        </w:rPr>
        <w:t>月</w:t>
      </w:r>
    </w:p>
    <w:p w14:paraId="434BA206">
      <w:pPr>
        <w:topLinePunct/>
        <w:snapToGrid w:val="0"/>
        <w:spacing w:line="520" w:lineRule="exact"/>
        <w:ind w:firstLine="200"/>
        <w:rPr>
          <w:rFonts w:ascii="Times New Roman" w:hAnsi="Times New Roman"/>
          <w:sz w:val="28"/>
          <w:szCs w:val="28"/>
        </w:rPr>
        <w:sectPr>
          <w:headerReference r:id="rId4" w:type="default"/>
          <w:footerReference r:id="rId5" w:type="default"/>
          <w:pgSz w:w="11907" w:h="16840"/>
          <w:pgMar w:top="1588" w:right="1474" w:bottom="1588" w:left="1474" w:header="1021" w:footer="1021" w:gutter="0"/>
          <w:pgNumType w:fmt="lowerRoman" w:start="1"/>
          <w:cols w:space="720" w:num="1"/>
          <w:docGrid w:linePitch="312" w:charSpace="0"/>
        </w:sectPr>
      </w:pPr>
    </w:p>
    <w:sdt>
      <w:sdtPr>
        <w:rPr>
          <w:rFonts w:ascii="Times New Roman" w:hAnsi="Times New Roman"/>
        </w:rPr>
        <w:id w:val="147470598"/>
        <w:docPartObj>
          <w:docPartGallery w:val="Table of Contents"/>
          <w:docPartUnique/>
        </w:docPartObj>
      </w:sdtPr>
      <w:sdtEndPr>
        <w:rPr>
          <w:rFonts w:ascii="Times New Roman" w:hAnsi="Times New Roman" w:eastAsiaTheme="minorEastAsia"/>
          <w:b/>
          <w:bCs/>
          <w:szCs w:val="32"/>
        </w:rPr>
      </w:sdtEndPr>
      <w:sdtContent>
        <w:p w14:paraId="4F34C99E">
          <w:pPr>
            <w:jc w:val="center"/>
            <w:rPr>
              <w:rFonts w:ascii="Times New Roman" w:hAnsi="Times New Roman"/>
              <w:b/>
              <w:bCs/>
              <w:sz w:val="32"/>
              <w:szCs w:val="36"/>
            </w:rPr>
          </w:pPr>
          <w:r>
            <w:rPr>
              <w:rFonts w:ascii="Times New Roman" w:hAnsi="Times New Roman"/>
              <w:b/>
              <w:bCs/>
              <w:sz w:val="32"/>
              <w:szCs w:val="36"/>
            </w:rPr>
            <w:t>目  录</w:t>
          </w:r>
        </w:p>
        <w:p w14:paraId="1DEC1AA2">
          <w:pPr>
            <w:pStyle w:val="9"/>
            <w:tabs>
              <w:tab w:val="right" w:leader="dot" w:pos="8306"/>
            </w:tabs>
            <w:spacing w:line="360" w:lineRule="auto"/>
            <w:rPr>
              <w:rFonts w:ascii="Times New Roman" w:hAnsi="Times New Roman" w:eastAsiaTheme="minorEastAsia"/>
              <w:sz w:val="24"/>
              <w:szCs w:val="24"/>
            </w:rPr>
          </w:pP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TOC \o "1-2" \h \u </w:instrText>
          </w:r>
          <w:r>
            <w:rPr>
              <w:rFonts w:ascii="Times New Roman" w:hAnsi="Times New Roman" w:eastAsiaTheme="minorEastAsia"/>
              <w:sz w:val="24"/>
              <w:szCs w:val="24"/>
            </w:rPr>
            <w:fldChar w:fldCharType="separate"/>
          </w:r>
          <w:r>
            <w:fldChar w:fldCharType="begin"/>
          </w:r>
          <w:r>
            <w:instrText xml:space="preserve"> HYPERLINK \l "_Toc11859" </w:instrText>
          </w:r>
          <w:r>
            <w:fldChar w:fldCharType="separate"/>
          </w:r>
          <w:r>
            <w:rPr>
              <w:rFonts w:ascii="Times New Roman" w:hAnsi="Times New Roman" w:eastAsiaTheme="minorEastAsia"/>
              <w:sz w:val="24"/>
              <w:szCs w:val="24"/>
            </w:rPr>
            <w:t>1 编制说明</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_Toc11859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17AF101E">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"_Toc11674" </w:instrText>
          </w:r>
          <w:r>
            <w:fldChar w:fldCharType="separate"/>
          </w:r>
          <w:r>
            <w:rPr>
              <w:rFonts w:ascii="Times New Roman" w:hAnsi="Times New Roman" w:eastAsiaTheme="minorEastAsia"/>
              <w:sz w:val="24"/>
              <w:szCs w:val="24"/>
            </w:rPr>
            <w:t>1.1 评估目的及意义</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_Toc11674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652B615D">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"_Toc31425" </w:instrText>
          </w:r>
          <w:r>
            <w:fldChar w:fldCharType="separate"/>
          </w:r>
          <w:r>
            <w:rPr>
              <w:rFonts w:ascii="Times New Roman" w:hAnsi="Times New Roman" w:eastAsiaTheme="minorEastAsia"/>
              <w:sz w:val="24"/>
              <w:szCs w:val="24"/>
            </w:rPr>
            <w:t>1.2 评估对象及范围</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_Toc31425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24A0AB25">
          <w:pPr>
            <w:pStyle w:val="10"/>
            <w:tabs>
              <w:tab w:val="left" w:pos="1276"/>
              <w:tab w:val="right" w:leader="dot" w:pos="8306"/>
            </w:tabs>
            <w:spacing w:line="360" w:lineRule="auto"/>
            <w:rPr>
              <w:rFonts w:ascii="Times New Roman" w:hAnsi="Times New Roman" w:eastAsiaTheme="minorEastAsia"/>
              <w:sz w:val="24"/>
              <w:szCs w:val="24"/>
            </w:rPr>
          </w:pPr>
          <w:r>
            <w:fldChar w:fldCharType="begin"/>
          </w:r>
          <w:r>
            <w:instrText xml:space="preserve"> HYPERLINK \l "_Toc25484" </w:instrText>
          </w:r>
          <w:r>
            <w:fldChar w:fldCharType="separate"/>
          </w:r>
          <w:r>
            <w:rPr>
              <w:rFonts w:ascii="Times New Roman" w:hAnsi="Times New Roman" w:eastAsiaTheme="minorEastAsia"/>
              <w:sz w:val="24"/>
              <w:szCs w:val="24"/>
            </w:rPr>
            <w:t>1.3 评估程序和评估方法</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_Toc25484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4FC53DA7">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"_Toc25817" </w:instrText>
          </w:r>
          <w:r>
            <w:fldChar w:fldCharType="separate"/>
          </w:r>
          <w:r>
            <w:rPr>
              <w:rFonts w:ascii="Times New Roman" w:hAnsi="Times New Roman" w:eastAsiaTheme="minorEastAsia"/>
              <w:sz w:val="24"/>
              <w:szCs w:val="24"/>
            </w:rPr>
            <w:t>1.4 组织评估和开展评估</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_Toc25817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2</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55F8ECB0">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"_Toc26774" </w:instrText>
          </w:r>
          <w:r>
            <w:fldChar w:fldCharType="separate"/>
          </w:r>
          <w:r>
            <w:rPr>
              <w:rFonts w:ascii="Times New Roman" w:hAnsi="Times New Roman" w:eastAsiaTheme="minorEastAsia"/>
              <w:sz w:val="24"/>
              <w:szCs w:val="24"/>
            </w:rPr>
            <w:t>1.5 评估依据</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_Toc26774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3</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7C2C4888">
          <w:pPr>
            <w:pStyle w:val="9"/>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"_Toc22117" </w:instrText>
          </w:r>
          <w:r>
            <w:fldChar w:fldCharType="separate"/>
          </w:r>
          <w:r>
            <w:rPr>
              <w:rFonts w:ascii="Times New Roman" w:hAnsi="Times New Roman" w:eastAsiaTheme="minorEastAsia"/>
              <w:sz w:val="24"/>
              <w:szCs w:val="24"/>
            </w:rPr>
            <w:t>2 事故责任单位及人员责任追究落实情况</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_Toc22117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5</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45DE7B8D">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"_Toc12821" </w:instrText>
          </w:r>
          <w:r>
            <w:fldChar w:fldCharType="separate"/>
          </w:r>
          <w:r>
            <w:rPr>
              <w:rFonts w:ascii="Times New Roman" w:hAnsi="Times New Roman" w:eastAsiaTheme="minorEastAsia"/>
              <w:sz w:val="24"/>
              <w:szCs w:val="24"/>
            </w:rPr>
            <w:t>2.1 事故责任单位责任追究落实情况</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_Toc12821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5</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45C832B5">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"_Toc16158" </w:instrText>
          </w:r>
          <w:r>
            <w:fldChar w:fldCharType="separate"/>
          </w:r>
          <w:r>
            <w:rPr>
              <w:rFonts w:ascii="Times New Roman" w:hAnsi="Times New Roman" w:eastAsiaTheme="minorEastAsia"/>
              <w:sz w:val="24"/>
              <w:szCs w:val="24"/>
            </w:rPr>
            <w:t>2.2 事故责任人员责任追究落实情况</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_Toc16158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5</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4D55CF18">
          <w:pPr>
            <w:pStyle w:val="9"/>
            <w:tabs>
              <w:tab w:val="right" w:leader="dot" w:pos="8306"/>
            </w:tabs>
            <w:spacing w:line="360" w:lineRule="auto"/>
            <w:rPr>
              <w:rFonts w:ascii="Times New Roman" w:hAnsi="Times New Roman" w:eastAsiaTheme="minorEastAsia"/>
              <w:sz w:val="24"/>
              <w:szCs w:val="24"/>
            </w:rPr>
          </w:pPr>
          <w:r>
            <w:fldChar w:fldCharType="begin"/>
          </w:r>
          <w:r>
            <w:instrText xml:space="preserve"> HYPERLINK \l "_Toc18793" </w:instrText>
          </w:r>
          <w:r>
            <w:fldChar w:fldCharType="separate"/>
          </w:r>
          <w:r>
            <w:rPr>
              <w:rFonts w:ascii="Times New Roman" w:hAnsi="Times New Roman" w:eastAsiaTheme="minorEastAsia"/>
              <w:sz w:val="24"/>
              <w:szCs w:val="24"/>
            </w:rPr>
            <w:t>3 事故责任单位整改措施落实情况</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_Toc18793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6</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398143B8">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"_Toc8516" </w:instrText>
          </w:r>
          <w:r>
            <w:fldChar w:fldCharType="separate"/>
          </w:r>
          <w:r>
            <w:rPr>
              <w:rFonts w:ascii="Times New Roman" w:hAnsi="Times New Roman" w:eastAsiaTheme="minorEastAsia"/>
              <w:sz w:val="24"/>
              <w:szCs w:val="24"/>
            </w:rPr>
            <w:t>3.1 事故调查报告中建议整改措施情况</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_Toc8516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7</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54D0EE16">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"_Toc21673" </w:instrText>
          </w:r>
          <w:r>
            <w:fldChar w:fldCharType="separate"/>
          </w:r>
          <w:r>
            <w:rPr>
              <w:rFonts w:ascii="Times New Roman" w:hAnsi="Times New Roman" w:eastAsiaTheme="minorEastAsia"/>
              <w:sz w:val="24"/>
              <w:szCs w:val="24"/>
            </w:rPr>
            <w:t>3.2 事故调查报告整改建议落实情况</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_Toc21673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7</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5C2F7975">
          <w:pPr>
            <w:pStyle w:val="9"/>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"_Toc27658" </w:instrText>
          </w:r>
          <w:r>
            <w:fldChar w:fldCharType="separate"/>
          </w:r>
          <w:r>
            <w:rPr>
              <w:rFonts w:ascii="Times New Roman" w:hAnsi="Times New Roman" w:eastAsiaTheme="minorEastAsia"/>
              <w:sz w:val="24"/>
              <w:szCs w:val="24"/>
            </w:rPr>
            <w:t>4 评估意见</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_Toc27658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8</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0265F8AB">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"_Toc10731" </w:instrText>
          </w:r>
          <w:r>
            <w:fldChar w:fldCharType="separate"/>
          </w:r>
          <w:r>
            <w:rPr>
              <w:rFonts w:ascii="Times New Roman" w:hAnsi="Times New Roman" w:eastAsiaTheme="minorEastAsia"/>
              <w:sz w:val="24"/>
              <w:szCs w:val="24"/>
            </w:rPr>
            <w:t>4.1 评估总体意见</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_Toc10731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8</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5C03A00C">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"_Toc23083" </w:instrText>
          </w:r>
          <w:r>
            <w:fldChar w:fldCharType="separate"/>
          </w:r>
          <w:r>
            <w:rPr>
              <w:rFonts w:ascii="Times New Roman" w:hAnsi="Times New Roman" w:eastAsiaTheme="minorEastAsia"/>
              <w:sz w:val="24"/>
              <w:szCs w:val="24"/>
            </w:rPr>
            <w:t>4.2 专家现场意见</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_Toc23083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8</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77ACB19E">
          <w:pPr>
            <w:pStyle w:val="10"/>
            <w:tabs>
              <w:tab w:val="right" w:leader="dot" w:pos="8306"/>
            </w:tabs>
            <w:spacing w:line="360" w:lineRule="auto"/>
            <w:rPr>
              <w:rFonts w:ascii="Times New Roman" w:hAnsi="Times New Roman" w:eastAsiaTheme="minorEastAsia"/>
              <w:sz w:val="24"/>
              <w:szCs w:val="24"/>
            </w:rPr>
          </w:pPr>
          <w:r>
            <w:fldChar w:fldCharType="begin"/>
          </w:r>
          <w:r>
            <w:instrText xml:space="preserve"> HYPERLINK \l "_Toc27125" </w:instrText>
          </w:r>
          <w:r>
            <w:fldChar w:fldCharType="separate"/>
          </w:r>
          <w:r>
            <w:rPr>
              <w:rFonts w:ascii="Times New Roman" w:hAnsi="Times New Roman" w:eastAsiaTheme="minorEastAsia"/>
              <w:sz w:val="24"/>
              <w:szCs w:val="24"/>
            </w:rPr>
            <w:t>4.3 评估结论</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_Toc27125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9</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02999A5A">
          <w:pPr>
            <w:pStyle w:val="9"/>
            <w:tabs>
              <w:tab w:val="right" w:leader="dot" w:pos="8306"/>
            </w:tabs>
            <w:spacing w:line="360" w:lineRule="auto"/>
            <w:rPr>
              <w:rFonts w:ascii="Times New Roman" w:hAnsi="Times New Roman" w:eastAsiaTheme="minorEastAsia"/>
              <w:sz w:val="24"/>
              <w:szCs w:val="24"/>
            </w:rPr>
          </w:pPr>
        </w:p>
        <w:p w14:paraId="18EC0352">
          <w:pPr>
            <w:topLinePunct/>
            <w:snapToGrid w:val="0"/>
            <w:spacing w:after="312" w:afterLines="100" w:line="360" w:lineRule="auto"/>
            <w:jc w:val="center"/>
            <w:rPr>
              <w:rFonts w:ascii="Times New Roman" w:hAnsi="Times New Roman" w:eastAsiaTheme="minorEastAsia"/>
              <w:b/>
              <w:bCs/>
              <w:sz w:val="32"/>
              <w:szCs w:val="32"/>
            </w:rPr>
          </w:pPr>
          <w:r>
            <w:rPr>
              <w:rFonts w:ascii="Times New Roman" w:hAnsi="Times New Roman" w:eastAsiaTheme="minorEastAsia"/>
              <w:bCs/>
              <w:sz w:val="24"/>
              <w:szCs w:val="24"/>
            </w:rPr>
            <w:fldChar w:fldCharType="end"/>
          </w:r>
        </w:p>
      </w:sdtContent>
    </w:sdt>
    <w:p w14:paraId="50031D60">
      <w:pPr>
        <w:pStyle w:val="3"/>
        <w:rPr>
          <w:rFonts w:ascii="Times New Roman" w:hAnsi="Times New Roman" w:cs="Times New Roman"/>
          <w:szCs w:val="24"/>
          <w:u w:val="single"/>
        </w:rPr>
        <w:sectPr>
          <w:footerReference r:id="rId6" w:type="default"/>
          <w:pgSz w:w="11906" w:h="16838"/>
          <w:pgMar w:top="1587" w:right="1474" w:bottom="1587" w:left="1474" w:header="851" w:footer="992" w:gutter="0"/>
          <w:pgNumType w:start="1"/>
          <w:cols w:space="425" w:num="1"/>
          <w:docGrid w:type="lines" w:linePitch="312" w:charSpace="0"/>
        </w:sectPr>
      </w:pPr>
      <w:bookmarkStart w:id="61" w:name="_GoBack"/>
      <w:bookmarkEnd w:id="61"/>
      <w:bookmarkStart w:id="8" w:name="_Toc146532263"/>
      <w:bookmarkStart w:id="9" w:name="_Toc19645"/>
    </w:p>
    <w:p w14:paraId="1652FD4B">
      <w:pPr>
        <w:pStyle w:val="2"/>
        <w:jc w:val="left"/>
        <w:rPr>
          <w:rFonts w:ascii="Times New Roman" w:hAnsi="Times New Roman" w:eastAsiaTheme="majorEastAsia"/>
          <w:b/>
          <w:bCs/>
        </w:rPr>
      </w:pPr>
      <w:bookmarkStart w:id="10" w:name="_Toc11859"/>
      <w:r>
        <w:rPr>
          <w:rFonts w:ascii="Times New Roman" w:hAnsi="Times New Roman" w:eastAsiaTheme="majorEastAsia"/>
          <w:b/>
          <w:bCs/>
        </w:rPr>
        <w:t>1 编制说明</w:t>
      </w:r>
      <w:bookmarkEnd w:id="8"/>
      <w:bookmarkEnd w:id="9"/>
      <w:bookmarkEnd w:id="10"/>
    </w:p>
    <w:p w14:paraId="0EAB9BE3">
      <w:pPr>
        <w:pStyle w:val="3"/>
        <w:rPr>
          <w:rFonts w:ascii="Times New Roman" w:hAnsi="Times New Roman" w:cs="Times New Roman"/>
          <w:sz w:val="30"/>
          <w:szCs w:val="30"/>
        </w:rPr>
      </w:pPr>
      <w:bookmarkStart w:id="11" w:name="_Toc11674"/>
      <w:r>
        <w:rPr>
          <w:rFonts w:ascii="Times New Roman" w:hAnsi="Times New Roman" w:cs="Times New Roman"/>
          <w:sz w:val="30"/>
          <w:szCs w:val="30"/>
        </w:rPr>
        <w:t>1.1 评估目的及意义</w:t>
      </w:r>
      <w:bookmarkEnd w:id="11"/>
    </w:p>
    <w:p w14:paraId="23722A6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为切实加强安全生产工作，深入贯彻落实《国务院办公厅关于加强安全生产监管执法的通知》（国办发〔2015〕20号）、《北京市生产安全事故责任追究和整改措施落实情况评估办法》（京安发﹝2016﹞1号）、《</w:t>
      </w:r>
      <w:bookmarkStart w:id="12" w:name="OLE_LINK30"/>
      <w:r>
        <w:rPr>
          <w:rFonts w:hint="eastAsia" w:asciiTheme="minorEastAsia" w:hAnsiTheme="minorEastAsia" w:eastAsiaTheme="minorEastAsia"/>
          <w:sz w:val="24"/>
          <w:szCs w:val="24"/>
        </w:rPr>
        <w:t>大兴区2025年生产安全事故整改和防范措施落实情况评估工作方案</w:t>
      </w:r>
      <w:bookmarkEnd w:id="12"/>
      <w:r>
        <w:rPr>
          <w:rFonts w:ascii="Times New Roman" w:hAnsi="Times New Roman" w:eastAsiaTheme="minorEastAsia"/>
          <w:sz w:val="24"/>
          <w:szCs w:val="24"/>
        </w:rPr>
        <w:t>》等文件精神，特开展此项工作。</w:t>
      </w:r>
    </w:p>
    <w:p w14:paraId="632F87FA">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通过开展生产安全事故责任追究和整改措施落实情况评估工作，以实现有效督促事故发生单位生产安全事故整改措施和处理意见的落实，督促其深刻汲取事故教训；进一步强化事故发生单位安全生产主体责任，督促其对安全生产违法行为进行整改、对事故隐患进行排查和治理；进一步全面排查事故发生单位存在的安全风险和事故隐患，摸清事故发生单位的安全生产现状；进一步完善事故调查处理机制，提高企业的安全生产管理水平和有关部门的安全生产监管能力。</w:t>
      </w:r>
    </w:p>
    <w:p w14:paraId="0E2A167C">
      <w:pPr>
        <w:pStyle w:val="3"/>
        <w:rPr>
          <w:rFonts w:ascii="Times New Roman" w:hAnsi="Times New Roman" w:cs="Times New Roman"/>
          <w:sz w:val="30"/>
          <w:szCs w:val="30"/>
        </w:rPr>
      </w:pPr>
      <w:bookmarkStart w:id="13" w:name="_Toc31425"/>
      <w:r>
        <w:rPr>
          <w:rFonts w:ascii="Times New Roman" w:hAnsi="Times New Roman" w:cs="Times New Roman"/>
          <w:sz w:val="30"/>
          <w:szCs w:val="30"/>
        </w:rPr>
        <w:t>1.2 评估对象及范围</w:t>
      </w:r>
      <w:bookmarkEnd w:id="13"/>
    </w:p>
    <w:p w14:paraId="204A8E3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本次事故责任追究和整改措施落实情况评估的对象：</w:t>
      </w:r>
      <w:bookmarkStart w:id="14" w:name="OLE_LINK38"/>
      <w:bookmarkStart w:id="15" w:name="OLE_LINK39"/>
      <w:r>
        <w:rPr>
          <w:rFonts w:hint="eastAsia" w:ascii="Times New Roman" w:hAnsi="Times New Roman" w:eastAsiaTheme="minorEastAsia"/>
          <w:sz w:val="24"/>
          <w:szCs w:val="24"/>
        </w:rPr>
        <w:t>北京大兴国际机场生活服务设施二期工程“8•25”</w:t>
      </w:r>
      <w:bookmarkEnd w:id="14"/>
      <w:bookmarkEnd w:id="15"/>
      <w:r>
        <w:rPr>
          <w:rFonts w:ascii="Times New Roman" w:hAnsi="Times New Roman" w:eastAsiaTheme="minorEastAsia"/>
          <w:sz w:val="24"/>
          <w:szCs w:val="24"/>
        </w:rPr>
        <w:t>一般生产安全事故责任单位及相关人员。</w:t>
      </w:r>
    </w:p>
    <w:p w14:paraId="58EE395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本次评估的范围：政府相关部门针对《</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一般生产安全事故调查报告》中所提出的对事故责任单位及相关人员行政处罚处理落实情况，以及事故责任单位对所提出的整改措施的落实情况等。</w:t>
      </w:r>
    </w:p>
    <w:p w14:paraId="1D82CC4A">
      <w:pPr>
        <w:pStyle w:val="3"/>
        <w:rPr>
          <w:rFonts w:ascii="Times New Roman" w:hAnsi="Times New Roman" w:cs="Times New Roman"/>
          <w:sz w:val="30"/>
          <w:szCs w:val="30"/>
        </w:rPr>
      </w:pPr>
      <w:bookmarkStart w:id="16" w:name="_Toc25484"/>
      <w:r>
        <w:rPr>
          <w:rFonts w:ascii="Times New Roman" w:hAnsi="Times New Roman" w:cs="Times New Roman"/>
          <w:sz w:val="30"/>
          <w:szCs w:val="30"/>
        </w:rPr>
        <w:t>1.3 评估程序和评估方法</w:t>
      </w:r>
      <w:bookmarkEnd w:id="16"/>
    </w:p>
    <w:p w14:paraId="0D82E054">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1.3.1评估程序</w:t>
      </w:r>
    </w:p>
    <w:p w14:paraId="006E162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w:t>
      </w:r>
      <w:r>
        <w:rPr>
          <w:rFonts w:hint="eastAsia" w:ascii="Times New Roman" w:hAnsi="Times New Roman" w:eastAsiaTheme="minorEastAsia"/>
          <w:sz w:val="24"/>
          <w:szCs w:val="24"/>
        </w:rPr>
        <w:t>北京大兴国际机场生活服务设施二期工程“8•25”</w:t>
      </w:r>
      <w:r>
        <w:rPr>
          <w:rFonts w:ascii="Times New Roman" w:hAnsi="Times New Roman" w:eastAsiaTheme="minorEastAsia"/>
          <w:sz w:val="24"/>
          <w:szCs w:val="24"/>
        </w:rPr>
        <w:t>一般生产安全事故责任追究和整改措施落实评估程序主要包括：现场评估调查准备（前期准备）；现场评估调查实施（包括：首次会、调查评估）；评估调查总结论证；编制评估报告。</w:t>
      </w:r>
    </w:p>
    <w:p w14:paraId="74025C1E">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1.3.2评估方法</w:t>
      </w:r>
    </w:p>
    <w:p w14:paraId="57E1844B">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本次评估评估组主要通过以下方式方法开展工作</w:t>
      </w:r>
    </w:p>
    <w:p w14:paraId="45A2757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（1）通过深入事故发生单位生产现场，采取现场踏勘排查、调阅资料、听取汇报和询问等方式进行；</w:t>
      </w:r>
    </w:p>
    <w:p w14:paraId="12594AE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（2）评估组人员通过听取事故发生单位事故发生后安全生产管理工作情况的汇报，并向事故相关人员询问了解、核查事故发生后整改措施落实情况；</w:t>
      </w:r>
    </w:p>
    <w:p w14:paraId="54A9E99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（3）以现场检查为主，真实反映事故发生单位的安全生产工作情况；</w:t>
      </w:r>
    </w:p>
    <w:p w14:paraId="75C4915C">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（4）评估人员做好全程记录，必要时制作现场检查记录，记录内容包括时间、地点、检查内容、事故隐患或存在的问题等。</w:t>
      </w:r>
    </w:p>
    <w:p w14:paraId="778E4155">
      <w:pPr>
        <w:pStyle w:val="3"/>
        <w:rPr>
          <w:rFonts w:ascii="Times New Roman" w:hAnsi="Times New Roman" w:cs="Times New Roman"/>
          <w:sz w:val="30"/>
          <w:szCs w:val="30"/>
        </w:rPr>
      </w:pPr>
      <w:bookmarkStart w:id="17" w:name="_Toc25817"/>
      <w:r>
        <w:rPr>
          <w:rFonts w:ascii="Times New Roman" w:hAnsi="Times New Roman" w:cs="Times New Roman"/>
          <w:sz w:val="30"/>
          <w:szCs w:val="30"/>
        </w:rPr>
        <w:t>1.4 组织评估和开展评估</w:t>
      </w:r>
      <w:bookmarkEnd w:id="17"/>
    </w:p>
    <w:p w14:paraId="643507AB">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1.4.1组织评估</w:t>
      </w:r>
    </w:p>
    <w:p w14:paraId="5D5CE2A4">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在本次评估过程中，</w:t>
      </w:r>
      <w:r>
        <w:rPr>
          <w:rFonts w:hint="eastAsia" w:ascii="Times New Roman" w:hAnsi="Times New Roman" w:eastAsiaTheme="minorEastAsia"/>
          <w:sz w:val="24"/>
          <w:szCs w:val="24"/>
        </w:rPr>
        <w:t>北京天恒安科集团</w:t>
      </w:r>
      <w:r>
        <w:rPr>
          <w:rFonts w:ascii="Times New Roman" w:hAnsi="Times New Roman" w:eastAsiaTheme="minorEastAsia"/>
          <w:sz w:val="24"/>
          <w:szCs w:val="24"/>
        </w:rPr>
        <w:t>有限公司（以下简称：</w:t>
      </w:r>
      <w:r>
        <w:rPr>
          <w:rFonts w:hint="eastAsia" w:ascii="Times New Roman" w:hAnsi="Times New Roman" w:eastAsiaTheme="minorEastAsia"/>
          <w:sz w:val="24"/>
          <w:szCs w:val="24"/>
        </w:rPr>
        <w:t>天恒安科</w:t>
      </w:r>
      <w:r>
        <w:rPr>
          <w:rFonts w:ascii="Times New Roman" w:hAnsi="Times New Roman" w:eastAsiaTheme="minorEastAsia"/>
          <w:sz w:val="24"/>
          <w:szCs w:val="24"/>
        </w:rPr>
        <w:t>）</w:t>
      </w:r>
      <w:r>
        <w:rPr>
          <w:rFonts w:ascii="Times New Roman" w:hAnsi="Times New Roman" w:eastAsiaTheme="minorEastAsia"/>
          <w:bCs/>
          <w:sz w:val="24"/>
          <w:szCs w:val="24"/>
        </w:rPr>
        <w:t>在北京市大兴区应急管理局主导下，</w:t>
      </w:r>
      <w:r>
        <w:rPr>
          <w:rFonts w:ascii="Times New Roman" w:hAnsi="Times New Roman" w:eastAsiaTheme="minorEastAsia"/>
          <w:sz w:val="24"/>
          <w:szCs w:val="24"/>
        </w:rPr>
        <w:t>组织技术人员组成综合评估组（以下简称：评估组），对</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一般生产安全事故责任追究和整改措施落实情况进行了全面评估。</w:t>
      </w:r>
    </w:p>
    <w:p w14:paraId="39D85392">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1.4.2开展评估</w:t>
      </w:r>
    </w:p>
    <w:p w14:paraId="4BBE42BC">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评估组严格执行《</w:t>
      </w:r>
      <w:bookmarkStart w:id="18" w:name="OLE_LINK37"/>
      <w:r>
        <w:rPr>
          <w:rFonts w:hint="eastAsia" w:asciiTheme="minorEastAsia" w:hAnsiTheme="minorEastAsia" w:eastAsiaTheme="minorEastAsia"/>
          <w:sz w:val="24"/>
          <w:szCs w:val="24"/>
        </w:rPr>
        <w:t>大兴区2025年生产安全事故整改和防范措施落实情况评估工作方案</w:t>
      </w:r>
      <w:bookmarkEnd w:id="18"/>
      <w:r>
        <w:rPr>
          <w:rFonts w:ascii="Times New Roman" w:hAnsi="Times New Roman" w:eastAsiaTheme="minorEastAsia"/>
          <w:sz w:val="24"/>
          <w:szCs w:val="24"/>
        </w:rPr>
        <w:t>》的有关规定，认真研读了《</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一般生产安全事故调查报告》，评估组采取听取汇报、调阅事故原始档案、现场核查及询问等方法，深入事故发生单位现场开展评估工作。听取了事故责任单位的事故整改情况报告，对</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一般生产安全事故责任追究和整改措施落实情况进行了逐一梳理和核实，同时，对事故单位整改措施落实情况开展了现场评估检查，对评估过程中发现的问题，当即与事故相关单位进行了沟通，并向</w:t>
      </w:r>
      <w:r>
        <w:rPr>
          <w:rFonts w:ascii="Times New Roman" w:hAnsi="Times New Roman" w:eastAsiaTheme="minorEastAsia"/>
          <w:bCs/>
          <w:sz w:val="24"/>
          <w:szCs w:val="24"/>
        </w:rPr>
        <w:t>北京市大兴区应急管理局</w:t>
      </w:r>
      <w:r>
        <w:rPr>
          <w:rFonts w:ascii="Times New Roman" w:hAnsi="Times New Roman" w:eastAsiaTheme="minorEastAsia"/>
          <w:sz w:val="24"/>
          <w:szCs w:val="24"/>
        </w:rPr>
        <w:t>进行了反馈，要求企业立即组织整改。</w:t>
      </w:r>
    </w:p>
    <w:p w14:paraId="57695C5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评估组召开全体成员会议，经充分讨论，形成评估意见。最终</w:t>
      </w:r>
      <w:r>
        <w:rPr>
          <w:rFonts w:hint="eastAsia" w:ascii="Times New Roman" w:hAnsi="Times New Roman" w:eastAsiaTheme="minorEastAsia"/>
          <w:sz w:val="24"/>
          <w:szCs w:val="24"/>
        </w:rPr>
        <w:t>天恒安科</w:t>
      </w:r>
      <w:r>
        <w:rPr>
          <w:rFonts w:ascii="Times New Roman" w:hAnsi="Times New Roman" w:eastAsiaTheme="minorEastAsia"/>
          <w:sz w:val="24"/>
          <w:szCs w:val="24"/>
        </w:rPr>
        <w:t>汇总评估组对事故责任单位、事故责任人员责任追究落实情况、事故发生单位整改措施落实情况等编写完成《</w:t>
      </w:r>
      <w:bookmarkStart w:id="19" w:name="OLE_LINK42"/>
      <w:bookmarkStart w:id="20" w:name="OLE_LINK41"/>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bookmarkEnd w:id="19"/>
      <w:bookmarkEnd w:id="20"/>
      <w:r>
        <w:rPr>
          <w:rFonts w:ascii="Times New Roman" w:hAnsi="Times New Roman" w:eastAsiaTheme="minorEastAsia"/>
          <w:sz w:val="24"/>
          <w:szCs w:val="24"/>
        </w:rPr>
        <w:t>一般生产安全事故责任追究和整改措施落实情况评估报告》。</w:t>
      </w:r>
    </w:p>
    <w:p w14:paraId="2B340DC4">
      <w:pPr>
        <w:pStyle w:val="3"/>
        <w:rPr>
          <w:rFonts w:ascii="Times New Roman" w:hAnsi="Times New Roman" w:cs="Times New Roman"/>
          <w:sz w:val="30"/>
          <w:szCs w:val="30"/>
        </w:rPr>
      </w:pPr>
      <w:bookmarkStart w:id="21" w:name="_Toc26774"/>
      <w:r>
        <w:rPr>
          <w:rFonts w:ascii="Times New Roman" w:hAnsi="Times New Roman" w:cs="Times New Roman"/>
          <w:sz w:val="30"/>
          <w:szCs w:val="30"/>
        </w:rPr>
        <w:t>1.5 评估依据</w:t>
      </w:r>
      <w:bookmarkEnd w:id="21"/>
    </w:p>
    <w:p w14:paraId="0DE02F23">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一般生产安全事故责任追究和整改措施落实情况评估工作，主要依据《</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一般生产安全事故调查报告》及相关的国家法律法规及标准。</w:t>
      </w:r>
    </w:p>
    <w:p w14:paraId="722C9B05">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1.5.1法律法规</w:t>
      </w:r>
    </w:p>
    <w:p w14:paraId="4AB47AF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（1）《中华人民共和国安全生产法》（国家主席令〔2021〕第八十八号修订，自2021年9月1日起施行）</w:t>
      </w:r>
    </w:p>
    <w:p w14:paraId="08BA8A1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（2）《中华人民共和国消防法》</w:t>
      </w:r>
      <w:r>
        <w:rPr>
          <w:rFonts w:ascii="Times New Roman" w:hAnsi="Times New Roman"/>
          <w:sz w:val="24"/>
        </w:rPr>
        <w:t>（国家主席令〔1998〕第四号，国家主席令〔2021〕第八十一修正，自2021年4月29日起施行）</w:t>
      </w:r>
    </w:p>
    <w:p w14:paraId="1DEA5A5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（3）《生产安全事故报告和调查处理条例》（中华人民共和国国务院令[2007]第493号）</w:t>
      </w:r>
    </w:p>
    <w:p w14:paraId="30F77A6B">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（4）《生产经营单位安全培训规定》（</w:t>
      </w:r>
      <w:r>
        <w:rPr>
          <w:rFonts w:hint="eastAsia" w:ascii="Times New Roman" w:hAnsi="Times New Roman" w:eastAsiaTheme="minorEastAsia"/>
          <w:sz w:val="24"/>
          <w:szCs w:val="24"/>
        </w:rPr>
        <w:t>2015年总局令第80号</w:t>
      </w:r>
      <w:r>
        <w:rPr>
          <w:rFonts w:ascii="Times New Roman" w:hAnsi="Times New Roman" w:eastAsiaTheme="minorEastAsia"/>
          <w:sz w:val="24"/>
          <w:szCs w:val="24"/>
        </w:rPr>
        <w:t>）</w:t>
      </w:r>
    </w:p>
    <w:p w14:paraId="2C5C71C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bookmarkStart w:id="22" w:name="OLE_LINK97"/>
      <w:r>
        <w:rPr>
          <w:rFonts w:ascii="Times New Roman" w:hAnsi="Times New Roman" w:eastAsiaTheme="minorEastAsia"/>
          <w:sz w:val="24"/>
          <w:szCs w:val="24"/>
        </w:rPr>
        <w:t>特种作业人员安全技术培训考核管理规定</w:t>
      </w:r>
      <w:bookmarkEnd w:id="22"/>
      <w:r>
        <w:rPr>
          <w:rFonts w:ascii="Times New Roman" w:hAnsi="Times New Roman" w:eastAsiaTheme="minorEastAsia"/>
          <w:sz w:val="24"/>
          <w:szCs w:val="24"/>
        </w:rPr>
        <w:t>》（原国家安全生产监督管理总局令第30号）</w:t>
      </w:r>
    </w:p>
    <w:p w14:paraId="52B44F94">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（6）《安全生产培训管理办法》（原国家安全生产监督管理总局令第80号）</w:t>
      </w:r>
    </w:p>
    <w:p w14:paraId="623D7874">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（7）《生产安全事故应急预案管理办法》（应急管理部令第2号）</w:t>
      </w:r>
    </w:p>
    <w:p w14:paraId="302B498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（8）《建设项目安全设施“三同时”监督管理办法》（原国家安全生产监督管理总局令第36号，</w:t>
      </w:r>
      <w:r>
        <w:rPr>
          <w:rFonts w:ascii="Times New Roman" w:hAnsi="Times New Roman"/>
          <w:sz w:val="24"/>
          <w:szCs w:val="24"/>
        </w:rPr>
        <w:t>原国家安全生产监督管理总局令第77号修订</w:t>
      </w:r>
      <w:r>
        <w:rPr>
          <w:rFonts w:ascii="Times New Roman" w:hAnsi="Times New Roman" w:eastAsiaTheme="minorEastAsia"/>
          <w:sz w:val="24"/>
          <w:szCs w:val="24"/>
        </w:rPr>
        <w:t>）</w:t>
      </w:r>
    </w:p>
    <w:p w14:paraId="3176533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（9）《安全生产事故隐患排查治理暂行规定》（原国家安全生产监督管理总局令第16号）</w:t>
      </w:r>
    </w:p>
    <w:p w14:paraId="3BCFA055">
      <w:pPr>
        <w:spacing w:line="360" w:lineRule="auto"/>
        <w:ind w:firstLine="480" w:firstLineChars="200"/>
        <w:rPr>
          <w:rFonts w:ascii="Times New Roman" w:hAnsi="Times New Roman"/>
          <w:sz w:val="24"/>
          <w:szCs w:val="28"/>
        </w:rPr>
      </w:pPr>
      <w:r>
        <w:rPr>
          <w:rFonts w:ascii="Times New Roman" w:hAnsi="Times New Roman" w:eastAsiaTheme="minorEastAsia"/>
          <w:sz w:val="24"/>
          <w:szCs w:val="24"/>
        </w:rPr>
        <w:t>（10）《北京市安全生产条例》</w:t>
      </w:r>
      <w:r>
        <w:rPr>
          <w:rFonts w:ascii="Times New Roman" w:hAnsi="Times New Roman"/>
          <w:sz w:val="24"/>
          <w:szCs w:val="28"/>
        </w:rPr>
        <w:t>（北京市人民代表大会常务委员会公告〔十五届〕第77号）</w:t>
      </w:r>
    </w:p>
    <w:p w14:paraId="08AE9AF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（11）《北京市消防条例》</w:t>
      </w:r>
      <w:r>
        <w:rPr>
          <w:rFonts w:ascii="Times New Roman" w:hAnsi="Times New Roman"/>
          <w:sz w:val="24"/>
          <w:szCs w:val="24"/>
        </w:rPr>
        <w:t>（</w:t>
      </w:r>
      <w:r>
        <w:rPr>
          <w:rFonts w:ascii="Times New Roman" w:hAnsi="Times New Roman"/>
          <w:sz w:val="24"/>
          <w:szCs w:val="28"/>
        </w:rPr>
        <w:t>2025</w:t>
      </w:r>
      <w:r>
        <w:rPr>
          <w:rFonts w:hint="eastAsia" w:ascii="Times New Roman" w:hAnsi="Times New Roman"/>
          <w:sz w:val="24"/>
          <w:szCs w:val="28"/>
        </w:rPr>
        <w:t>年</w:t>
      </w:r>
      <w:r>
        <w:rPr>
          <w:rFonts w:ascii="Times New Roman" w:hAnsi="Times New Roman"/>
          <w:sz w:val="24"/>
          <w:szCs w:val="28"/>
        </w:rPr>
        <w:t>3</w:t>
      </w:r>
      <w:r>
        <w:rPr>
          <w:rFonts w:hint="eastAsia" w:ascii="Times New Roman" w:hAnsi="Times New Roman"/>
          <w:sz w:val="24"/>
          <w:szCs w:val="28"/>
        </w:rPr>
        <w:t>月</w:t>
      </w:r>
      <w:r>
        <w:rPr>
          <w:rFonts w:ascii="Times New Roman" w:hAnsi="Times New Roman"/>
          <w:sz w:val="24"/>
          <w:szCs w:val="28"/>
        </w:rPr>
        <w:t>26</w:t>
      </w:r>
      <w:r>
        <w:rPr>
          <w:rFonts w:hint="eastAsia" w:ascii="Times New Roman" w:hAnsi="Times New Roman"/>
          <w:sz w:val="24"/>
          <w:szCs w:val="28"/>
        </w:rPr>
        <w:t>日北京市第十六届人民代表大会常务委员会第十六次会议第三次修订</w:t>
      </w:r>
      <w:r>
        <w:rPr>
          <w:rFonts w:ascii="Times New Roman" w:hAnsi="Times New Roman"/>
          <w:sz w:val="24"/>
          <w:szCs w:val="24"/>
        </w:rPr>
        <w:t>）</w:t>
      </w:r>
    </w:p>
    <w:p w14:paraId="3F75B70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（12）《北京市生产安全事故隐患排查治理办法》（北京市人民政府令第266号）</w:t>
      </w:r>
    </w:p>
    <w:p w14:paraId="5EB60129">
      <w:pPr>
        <w:spacing w:line="360" w:lineRule="auto"/>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（13）《职业病分类和目录》（卫法监发[2022]63号）</w:t>
      </w:r>
    </w:p>
    <w:p w14:paraId="18F7E91D">
      <w:pPr>
        <w:spacing w:line="360" w:lineRule="auto"/>
        <w:ind w:firstLine="480" w:firstLineChars="200"/>
        <w:rPr>
          <w:sz w:val="24"/>
          <w:szCs w:val="24"/>
        </w:rPr>
      </w:pPr>
      <w:r>
        <w:rPr>
          <w:rFonts w:hint="eastAsia" w:ascii="Times New Roman" w:hAnsi="Times New Roman" w:eastAsiaTheme="minorEastAsia"/>
          <w:sz w:val="24"/>
          <w:szCs w:val="24"/>
        </w:rPr>
        <w:t>（14）</w:t>
      </w:r>
      <w:bookmarkStart w:id="23" w:name="OLE_LINK113"/>
      <w:bookmarkStart w:id="24" w:name="OLE_LINK115"/>
      <w:r>
        <w:rPr>
          <w:sz w:val="24"/>
          <w:szCs w:val="24"/>
        </w:rPr>
        <w:t>《北京市生产经营单位安全生产主体责任规定》</w:t>
      </w:r>
      <w:bookmarkStart w:id="25" w:name="OLE_LINK119"/>
      <w:bookmarkStart w:id="26" w:name="OLE_LINK120"/>
      <w:r>
        <w:rPr>
          <w:rFonts w:hint="eastAsia"/>
          <w:sz w:val="24"/>
          <w:szCs w:val="24"/>
        </w:rPr>
        <w:t>（北京市人民政府令第285号，2021年12月30日北京市人民政府第302号令修改）</w:t>
      </w:r>
    </w:p>
    <w:bookmarkEnd w:id="23"/>
    <w:bookmarkEnd w:id="24"/>
    <w:bookmarkEnd w:id="25"/>
    <w:bookmarkEnd w:id="26"/>
    <w:p w14:paraId="346B36DC">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1.5.2标准规范</w:t>
      </w:r>
    </w:p>
    <w:p w14:paraId="2F9CF996">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（1）《建筑工程施工现场安全资料管理规程》（DB11/T383-2023）</w:t>
      </w:r>
    </w:p>
    <w:p w14:paraId="4CB8B59B">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（2）《建设工程施工现场供用电安全规范》（GB50194-2014）</w:t>
      </w:r>
    </w:p>
    <w:p w14:paraId="1FFFC79B">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（3）《建筑与市政工程施工现场临时用电安全技术标准》（JGJ/T 46-2024）</w:t>
      </w:r>
    </w:p>
    <w:p w14:paraId="1F830AC7">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（4）《建设工程施工现场安全防护、场容卫生及消防保卫标准 第 1 部分：通则 》（DB11/T 945.1-2023）</w:t>
      </w:r>
    </w:p>
    <w:p w14:paraId="6453B0F6">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（5）《建设工程施工现场安全防护、场容卫生及消防保卫标准第2部分：防护设施》（DB11/T 945.2-2024）</w:t>
      </w:r>
    </w:p>
    <w:p w14:paraId="032FAD9B">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（6）《建筑施工高处作业安全技术规范》（JGJ80-2016）</w:t>
      </w:r>
    </w:p>
    <w:p w14:paraId="04DC1CD0">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（7）《建筑施工扣件式钢管脚手架安全技术规范》（JGJ130-2011）</w:t>
      </w:r>
    </w:p>
    <w:p w14:paraId="5F34EDEA">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（8）《建筑施工碗扣式钢管脚手架安全技术规范》 （JGJ 166-2016）</w:t>
      </w:r>
    </w:p>
    <w:p w14:paraId="49EF9E5A">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（9）《建筑施工工具式脚手架安全技术规范》 （JGJ202-2010）</w:t>
      </w:r>
    </w:p>
    <w:p w14:paraId="03FFEA34">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（10）《建筑施工模板安全技术规范》（JGJ162-2008）</w:t>
      </w:r>
    </w:p>
    <w:p w14:paraId="18A402EC">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（11）《建设工程施工现场环境与卫生标准》（JGJ146-2013）</w:t>
      </w:r>
    </w:p>
    <w:p w14:paraId="42CAF7E9">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（12）《建筑施工门式钢管脚手架安全技术标准》（JGJ/T 128-2019）</w:t>
      </w:r>
    </w:p>
    <w:p w14:paraId="1FC1EBBC">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（13）《建筑施工承插型盘扣式钢管脚手架安全技术标准》（JGJ/T 231-2021）</w:t>
      </w:r>
    </w:p>
    <w:p w14:paraId="57F07A45">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（14）《绿色施工管理规程》（DB11/T513-2018）</w:t>
      </w:r>
    </w:p>
    <w:p w14:paraId="4307BE84">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（15）《建设工程施工现场生活区设置和管理规范》（DB11/T 1132-2014）</w:t>
      </w:r>
    </w:p>
    <w:p w14:paraId="7003EA40">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（16）《建设工程施工现场消防安全技术标准》（GB/T 50720-2011）（2025年版）</w:t>
      </w:r>
    </w:p>
    <w:p w14:paraId="2FBE24C6">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（17）《施工现场机械设备检查技术规范》（JGJ160-2016）</w:t>
      </w:r>
    </w:p>
    <w:p w14:paraId="3A83D813">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（18）《建筑机械使用安全技术规程》（JGJ33-2012）</w:t>
      </w:r>
    </w:p>
    <w:p w14:paraId="0E03A266">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（19）《建筑施工安全检查标准》（JGJ59-2011）</w:t>
      </w:r>
    </w:p>
    <w:p w14:paraId="60994003">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（20）《生产过程危险和有害因素分类与代码》（GB/T13861-2022）</w:t>
      </w:r>
    </w:p>
    <w:p w14:paraId="5645CB9B">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（21）《企业职工伤亡事故分类》（GB6441-86）</w:t>
      </w:r>
    </w:p>
    <w:p w14:paraId="55F9828E">
      <w:pPr>
        <w:spacing w:line="360" w:lineRule="auto"/>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（22）《生产经营单位生产安全事故应急预案编制导则》（GB/T29639-2020）</w:t>
      </w:r>
    </w:p>
    <w:p w14:paraId="0DCF4050">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（23）《安全评价通则》（AQ8001-2007）</w:t>
      </w:r>
    </w:p>
    <w:p w14:paraId="538A0AF4">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1.5.3其他资料</w:t>
      </w:r>
    </w:p>
    <w:p w14:paraId="34BD69B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bookmarkStart w:id="27" w:name="OLE_LINK44"/>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bookmarkEnd w:id="27"/>
      <w:r>
        <w:rPr>
          <w:rFonts w:ascii="Times New Roman" w:hAnsi="Times New Roman" w:eastAsiaTheme="minorEastAsia"/>
          <w:sz w:val="24"/>
          <w:szCs w:val="24"/>
        </w:rPr>
        <w:t>一般生产安全事故调查报告》</w:t>
      </w:r>
    </w:p>
    <w:p w14:paraId="7D833C1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bookmarkStart w:id="28" w:name="OLE_LINK40"/>
      <w:r>
        <w:rPr>
          <w:rFonts w:hint="eastAsia" w:asciiTheme="minorEastAsia" w:hAnsiTheme="minorEastAsia" w:eastAsiaTheme="minorEastAsia"/>
          <w:sz w:val="24"/>
          <w:szCs w:val="24"/>
        </w:rPr>
        <w:t>大兴区2025年生产安全事故整改和防范措施落实情况评估工作方案</w:t>
      </w:r>
      <w:bookmarkEnd w:id="28"/>
      <w:r>
        <w:rPr>
          <w:rFonts w:ascii="Times New Roman" w:hAnsi="Times New Roman" w:eastAsiaTheme="minorEastAsia"/>
          <w:sz w:val="24"/>
          <w:szCs w:val="24"/>
        </w:rPr>
        <w:t>》</w:t>
      </w:r>
    </w:p>
    <w:p w14:paraId="28619D17">
      <w:pPr>
        <w:pStyle w:val="2"/>
        <w:jc w:val="left"/>
        <w:rPr>
          <w:rFonts w:ascii="Times New Roman" w:hAnsi="Times New Roman" w:eastAsiaTheme="majorEastAsia"/>
          <w:b/>
          <w:bCs/>
        </w:rPr>
      </w:pPr>
      <w:bookmarkStart w:id="29" w:name="_Toc22117"/>
      <w:bookmarkStart w:id="30" w:name="_Toc23407"/>
      <w:r>
        <w:rPr>
          <w:rFonts w:ascii="Times New Roman" w:hAnsi="Times New Roman" w:eastAsiaTheme="majorEastAsia"/>
          <w:b/>
          <w:bCs/>
        </w:rPr>
        <w:t>2 事故责任单位及人员责任追究落实情况</w:t>
      </w:r>
      <w:bookmarkEnd w:id="29"/>
      <w:bookmarkEnd w:id="30"/>
    </w:p>
    <w:p w14:paraId="75D70948">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一般生产安全事故发生后，事故联合调查组对事故进行了全面调查，并出具了《</w:t>
      </w:r>
      <w:r>
        <w:rPr>
          <w:rFonts w:hint="eastAsia" w:ascii="Times New Roman" w:hAnsi="Times New Roman" w:eastAsiaTheme="minorEastAsia"/>
          <w:sz w:val="24"/>
          <w:szCs w:val="24"/>
        </w:rPr>
        <w:t>北京大兴国际机场生活服务设施二期工程“</w:t>
      </w:r>
      <w:r>
        <w:rPr>
          <w:rFonts w:ascii="Times New Roman" w:hAnsi="Times New Roman" w:eastAsiaTheme="minorEastAsia"/>
          <w:sz w:val="24"/>
          <w:szCs w:val="24"/>
        </w:rPr>
        <w:t>8</w:t>
      </w:r>
      <w:r>
        <w:rPr>
          <w:rFonts w:hint="eastAsia" w:ascii="Times New Roman" w:hAnsi="Times New Roman" w:eastAsiaTheme="minorEastAsia"/>
          <w:sz w:val="24"/>
          <w:szCs w:val="24"/>
        </w:rPr>
        <w:t>•</w:t>
      </w:r>
      <w:r>
        <w:rPr>
          <w:rFonts w:ascii="Times New Roman" w:hAnsi="Times New Roman" w:eastAsiaTheme="minorEastAsia"/>
          <w:sz w:val="24"/>
          <w:szCs w:val="24"/>
        </w:rPr>
        <w:t>25</w:t>
      </w:r>
      <w:r>
        <w:rPr>
          <w:rFonts w:hint="eastAsia" w:ascii="Times New Roman" w:hAnsi="Times New Roman" w:eastAsiaTheme="minorEastAsia"/>
          <w:sz w:val="24"/>
          <w:szCs w:val="24"/>
        </w:rPr>
        <w:t>”</w:t>
      </w:r>
      <w:r>
        <w:rPr>
          <w:rFonts w:ascii="Times New Roman" w:hAnsi="Times New Roman" w:eastAsiaTheme="minorEastAsia"/>
          <w:sz w:val="24"/>
          <w:szCs w:val="24"/>
        </w:rPr>
        <w:t>一般生产安全事故调查报告》（见附件1）。</w:t>
      </w:r>
    </w:p>
    <w:p w14:paraId="5C660E4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各部门按照上述文件的要求，对事故责任单位和责任人员落实了责任追究措施。</w:t>
      </w:r>
      <w:r>
        <w:rPr>
          <w:rFonts w:ascii="Times New Roman" w:hAnsi="Times New Roman" w:eastAsiaTheme="minorEastAsia"/>
          <w:bCs/>
          <w:sz w:val="24"/>
          <w:szCs w:val="24"/>
        </w:rPr>
        <w:t>北京市大兴区应急管理局</w:t>
      </w:r>
      <w:r>
        <w:rPr>
          <w:rFonts w:ascii="Times New Roman" w:hAnsi="Times New Roman" w:eastAsiaTheme="minorEastAsia"/>
          <w:sz w:val="24"/>
          <w:szCs w:val="24"/>
        </w:rPr>
        <w:t>已落实事故调查报告提出的行政处罚处理建议，事故责任单位已落实对事故责任人员的处分。详细评估过程如下。</w:t>
      </w:r>
    </w:p>
    <w:p w14:paraId="5095DA14">
      <w:pPr>
        <w:pStyle w:val="3"/>
        <w:rPr>
          <w:rFonts w:ascii="Times New Roman" w:hAnsi="Times New Roman" w:cs="Times New Roman"/>
          <w:sz w:val="30"/>
          <w:szCs w:val="30"/>
        </w:rPr>
      </w:pPr>
      <w:bookmarkStart w:id="31" w:name="_Toc12821"/>
      <w:r>
        <w:rPr>
          <w:rFonts w:ascii="Times New Roman" w:hAnsi="Times New Roman" w:cs="Times New Roman"/>
          <w:sz w:val="30"/>
          <w:szCs w:val="30"/>
        </w:rPr>
        <w:t>2.1 事故责任单位责任追究落实情况</w:t>
      </w:r>
      <w:bookmarkEnd w:id="31"/>
    </w:p>
    <w:p w14:paraId="2E52BC7B">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2.1.1 事故调查报告中对责任单位追究建议情况</w:t>
      </w:r>
    </w:p>
    <w:p w14:paraId="5E7D3CFF">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经区应急管理局调查，</w:t>
      </w:r>
      <w:bookmarkStart w:id="32" w:name="OLE_LINK100"/>
      <w:bookmarkStart w:id="33" w:name="OLE_LINK99"/>
      <w:r>
        <w:rPr>
          <w:rFonts w:hint="eastAsia" w:ascii="Times New Roman" w:hAnsi="Times New Roman" w:eastAsiaTheme="minorEastAsia"/>
          <w:sz w:val="24"/>
          <w:szCs w:val="24"/>
        </w:rPr>
        <w:t>正坤市政公司</w:t>
      </w:r>
      <w:bookmarkEnd w:id="32"/>
      <w:bookmarkEnd w:id="33"/>
      <w:r>
        <w:rPr>
          <w:rFonts w:hint="eastAsia" w:ascii="Times New Roman" w:hAnsi="Times New Roman" w:eastAsiaTheme="minorEastAsia"/>
          <w:sz w:val="24"/>
          <w:szCs w:val="24"/>
        </w:rPr>
        <w:t>，未按要求对作业现场进行监督检查，未能及时发现并消除作业现场安全管理缺失的事故隐患；未安排专人对危险作业进行现场管理，对事故发生负有责任。依据《中华人民共和国安全生产法》第一百一十四条第一款第（一）项的规定，建议由区应急管理局对该单位处以三十万元以上一百万元以下罚款的行政处罚。</w:t>
      </w:r>
    </w:p>
    <w:p w14:paraId="4B63B110">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2.1.2 事故调查报告追究责任单位落实情况</w:t>
      </w:r>
    </w:p>
    <w:p w14:paraId="046B9DD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北京市大兴区应急管理局对</w:t>
      </w:r>
      <w:r>
        <w:rPr>
          <w:rFonts w:hint="eastAsia" w:ascii="Times New Roman" w:hAnsi="Times New Roman" w:eastAsiaTheme="minorEastAsia"/>
          <w:sz w:val="24"/>
          <w:szCs w:val="24"/>
        </w:rPr>
        <w:t>正坤市政公司</w:t>
      </w:r>
      <w:r>
        <w:rPr>
          <w:rFonts w:ascii="Times New Roman" w:hAnsi="Times New Roman" w:eastAsiaTheme="minorEastAsia"/>
          <w:sz w:val="24"/>
          <w:szCs w:val="24"/>
        </w:rPr>
        <w:t>，依据《中华人民共和国安全生产法》第一百一十四条第一款第（一）项的规定</w:t>
      </w:r>
      <w:r>
        <w:rPr>
          <w:rFonts w:hint="eastAsia" w:ascii="Times New Roman" w:hAnsi="Times New Roman" w:eastAsiaTheme="minorEastAsia"/>
          <w:sz w:val="24"/>
          <w:szCs w:val="24"/>
        </w:rPr>
        <w:t>以及处罚决定书号：（京兴）应急罚【2024】事2405-1号，</w:t>
      </w:r>
      <w:bookmarkStart w:id="34" w:name="OLE_LINK2"/>
      <w:bookmarkStart w:id="35" w:name="OLE_LINK1"/>
      <w:r>
        <w:rPr>
          <w:rFonts w:ascii="Times New Roman" w:hAnsi="Times New Roman" w:eastAsiaTheme="minorEastAsia"/>
          <w:sz w:val="24"/>
          <w:szCs w:val="24"/>
        </w:rPr>
        <w:t>对该单位处以人民币</w:t>
      </w:r>
      <w:r>
        <w:rPr>
          <w:rFonts w:hint="eastAsia" w:ascii="Times New Roman" w:hAnsi="Times New Roman" w:eastAsiaTheme="minorEastAsia"/>
          <w:sz w:val="24"/>
          <w:szCs w:val="24"/>
        </w:rPr>
        <w:t>伍</w:t>
      </w:r>
      <w:r>
        <w:rPr>
          <w:rFonts w:ascii="Times New Roman" w:hAnsi="Times New Roman" w:eastAsiaTheme="minorEastAsia"/>
          <w:sz w:val="24"/>
          <w:szCs w:val="24"/>
        </w:rPr>
        <w:t>拾伍万元整的行政处罚，详细见</w:t>
      </w:r>
      <w:bookmarkStart w:id="36" w:name="OLE_LINK105"/>
      <w:r>
        <w:rPr>
          <w:rFonts w:hint="eastAsia" w:ascii="Times New Roman" w:hAnsi="Times New Roman" w:eastAsiaTheme="minorEastAsia"/>
          <w:sz w:val="24"/>
          <w:szCs w:val="24"/>
        </w:rPr>
        <w:t>非税收收入一般缴款书</w:t>
      </w:r>
      <w:bookmarkEnd w:id="36"/>
      <w:r>
        <w:rPr>
          <w:rFonts w:ascii="Times New Roman" w:hAnsi="Times New Roman" w:eastAsiaTheme="minorEastAsia"/>
          <w:sz w:val="24"/>
          <w:szCs w:val="24"/>
        </w:rPr>
        <w:t>（附件2）。</w:t>
      </w:r>
    </w:p>
    <w:bookmarkEnd w:id="34"/>
    <w:bookmarkEnd w:id="35"/>
    <w:p w14:paraId="377EC4AD">
      <w:pPr>
        <w:pStyle w:val="3"/>
        <w:rPr>
          <w:rFonts w:ascii="Times New Roman" w:hAnsi="Times New Roman" w:cs="Times New Roman"/>
          <w:sz w:val="30"/>
          <w:szCs w:val="30"/>
        </w:rPr>
      </w:pPr>
      <w:bookmarkStart w:id="37" w:name="_Toc16158"/>
      <w:r>
        <w:rPr>
          <w:rFonts w:ascii="Times New Roman" w:hAnsi="Times New Roman" w:cs="Times New Roman"/>
          <w:sz w:val="30"/>
          <w:szCs w:val="30"/>
        </w:rPr>
        <w:t>2.2 事故责任人员责任追究落实情况</w:t>
      </w:r>
      <w:bookmarkEnd w:id="37"/>
    </w:p>
    <w:p w14:paraId="37CD56D3">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2.2.1 事故调查报告中对责任人员追究建议情况</w:t>
      </w:r>
    </w:p>
    <w:p w14:paraId="63BDA72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事发作业工人高改生，其在作业过程中未能正确关闭上游阀门，造成脱节后给水短时间内大量充斥井内，对事故发生负有直接责任，涉嫌重大责任事故罪，鉴于其在事故中死亡，不予追究其刑事责任。</w:t>
      </w:r>
    </w:p>
    <w:p w14:paraId="6B151EDB">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bookmarkStart w:id="38" w:name="OLE_LINK104"/>
      <w:bookmarkStart w:id="39" w:name="OLE_LINK103"/>
      <w:r>
        <w:rPr>
          <w:rFonts w:hint="eastAsia" w:ascii="Times New Roman" w:hAnsi="Times New Roman" w:eastAsiaTheme="minorEastAsia"/>
          <w:sz w:val="24"/>
          <w:szCs w:val="24"/>
        </w:rPr>
        <w:t>郭海波</w:t>
      </w:r>
      <w:bookmarkEnd w:id="38"/>
      <w:bookmarkEnd w:id="39"/>
      <w:r>
        <w:rPr>
          <w:rFonts w:hint="eastAsia" w:ascii="Times New Roman" w:hAnsi="Times New Roman" w:eastAsiaTheme="minorEastAsia"/>
          <w:sz w:val="24"/>
          <w:szCs w:val="24"/>
        </w:rPr>
        <w:t>，</w:t>
      </w:r>
      <w:bookmarkStart w:id="40" w:name="OLE_LINK102"/>
      <w:bookmarkStart w:id="41" w:name="OLE_LINK101"/>
      <w:r>
        <w:rPr>
          <w:rFonts w:hint="eastAsia" w:ascii="Times New Roman" w:hAnsi="Times New Roman" w:eastAsiaTheme="minorEastAsia"/>
          <w:sz w:val="24"/>
          <w:szCs w:val="24"/>
        </w:rPr>
        <w:t>正坤市政公司总经理</w:t>
      </w:r>
      <w:bookmarkEnd w:id="40"/>
      <w:bookmarkEnd w:id="41"/>
      <w:r>
        <w:rPr>
          <w:rFonts w:hint="eastAsia" w:ascii="Times New Roman" w:hAnsi="Times New Roman" w:eastAsiaTheme="minorEastAsia"/>
          <w:sz w:val="24"/>
          <w:szCs w:val="24"/>
        </w:rPr>
        <w:t>。未督促、检查事发项目的安全生产工作，对事故发生负有管理责任。依据《中华人民共和国安全生产法》第九十五条的规定，建议由区应急管理局对其处以上一年年收入百分之四十罚款的行政处罚。</w:t>
      </w:r>
    </w:p>
    <w:p w14:paraId="0160E76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bookmarkStart w:id="42" w:name="OLE_LINK108"/>
      <w:bookmarkStart w:id="43" w:name="OLE_LINK107"/>
      <w:r>
        <w:rPr>
          <w:rFonts w:hint="eastAsia" w:ascii="Times New Roman" w:hAnsi="Times New Roman" w:eastAsiaTheme="minorEastAsia"/>
          <w:sz w:val="24"/>
          <w:szCs w:val="24"/>
        </w:rPr>
        <w:t>王浩，正坤市政公司项目经理</w:t>
      </w:r>
      <w:bookmarkEnd w:id="42"/>
      <w:bookmarkEnd w:id="43"/>
      <w:r>
        <w:rPr>
          <w:rFonts w:hint="eastAsia" w:ascii="Times New Roman" w:hAnsi="Times New Roman" w:eastAsiaTheme="minorEastAsia"/>
          <w:sz w:val="24"/>
          <w:szCs w:val="24"/>
        </w:rPr>
        <w:t>。未有效辨识事发作业的风险，未督促落实安全管理措施；未认真检查事发施工项目的安全生产状况，未能及时排查事发作业现场生产的安全事故隐患，对事故发生负有管理责任。依据《中华人民共和国安全生产法》第九十六条的规定，建议由区应急管理局暂停或者吊销其与安全生产有关的资格，并处上一年年收入百分之二十以上百分之五十以下罚款的行政处罚。</w:t>
      </w:r>
    </w:p>
    <w:p w14:paraId="68E0008C">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（4）为深刻汲取事故教训，切实提升生命至上、安全发展理念，有效防范和坚决遏制类似事故，</w:t>
      </w:r>
      <w:bookmarkStart w:id="44" w:name="OLE_LINK112"/>
      <w:bookmarkStart w:id="45" w:name="OLE_LINK111"/>
      <w:r>
        <w:rPr>
          <w:rFonts w:hint="eastAsia" w:ascii="Times New Roman" w:hAnsi="Times New Roman" w:eastAsiaTheme="minorEastAsia"/>
          <w:sz w:val="24"/>
          <w:szCs w:val="24"/>
        </w:rPr>
        <w:t>中建一局公司、希达监理公司分别对项目经理吕航、项目安全总监王敬平进行谈话提醒</w:t>
      </w:r>
      <w:bookmarkEnd w:id="44"/>
      <w:bookmarkEnd w:id="45"/>
      <w:r>
        <w:rPr>
          <w:rFonts w:hint="eastAsia" w:ascii="Times New Roman" w:hAnsi="Times New Roman" w:eastAsiaTheme="minorEastAsia"/>
          <w:sz w:val="24"/>
          <w:szCs w:val="24"/>
        </w:rPr>
        <w:t>。</w:t>
      </w:r>
    </w:p>
    <w:p w14:paraId="4E5FDF43">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2.2.2</w:t>
      </w:r>
      <w:r>
        <w:rPr>
          <w:rFonts w:ascii="Times New Roman" w:hAnsi="Times New Roman"/>
          <w:b/>
        </w:rPr>
        <w:t xml:space="preserve"> </w:t>
      </w:r>
      <w:r>
        <w:rPr>
          <w:rFonts w:ascii="Times New Roman" w:hAnsi="Times New Roman" w:eastAsiaTheme="minorEastAsia"/>
          <w:b/>
          <w:sz w:val="24"/>
          <w:szCs w:val="24"/>
        </w:rPr>
        <w:t xml:space="preserve"> 事故调查报告追究责任人员落实情况</w:t>
      </w:r>
    </w:p>
    <w:p w14:paraId="4CF7E64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（1）北京市大兴区应急管理局对</w:t>
      </w:r>
      <w:r>
        <w:rPr>
          <w:rFonts w:hint="eastAsia" w:ascii="Times New Roman" w:hAnsi="Times New Roman" w:eastAsiaTheme="minorEastAsia"/>
          <w:sz w:val="24"/>
          <w:szCs w:val="24"/>
        </w:rPr>
        <w:t>正坤市政公司总经理郭海波</w:t>
      </w:r>
      <w:r>
        <w:rPr>
          <w:rFonts w:ascii="Times New Roman" w:hAnsi="Times New Roman" w:eastAsiaTheme="minorEastAsia"/>
          <w:sz w:val="24"/>
          <w:szCs w:val="24"/>
        </w:rPr>
        <w:t>，依据《中华人民共和国安全生产法》第九十五条的规定</w:t>
      </w:r>
      <w:r>
        <w:rPr>
          <w:rFonts w:hint="eastAsia" w:ascii="Times New Roman" w:hAnsi="Times New Roman" w:eastAsiaTheme="minorEastAsia"/>
          <w:sz w:val="24"/>
          <w:szCs w:val="24"/>
        </w:rPr>
        <w:t>以及处罚决定书号：（京兴）应急罚【2024】事2405-2号，</w:t>
      </w:r>
      <w:r>
        <w:rPr>
          <w:rFonts w:ascii="Times New Roman" w:hAnsi="Times New Roman" w:eastAsiaTheme="minorEastAsia"/>
          <w:sz w:val="24"/>
          <w:szCs w:val="24"/>
        </w:rPr>
        <w:t>对其处以上一年收入百分之四十（</w:t>
      </w:r>
      <w:r>
        <w:rPr>
          <w:rFonts w:hint="eastAsia" w:ascii="Times New Roman" w:hAnsi="Times New Roman" w:eastAsiaTheme="minorEastAsia"/>
          <w:sz w:val="24"/>
          <w:szCs w:val="24"/>
        </w:rPr>
        <w:t>伍</w:t>
      </w:r>
      <w:r>
        <w:rPr>
          <w:rFonts w:ascii="Times New Roman" w:hAnsi="Times New Roman" w:eastAsiaTheme="minorEastAsia"/>
          <w:sz w:val="24"/>
          <w:szCs w:val="24"/>
        </w:rPr>
        <w:t>万</w:t>
      </w:r>
      <w:r>
        <w:rPr>
          <w:rFonts w:hint="eastAsia" w:ascii="Times New Roman" w:hAnsi="Times New Roman" w:eastAsiaTheme="minorEastAsia"/>
          <w:sz w:val="24"/>
          <w:szCs w:val="24"/>
        </w:rPr>
        <w:t>玖仟肆</w:t>
      </w:r>
      <w:r>
        <w:rPr>
          <w:rFonts w:ascii="Times New Roman" w:hAnsi="Times New Roman" w:eastAsiaTheme="minorEastAsia"/>
          <w:sz w:val="24"/>
          <w:szCs w:val="24"/>
        </w:rPr>
        <w:t>佰</w:t>
      </w:r>
      <w:r>
        <w:rPr>
          <w:rFonts w:hint="eastAsia" w:ascii="Times New Roman" w:hAnsi="Times New Roman" w:eastAsiaTheme="minorEastAsia"/>
          <w:sz w:val="24"/>
          <w:szCs w:val="24"/>
        </w:rPr>
        <w:t>捌</w:t>
      </w:r>
      <w:r>
        <w:rPr>
          <w:rFonts w:ascii="Times New Roman" w:hAnsi="Times New Roman" w:eastAsiaTheme="minorEastAsia"/>
          <w:sz w:val="24"/>
          <w:szCs w:val="24"/>
        </w:rPr>
        <w:t>拾</w:t>
      </w:r>
      <w:r>
        <w:rPr>
          <w:rFonts w:hint="eastAsia" w:ascii="Times New Roman" w:hAnsi="Times New Roman" w:eastAsiaTheme="minorEastAsia"/>
          <w:sz w:val="24"/>
          <w:szCs w:val="24"/>
        </w:rPr>
        <w:t>玖</w:t>
      </w:r>
      <w:r>
        <w:rPr>
          <w:rFonts w:ascii="Times New Roman" w:hAnsi="Times New Roman" w:eastAsiaTheme="minorEastAsia"/>
          <w:sz w:val="24"/>
          <w:szCs w:val="24"/>
        </w:rPr>
        <w:t>元</w:t>
      </w:r>
      <w:r>
        <w:rPr>
          <w:rFonts w:hint="eastAsia" w:ascii="Times New Roman" w:hAnsi="Times New Roman" w:eastAsiaTheme="minorEastAsia"/>
          <w:sz w:val="24"/>
          <w:szCs w:val="24"/>
        </w:rPr>
        <w:t>陆角</w:t>
      </w:r>
      <w:r>
        <w:rPr>
          <w:rFonts w:ascii="Times New Roman" w:hAnsi="Times New Roman" w:eastAsiaTheme="minorEastAsia"/>
          <w:sz w:val="24"/>
          <w:szCs w:val="24"/>
        </w:rPr>
        <w:t>）罚款的行政处罚，详细见</w:t>
      </w:r>
      <w:bookmarkStart w:id="46" w:name="OLE_LINK109"/>
      <w:r>
        <w:rPr>
          <w:rFonts w:hint="eastAsia" w:ascii="Times New Roman" w:hAnsi="Times New Roman" w:eastAsiaTheme="minorEastAsia"/>
          <w:sz w:val="24"/>
          <w:szCs w:val="24"/>
        </w:rPr>
        <w:t>非税收收入一般缴款书</w:t>
      </w:r>
      <w:bookmarkStart w:id="47" w:name="OLE_LINK106"/>
      <w:r>
        <w:rPr>
          <w:rFonts w:ascii="Times New Roman" w:hAnsi="Times New Roman" w:eastAsiaTheme="minorEastAsia"/>
          <w:bCs/>
          <w:sz w:val="24"/>
          <w:szCs w:val="24"/>
        </w:rPr>
        <w:t>（附件</w:t>
      </w:r>
      <w:r>
        <w:rPr>
          <w:rFonts w:hint="eastAsia" w:ascii="Times New Roman" w:hAnsi="Times New Roman" w:eastAsiaTheme="minorEastAsia"/>
          <w:bCs/>
          <w:sz w:val="24"/>
          <w:szCs w:val="24"/>
        </w:rPr>
        <w:t>3</w:t>
      </w:r>
      <w:r>
        <w:rPr>
          <w:rFonts w:ascii="Times New Roman" w:hAnsi="Times New Roman" w:eastAsiaTheme="minorEastAsia"/>
          <w:bCs/>
          <w:sz w:val="24"/>
          <w:szCs w:val="24"/>
        </w:rPr>
        <w:t>）</w:t>
      </w:r>
      <w:bookmarkEnd w:id="46"/>
      <w:r>
        <w:rPr>
          <w:rFonts w:ascii="Times New Roman" w:hAnsi="Times New Roman" w:eastAsiaTheme="minorEastAsia"/>
          <w:sz w:val="24"/>
          <w:szCs w:val="24"/>
        </w:rPr>
        <w:t>。</w:t>
      </w:r>
      <w:bookmarkEnd w:id="47"/>
    </w:p>
    <w:p w14:paraId="60F83C22">
      <w:pPr>
        <w:spacing w:line="360" w:lineRule="auto"/>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（2）北京市大兴区应急管理局对</w:t>
      </w:r>
      <w:r>
        <w:rPr>
          <w:rFonts w:hint="eastAsia" w:ascii="Times New Roman" w:hAnsi="Times New Roman" w:eastAsiaTheme="minorEastAsia"/>
          <w:sz w:val="24"/>
          <w:szCs w:val="24"/>
        </w:rPr>
        <w:t>正坤市政公司项目经理王浩，</w:t>
      </w:r>
      <w:r>
        <w:rPr>
          <w:rFonts w:ascii="Times New Roman" w:hAnsi="Times New Roman" w:eastAsiaTheme="minorEastAsia"/>
          <w:sz w:val="24"/>
          <w:szCs w:val="24"/>
        </w:rPr>
        <w:t>依据《中华人民共和国安全生产法》第九十六条的规定</w:t>
      </w:r>
      <w:r>
        <w:rPr>
          <w:rFonts w:hint="eastAsia" w:ascii="Times New Roman" w:hAnsi="Times New Roman" w:eastAsiaTheme="minorEastAsia"/>
          <w:sz w:val="24"/>
          <w:szCs w:val="24"/>
        </w:rPr>
        <w:t>以及处罚决定书号：（京兴）应急罚【2024】事2405-3号，</w:t>
      </w:r>
      <w:r>
        <w:rPr>
          <w:rFonts w:ascii="Times New Roman" w:hAnsi="Times New Roman" w:eastAsiaTheme="minorEastAsia"/>
          <w:sz w:val="24"/>
          <w:szCs w:val="24"/>
        </w:rPr>
        <w:t>决定对其</w:t>
      </w:r>
      <w:r>
        <w:rPr>
          <w:rFonts w:hint="eastAsia" w:ascii="Times New Roman" w:hAnsi="Times New Roman" w:eastAsiaTheme="minorEastAsia"/>
          <w:sz w:val="24"/>
          <w:szCs w:val="24"/>
        </w:rPr>
        <w:t>处以叁万贰仟叁佰陆拾壹元整</w:t>
      </w:r>
      <w:r>
        <w:rPr>
          <w:rFonts w:ascii="Times New Roman" w:hAnsi="Times New Roman" w:eastAsiaTheme="minorEastAsia"/>
          <w:sz w:val="24"/>
          <w:szCs w:val="24"/>
        </w:rPr>
        <w:t>罚款的行政处罚，详细见</w:t>
      </w:r>
      <w:r>
        <w:rPr>
          <w:rFonts w:hint="eastAsia" w:ascii="Times New Roman" w:hAnsi="Times New Roman" w:eastAsiaTheme="minorEastAsia"/>
          <w:sz w:val="24"/>
          <w:szCs w:val="24"/>
        </w:rPr>
        <w:t>非税收收入一般缴款书</w:t>
      </w:r>
      <w:r>
        <w:rPr>
          <w:rFonts w:ascii="Times New Roman" w:hAnsi="Times New Roman" w:eastAsiaTheme="minorEastAsia"/>
          <w:bCs/>
          <w:sz w:val="24"/>
          <w:szCs w:val="24"/>
        </w:rPr>
        <w:t>（附件</w:t>
      </w:r>
      <w:r>
        <w:rPr>
          <w:rFonts w:hint="eastAsia" w:ascii="Times New Roman" w:hAnsi="Times New Roman" w:eastAsiaTheme="minorEastAsia"/>
          <w:bCs/>
          <w:sz w:val="24"/>
          <w:szCs w:val="24"/>
        </w:rPr>
        <w:t>4</w:t>
      </w:r>
      <w:r>
        <w:rPr>
          <w:rFonts w:ascii="Times New Roman" w:hAnsi="Times New Roman" w:eastAsiaTheme="minorEastAsia"/>
          <w:bCs/>
          <w:sz w:val="24"/>
          <w:szCs w:val="24"/>
        </w:rPr>
        <w:t>）</w:t>
      </w:r>
      <w:r>
        <w:rPr>
          <w:rFonts w:hint="eastAsia" w:ascii="Times New Roman" w:hAnsi="Times New Roman" w:eastAsiaTheme="minorEastAsia"/>
          <w:bCs/>
          <w:sz w:val="24"/>
          <w:szCs w:val="24"/>
        </w:rPr>
        <w:t>。</w:t>
      </w:r>
    </w:p>
    <w:p w14:paraId="04DF527D">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bCs/>
          <w:sz w:val="24"/>
          <w:szCs w:val="24"/>
        </w:rPr>
        <w:t>（3）</w:t>
      </w:r>
      <w:r>
        <w:rPr>
          <w:rFonts w:hint="eastAsia" w:ascii="Times New Roman" w:hAnsi="Times New Roman" w:eastAsiaTheme="minorEastAsia"/>
          <w:sz w:val="24"/>
          <w:szCs w:val="24"/>
        </w:rPr>
        <w:t>中建一局公司、希达监理公司分别对项目经理吕航、项目安全总监王敬平进行了谈话提醒。</w:t>
      </w:r>
    </w:p>
    <w:p w14:paraId="21501EC9">
      <w:pPr>
        <w:pStyle w:val="2"/>
        <w:jc w:val="left"/>
        <w:rPr>
          <w:rFonts w:ascii="Times New Roman" w:hAnsi="Times New Roman" w:eastAsiaTheme="majorEastAsia"/>
          <w:b/>
          <w:bCs/>
        </w:rPr>
      </w:pPr>
      <w:bookmarkStart w:id="48" w:name="_Toc18793"/>
      <w:bookmarkStart w:id="49" w:name="_Toc5690"/>
      <w:r>
        <w:rPr>
          <w:rFonts w:ascii="Times New Roman" w:hAnsi="Times New Roman" w:eastAsiaTheme="majorEastAsia"/>
          <w:b/>
          <w:bCs/>
        </w:rPr>
        <w:t>3 事故责任单位整改措施落实情况</w:t>
      </w:r>
      <w:bookmarkEnd w:id="48"/>
      <w:bookmarkEnd w:id="49"/>
    </w:p>
    <w:p w14:paraId="3B6591FE">
      <w:pPr>
        <w:spacing w:line="360" w:lineRule="auto"/>
        <w:ind w:firstLine="480" w:firstLineChars="200"/>
        <w:rPr>
          <w:rFonts w:ascii="Times New Roman" w:hAnsi="Times New Roman" w:eastAsiaTheme="minorEastAsia"/>
          <w:b/>
          <w:color w:val="0000FF"/>
          <w:sz w:val="24"/>
          <w:szCs w:val="24"/>
          <w:highlight w:val="yellow"/>
        </w:rPr>
      </w:pP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针对《</w:t>
      </w:r>
      <w:r>
        <w:rPr>
          <w:rFonts w:hint="eastAsia" w:ascii="Times New Roman" w:hAnsi="Times New Roman" w:eastAsiaTheme="minorEastAsia"/>
          <w:sz w:val="24"/>
          <w:szCs w:val="24"/>
        </w:rPr>
        <w:t>北京大兴国际机场生活服务设施二期工程“8•25”</w:t>
      </w:r>
      <w:r>
        <w:rPr>
          <w:rFonts w:ascii="Times New Roman" w:hAnsi="Times New Roman" w:eastAsiaTheme="minorEastAsia"/>
          <w:sz w:val="24"/>
          <w:szCs w:val="24"/>
        </w:rPr>
        <w:t>一般生产安全事故调查报告》中提出的事故防范和整改措施建议，根据现场核实检查，已基本整改落实完成。</w:t>
      </w:r>
    </w:p>
    <w:p w14:paraId="5A7EB667">
      <w:pPr>
        <w:pStyle w:val="3"/>
        <w:rPr>
          <w:rFonts w:ascii="Times New Roman" w:hAnsi="Times New Roman" w:cs="Times New Roman"/>
          <w:sz w:val="30"/>
          <w:szCs w:val="30"/>
        </w:rPr>
      </w:pPr>
      <w:bookmarkStart w:id="50" w:name="_Toc8516"/>
      <w:r>
        <w:rPr>
          <w:rFonts w:ascii="Times New Roman" w:hAnsi="Times New Roman" w:cs="Times New Roman"/>
          <w:sz w:val="30"/>
          <w:szCs w:val="30"/>
        </w:rPr>
        <w:t>3.1 事故调查报告中建议整改措施情况</w:t>
      </w:r>
      <w:bookmarkEnd w:id="50"/>
    </w:p>
    <w:p w14:paraId="4C632B1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bookmarkStart w:id="51" w:name="OLE_LINK48"/>
      <w:bookmarkStart w:id="52" w:name="OLE_LINK47"/>
      <w:r>
        <w:rPr>
          <w:rFonts w:ascii="Times New Roman" w:hAnsi="Times New Roman" w:eastAsiaTheme="minorEastAsia"/>
          <w:sz w:val="24"/>
          <w:szCs w:val="24"/>
        </w:rPr>
        <w:t>事故调查组</w:t>
      </w:r>
      <w:bookmarkEnd w:id="51"/>
      <w:bookmarkEnd w:id="52"/>
      <w:r>
        <w:rPr>
          <w:rFonts w:hint="eastAsia" w:ascii="Times New Roman" w:hAnsi="Times New Roman" w:eastAsiaTheme="minorEastAsia"/>
          <w:sz w:val="24"/>
          <w:szCs w:val="24"/>
        </w:rPr>
        <w:t>建议参建各单位，从根本上强化风险意识和底线思维，将安全发展理念贯穿项目建设管理全过程。鉴于此次事故的特殊性，新机场指挥部、中建一局公司、希达监理公司要组织警示教育大会，深刻剖析事故教训，要以“时时放心不下”的责任感，抓细抓实安全生产工作，杜绝松懈心理。正坤市政公司要提升安全生产教育和培训的针对性、实效性，促进从业人员尤其是一线人员增强安全意识和业务技能；要根据不同的施工内容，认真研究风险隐患，切实提升辨识风险的能力；要健全项目管理机构，加强安全生产责任制落实情况监督考核，层层压实责任，堵塞管理漏洞；</w:t>
      </w:r>
    </w:p>
    <w:p w14:paraId="2782C17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（2）事故调查组</w:t>
      </w:r>
      <w:r>
        <w:rPr>
          <w:rFonts w:hint="eastAsia" w:ascii="Times New Roman" w:hAnsi="Times New Roman" w:eastAsiaTheme="minorEastAsia"/>
          <w:sz w:val="24"/>
          <w:szCs w:val="24"/>
        </w:rPr>
        <w:t>建议新机场指挥部、中建一局公司、希达监理公司作为央企、国企，应充分发挥先进优势和示范带头作用，在管理上精益求精。新机场指挥部要进一步细化在施项目的管理，对项目参建单位要有制度、有措施、有考核、有奖惩，切实提升各单位履行主体责任的意识；中建一局公司要进一步强化对分包单位的管理，压实项目管理人员及分包单位的责任，加强责任传导，一级抓一级，层层抓落实；希达监理公司要盯紧施工全过程中的重要环节、重点施工、危险作业，发现问题及时喊停、及时上报，督促施工单位落实主体责任。</w:t>
      </w:r>
    </w:p>
    <w:p w14:paraId="0963914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（3）事故调查组</w:t>
      </w:r>
      <w:r>
        <w:rPr>
          <w:rFonts w:hint="eastAsia" w:ascii="Times New Roman" w:hAnsi="Times New Roman" w:eastAsiaTheme="minorEastAsia"/>
          <w:sz w:val="24"/>
          <w:szCs w:val="24"/>
        </w:rPr>
        <w:t>建议属地政府应进一步理清职责，认真履行属地监管职能，做到“守土有责，守土尽责”。建议机场办充分发挥协调机构的作用，联合各职能部门，对机场红线内的生产经营单位进行有效监管。建议住建部门严格建设工程施工许可管理，加强建设工程施工安全监管。全区各单位、各部门，尤其是城市管理部门、住建部门，对涉及水、电、气、热等有限空间作业单位、施工单位，要加大监管力度，督促企业切实落实主体责任。</w:t>
      </w:r>
    </w:p>
    <w:p w14:paraId="29748D4E">
      <w:pPr>
        <w:pStyle w:val="3"/>
        <w:rPr>
          <w:rFonts w:ascii="Times New Roman" w:hAnsi="Times New Roman" w:cs="Times New Roman"/>
          <w:sz w:val="30"/>
          <w:szCs w:val="30"/>
        </w:rPr>
      </w:pPr>
      <w:bookmarkStart w:id="53" w:name="_Toc21673"/>
      <w:r>
        <w:rPr>
          <w:rFonts w:ascii="Times New Roman" w:hAnsi="Times New Roman" w:cs="Times New Roman"/>
          <w:sz w:val="30"/>
          <w:szCs w:val="30"/>
        </w:rPr>
        <w:t>3.2 事故调查报告整改建议落实情况</w:t>
      </w:r>
      <w:bookmarkEnd w:id="53"/>
    </w:p>
    <w:p w14:paraId="6954F27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（1）根据企业提供相关资料查阅及现场沟通交流，</w:t>
      </w:r>
      <w:r>
        <w:rPr>
          <w:rFonts w:hint="eastAsia" w:ascii="Times New Roman" w:hAnsi="Times New Roman" w:eastAsiaTheme="minorEastAsia"/>
          <w:sz w:val="24"/>
          <w:szCs w:val="24"/>
        </w:rPr>
        <w:t>新机场指挥部、中建一局公司、希达监理公司组织警示教育大会，深刻剖析事故教训，落实主体责任制。</w:t>
      </w:r>
    </w:p>
    <w:p w14:paraId="391A1C3D">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1）正坤市政公司加强对一线从业人员的安全生产教育和培训工作；加强风险辨识、健全项目管理机构、加强安全生产责任制落实情况监督考核；</w:t>
      </w:r>
    </w:p>
    <w:p w14:paraId="57187153">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2）新机场指挥部进一步细化在施项目的管理，切实提升各单位履行主体责任的意识；</w:t>
      </w:r>
    </w:p>
    <w:p w14:paraId="3077D962">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3）中建一局公司进一步强化对分包单位的管理，压实项目管理人员及分包单位的责任；</w:t>
      </w:r>
    </w:p>
    <w:p w14:paraId="5FA3CFCA">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4）希达监理公司切实履行监理责任，对在施工程全过程监管，及时纠正施工过程中违规行为。</w:t>
      </w:r>
    </w:p>
    <w:p w14:paraId="1B969E4A">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礼贤镇政府进一步理清职责，认真履行属地监管职能，加强组织对辖区企业关于有限空间作业的安全教育培训，对辖区企业覆盖安全检查并记录，对重点单位加大监管检查力度，详见附件5。</w:t>
      </w:r>
    </w:p>
    <w:p w14:paraId="672307F2">
      <w:pPr>
        <w:pStyle w:val="2"/>
        <w:jc w:val="left"/>
        <w:rPr>
          <w:rFonts w:ascii="Times New Roman" w:hAnsi="Times New Roman" w:eastAsiaTheme="majorEastAsia"/>
          <w:b/>
          <w:bCs/>
        </w:rPr>
      </w:pPr>
      <w:bookmarkStart w:id="54" w:name="_Toc8613"/>
      <w:bookmarkStart w:id="55" w:name="_Toc27658"/>
      <w:r>
        <w:rPr>
          <w:rFonts w:ascii="Times New Roman" w:hAnsi="Times New Roman" w:eastAsiaTheme="majorEastAsia"/>
          <w:b/>
          <w:bCs/>
        </w:rPr>
        <w:t>4 评估意见</w:t>
      </w:r>
      <w:bookmarkEnd w:id="54"/>
      <w:bookmarkEnd w:id="55"/>
    </w:p>
    <w:p w14:paraId="6E520A0F">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对事故调查报告里提出的事故防范和整改措施建议基本落实到位，对其相关责任人员进行了责任追究落实到位。专家组认为</w:t>
      </w:r>
      <w:r>
        <w:rPr>
          <w:rFonts w:hint="eastAsia" w:ascii="Times New Roman" w:hAnsi="Times New Roman" w:eastAsiaTheme="minorEastAsia"/>
          <w:sz w:val="24"/>
          <w:szCs w:val="24"/>
        </w:rPr>
        <w:t>北京大兴国际机场生活服务设施二期工程“8•25”</w:t>
      </w:r>
      <w:r>
        <w:rPr>
          <w:rFonts w:ascii="Times New Roman" w:hAnsi="Times New Roman" w:eastAsiaTheme="minorEastAsia"/>
          <w:sz w:val="24"/>
          <w:szCs w:val="24"/>
        </w:rPr>
        <w:t>一般生产安全事故责任追究和整改措施落实情况基本符合《中华人民共和国安全生产法》（国家主席令第八十八号）、《生产安全事故报告和调查处理条例》（国务院令第493号）、《北京市生产安全事故报告和调查处理办法》（北京市政府令217号）等要求。</w:t>
      </w:r>
    </w:p>
    <w:p w14:paraId="2AA65248">
      <w:pPr>
        <w:pStyle w:val="3"/>
        <w:rPr>
          <w:rFonts w:ascii="Times New Roman" w:hAnsi="Times New Roman" w:cs="Times New Roman"/>
          <w:sz w:val="30"/>
          <w:szCs w:val="30"/>
        </w:rPr>
      </w:pPr>
      <w:bookmarkStart w:id="56" w:name="_Toc10731"/>
      <w:r>
        <w:rPr>
          <w:rFonts w:ascii="Times New Roman" w:hAnsi="Times New Roman" w:cs="Times New Roman"/>
          <w:sz w:val="30"/>
          <w:szCs w:val="30"/>
        </w:rPr>
        <w:t>4.1 评估总体意见</w:t>
      </w:r>
      <w:bookmarkEnd w:id="56"/>
    </w:p>
    <w:p w14:paraId="1EB7C9A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结合《</w:t>
      </w:r>
      <w:r>
        <w:rPr>
          <w:rFonts w:hint="eastAsia" w:ascii="Times New Roman" w:hAnsi="Times New Roman" w:eastAsiaTheme="minorEastAsia"/>
          <w:sz w:val="24"/>
          <w:szCs w:val="24"/>
        </w:rPr>
        <w:t>北京大兴国际机场生活服务设施二期工程“8•25”</w:t>
      </w:r>
      <w:r>
        <w:rPr>
          <w:rFonts w:ascii="Times New Roman" w:hAnsi="Times New Roman" w:eastAsiaTheme="minorEastAsia"/>
          <w:sz w:val="24"/>
          <w:szCs w:val="24"/>
        </w:rPr>
        <w:t>一般生产安全事故调查报告》，对</w:t>
      </w: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的事故防范和整改建议措施与现场评估情况，经过对现场基础资料的查阅、相关人员的询问调查，对评估表逐条、逐项进行评估，最终确认</w:t>
      </w: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在现场评估过程中，对事故调查报告里要求整改事项基本落实到位。对该公司应处理的人员处罚已经基本落实。</w:t>
      </w:r>
    </w:p>
    <w:p w14:paraId="790F61A0">
      <w:pPr>
        <w:pStyle w:val="3"/>
        <w:rPr>
          <w:rFonts w:ascii="Times New Roman" w:hAnsi="Times New Roman" w:cs="Times New Roman"/>
          <w:sz w:val="30"/>
          <w:szCs w:val="30"/>
        </w:rPr>
      </w:pPr>
      <w:bookmarkStart w:id="57" w:name="_Toc23083"/>
      <w:r>
        <w:rPr>
          <w:rFonts w:ascii="Times New Roman" w:hAnsi="Times New Roman" w:cs="Times New Roman"/>
          <w:sz w:val="30"/>
          <w:szCs w:val="30"/>
        </w:rPr>
        <w:t>4.2 专家现场意见</w:t>
      </w:r>
      <w:bookmarkEnd w:id="57"/>
    </w:p>
    <w:p w14:paraId="496933EF">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此次评估仅对事故报告中提及的现场整改措施落实情况进行评估。经过现场检查评估，评估组认为：</w:t>
      </w: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对事故调查报告里要求的现场整改事项基本落实到位。</w:t>
      </w:r>
    </w:p>
    <w:p w14:paraId="1D5A7379">
      <w:pPr>
        <w:pStyle w:val="3"/>
        <w:rPr>
          <w:rFonts w:ascii="Times New Roman" w:hAnsi="Times New Roman" w:cs="Times New Roman"/>
          <w:sz w:val="30"/>
          <w:szCs w:val="30"/>
        </w:rPr>
      </w:pPr>
      <w:bookmarkStart w:id="58" w:name="_Toc27125"/>
      <w:r>
        <w:rPr>
          <w:rFonts w:ascii="Times New Roman" w:hAnsi="Times New Roman" w:cs="Times New Roman"/>
          <w:sz w:val="30"/>
          <w:szCs w:val="30"/>
        </w:rPr>
        <w:t>4.3 评估结论</w:t>
      </w:r>
      <w:bookmarkEnd w:id="58"/>
    </w:p>
    <w:p w14:paraId="58D33ABC">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此次评估仅对事故报告中提及的处理建议和整改措施落实情况进行评估。经过前期评估组调研、现场评估检查及后期经评估组与专家进行研讨，评估组认为：</w:t>
      </w:r>
    </w:p>
    <w:p w14:paraId="2E8EF16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事故发生后，北京市大兴区应急管理局、大兴区人力资源和社会保障局等依法对相关责任单位及人员进行了责任追究，</w:t>
      </w: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按照事故调查报告的要求对相关责任人员进行了责任追究基本落实到位。</w:t>
      </w:r>
    </w:p>
    <w:p w14:paraId="6FF4A021">
      <w:pPr>
        <w:spacing w:line="360" w:lineRule="auto"/>
        <w:ind w:firstLine="480" w:firstLineChars="200"/>
        <w:rPr>
          <w:rFonts w:ascii="Times New Roman" w:hAnsi="Times New Roman"/>
        </w:rPr>
      </w:pPr>
      <w:r>
        <w:rPr>
          <w:rFonts w:hint="eastAsia" w:ascii="Times New Roman" w:hAnsi="Times New Roman" w:eastAsiaTheme="minorEastAsia"/>
          <w:sz w:val="24"/>
          <w:szCs w:val="24"/>
        </w:rPr>
        <w:t>北京正坤市政工程有限责任公司</w:t>
      </w:r>
      <w:r>
        <w:rPr>
          <w:rFonts w:ascii="Times New Roman" w:hAnsi="Times New Roman" w:eastAsiaTheme="minorEastAsia"/>
          <w:sz w:val="24"/>
          <w:szCs w:val="24"/>
        </w:rPr>
        <w:t>在现场评估过程中，对事故调查报告中要求整改项基本落实到位，专家组认为</w:t>
      </w:r>
      <w:r>
        <w:rPr>
          <w:rFonts w:hint="eastAsia" w:ascii="Times New Roman" w:hAnsi="Times New Roman" w:eastAsiaTheme="minorEastAsia"/>
          <w:sz w:val="24"/>
          <w:szCs w:val="24"/>
        </w:rPr>
        <w:t>北京大兴国际机场生活服务设施二期工程“8•25”</w:t>
      </w:r>
      <w:r>
        <w:rPr>
          <w:rFonts w:ascii="Times New Roman" w:hAnsi="Times New Roman" w:eastAsiaTheme="minorEastAsia"/>
          <w:sz w:val="24"/>
          <w:szCs w:val="24"/>
        </w:rPr>
        <w:t>一般生产安全事故责任追究和整改措施落实基本符合《中华人民共和国安全生产法》（国家主席令第八十八号）、《生产安全事故报告和调查处理条例》（国务院令第493号）、《北京市生产安全事故报告和调查处理办法》（北京市政府令217号）、《北京市生产安全事故隐患排查治理办法》（北京市人民政府令第266号）的要求。</w:t>
      </w:r>
    </w:p>
    <w:sectPr>
      <w:headerReference r:id="rId7" w:type="default"/>
      <w:footerReference r:id="rId8" w:type="default"/>
      <w:pgSz w:w="11906" w:h="16838"/>
      <w:pgMar w:top="1587" w:right="1474" w:bottom="1587"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FEDAC">
    <w:pPr>
      <w:pStyle w:val="7"/>
      <w:tabs>
        <w:tab w:val="right" w:pos="8789"/>
        <w:tab w:val="clear" w:pos="8306"/>
      </w:tabs>
      <w:ind w:right="-115"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54E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53F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CBA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FF7F77">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56FF7F7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8D3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BD0">
    <w:pPr>
      <w:pStyle w:val="8"/>
      <w:rPr>
        <w:sz w:val="21"/>
        <w:szCs w:val="21"/>
      </w:rPr>
    </w:pPr>
    <w:bookmarkStart w:id="59" w:name="OLE_LINK46"/>
    <w:bookmarkStart w:id="60" w:name="OLE_LINK45"/>
    <w:r>
      <w:rPr>
        <w:rFonts w:hint="eastAsia"/>
        <w:sz w:val="21"/>
        <w:szCs w:val="21"/>
      </w:rPr>
      <w:t>北京大兴国际机场生活服务设施二期工程“8•25”</w:t>
    </w:r>
    <w:bookmarkEnd w:id="59"/>
    <w:bookmarkEnd w:id="60"/>
    <w:r>
      <w:rPr>
        <w:rFonts w:hint="eastAsia"/>
        <w:sz w:val="21"/>
        <w:szCs w:val="21"/>
      </w:rPr>
      <w:t>一般生产安全事故责任追究和整改措施落实情况评估报告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YTI5MmFiOGU2MjZmOGJlZjZjMWNiNDg2NWZjMTAifQ=="/>
  </w:docVars>
  <w:rsids>
    <w:rsidRoot w:val="00CE5650"/>
    <w:rsid w:val="0002417E"/>
    <w:rsid w:val="00030802"/>
    <w:rsid w:val="00044E60"/>
    <w:rsid w:val="0006212A"/>
    <w:rsid w:val="000A6B4D"/>
    <w:rsid w:val="000F54C1"/>
    <w:rsid w:val="0010501C"/>
    <w:rsid w:val="00122CAD"/>
    <w:rsid w:val="00126799"/>
    <w:rsid w:val="001528FD"/>
    <w:rsid w:val="00164900"/>
    <w:rsid w:val="00192E44"/>
    <w:rsid w:val="001A0F20"/>
    <w:rsid w:val="001D1E00"/>
    <w:rsid w:val="002116C0"/>
    <w:rsid w:val="00237FE6"/>
    <w:rsid w:val="0024075D"/>
    <w:rsid w:val="00286FB9"/>
    <w:rsid w:val="002A651E"/>
    <w:rsid w:val="002B271D"/>
    <w:rsid w:val="002F3AA6"/>
    <w:rsid w:val="003114EC"/>
    <w:rsid w:val="00333281"/>
    <w:rsid w:val="00362738"/>
    <w:rsid w:val="003F16C2"/>
    <w:rsid w:val="004168DC"/>
    <w:rsid w:val="00442A00"/>
    <w:rsid w:val="00481EEB"/>
    <w:rsid w:val="00487D35"/>
    <w:rsid w:val="004951D2"/>
    <w:rsid w:val="004E4212"/>
    <w:rsid w:val="004F493C"/>
    <w:rsid w:val="00527C76"/>
    <w:rsid w:val="005357EB"/>
    <w:rsid w:val="00536486"/>
    <w:rsid w:val="00545554"/>
    <w:rsid w:val="005D0D2E"/>
    <w:rsid w:val="005E6078"/>
    <w:rsid w:val="00622F24"/>
    <w:rsid w:val="00691273"/>
    <w:rsid w:val="006D443C"/>
    <w:rsid w:val="006D6B21"/>
    <w:rsid w:val="006E5827"/>
    <w:rsid w:val="006F138D"/>
    <w:rsid w:val="006F68F8"/>
    <w:rsid w:val="00720A03"/>
    <w:rsid w:val="00752984"/>
    <w:rsid w:val="007738E4"/>
    <w:rsid w:val="00794338"/>
    <w:rsid w:val="007E77B1"/>
    <w:rsid w:val="007F4071"/>
    <w:rsid w:val="007F5438"/>
    <w:rsid w:val="0081529F"/>
    <w:rsid w:val="00827F94"/>
    <w:rsid w:val="008333FF"/>
    <w:rsid w:val="008472DA"/>
    <w:rsid w:val="008826B2"/>
    <w:rsid w:val="00886D24"/>
    <w:rsid w:val="008A4B8C"/>
    <w:rsid w:val="008C0180"/>
    <w:rsid w:val="008F22F0"/>
    <w:rsid w:val="009013C4"/>
    <w:rsid w:val="00920F31"/>
    <w:rsid w:val="00953BA3"/>
    <w:rsid w:val="00976EE9"/>
    <w:rsid w:val="009B2A56"/>
    <w:rsid w:val="009C1AD9"/>
    <w:rsid w:val="00A24A1A"/>
    <w:rsid w:val="00A54F07"/>
    <w:rsid w:val="00A835C4"/>
    <w:rsid w:val="00A97E81"/>
    <w:rsid w:val="00AC2B96"/>
    <w:rsid w:val="00AC5D2D"/>
    <w:rsid w:val="00AD4CC8"/>
    <w:rsid w:val="00AE476C"/>
    <w:rsid w:val="00B05A99"/>
    <w:rsid w:val="00B16ABB"/>
    <w:rsid w:val="00B4149C"/>
    <w:rsid w:val="00B74BCD"/>
    <w:rsid w:val="00BA259F"/>
    <w:rsid w:val="00BA45E8"/>
    <w:rsid w:val="00BD3699"/>
    <w:rsid w:val="00BE2C0E"/>
    <w:rsid w:val="00BE7618"/>
    <w:rsid w:val="00C522FC"/>
    <w:rsid w:val="00CC16C4"/>
    <w:rsid w:val="00CC668D"/>
    <w:rsid w:val="00CE5650"/>
    <w:rsid w:val="00D1521C"/>
    <w:rsid w:val="00D156B3"/>
    <w:rsid w:val="00D90574"/>
    <w:rsid w:val="00D912AF"/>
    <w:rsid w:val="00DA77CD"/>
    <w:rsid w:val="00DD67B5"/>
    <w:rsid w:val="00DF59B9"/>
    <w:rsid w:val="00E1274C"/>
    <w:rsid w:val="00E16826"/>
    <w:rsid w:val="00E26D99"/>
    <w:rsid w:val="00E443EA"/>
    <w:rsid w:val="00E47624"/>
    <w:rsid w:val="00E5718B"/>
    <w:rsid w:val="00F268A9"/>
    <w:rsid w:val="00F61935"/>
    <w:rsid w:val="00F813B6"/>
    <w:rsid w:val="00F949E0"/>
    <w:rsid w:val="00FB2466"/>
    <w:rsid w:val="00FB2A07"/>
    <w:rsid w:val="00FB2E62"/>
    <w:rsid w:val="00FE4EEC"/>
    <w:rsid w:val="00FE777A"/>
    <w:rsid w:val="03D3293F"/>
    <w:rsid w:val="07257381"/>
    <w:rsid w:val="17AA553F"/>
    <w:rsid w:val="1D545EE0"/>
    <w:rsid w:val="2DCE076A"/>
    <w:rsid w:val="324438C9"/>
    <w:rsid w:val="354524C6"/>
    <w:rsid w:val="38B711A9"/>
    <w:rsid w:val="43302ED5"/>
    <w:rsid w:val="4BE34F89"/>
    <w:rsid w:val="4F766114"/>
    <w:rsid w:val="652D0C39"/>
    <w:rsid w:val="77843214"/>
    <w:rsid w:val="780F5E0D"/>
    <w:rsid w:val="7D40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tabs>
        <w:tab w:val="left" w:pos="1890"/>
      </w:tabs>
      <w:snapToGrid w:val="0"/>
      <w:spacing w:before="240" w:after="240" w:line="360" w:lineRule="auto"/>
      <w:jc w:val="center"/>
      <w:outlineLvl w:val="0"/>
    </w:pPr>
    <w:rPr>
      <w:rFonts w:ascii="黑体" w:hAnsi="宋体" w:eastAsia="黑体"/>
      <w:spacing w:val="8"/>
      <w:kern w:val="44"/>
      <w:sz w:val="32"/>
      <w:szCs w:val="32"/>
    </w:rPr>
  </w:style>
  <w:style w:type="paragraph" w:styleId="3">
    <w:name w:val="heading 2"/>
    <w:basedOn w:val="1"/>
    <w:next w:val="1"/>
    <w:link w:val="17"/>
    <w:unhideWhenUsed/>
    <w:qFormat/>
    <w:uiPriority w:val="9"/>
    <w:pPr>
      <w:keepNext/>
      <w:keepLines/>
      <w:spacing w:before="260" w:after="260" w:line="416" w:lineRule="auto"/>
      <w:jc w:val="left"/>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rPr>
      <w:sz w:val="24"/>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toc 2"/>
    <w:basedOn w:val="1"/>
    <w:next w:val="1"/>
    <w:qFormat/>
    <w:uiPriority w:val="39"/>
    <w:pPr>
      <w:ind w:left="210"/>
      <w:jc w:val="left"/>
    </w:pPr>
    <w:rPr>
      <w:smallCaps/>
      <w:sz w:val="20"/>
      <w:szCs w:val="20"/>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标题 1 Char"/>
    <w:basedOn w:val="12"/>
    <w:link w:val="2"/>
    <w:qFormat/>
    <w:uiPriority w:val="0"/>
    <w:rPr>
      <w:rFonts w:ascii="黑体" w:hAnsi="宋体" w:eastAsia="黑体" w:cs="Times New Roman"/>
      <w:spacing w:val="8"/>
      <w:kern w:val="44"/>
      <w:sz w:val="32"/>
      <w:szCs w:val="32"/>
    </w:rPr>
  </w:style>
  <w:style w:type="character" w:customStyle="1" w:styleId="17">
    <w:name w:val="标题 2 Char"/>
    <w:basedOn w:val="12"/>
    <w:link w:val="3"/>
    <w:qFormat/>
    <w:uiPriority w:val="9"/>
    <w:rPr>
      <w:rFonts w:asciiTheme="majorHAnsi" w:hAnsiTheme="majorHAnsi" w:eastAsiaTheme="majorEastAsia" w:cstheme="majorBidi"/>
      <w:b/>
      <w:bCs/>
      <w:sz w:val="32"/>
      <w:szCs w:val="32"/>
    </w:rPr>
  </w:style>
  <w:style w:type="character" w:customStyle="1" w:styleId="18">
    <w:name w:val="批注框文本 Char"/>
    <w:basedOn w:val="12"/>
    <w:link w:val="6"/>
    <w:semiHidden/>
    <w:qFormat/>
    <w:uiPriority w:val="99"/>
    <w:rPr>
      <w:rFonts w:ascii="Calibri" w:hAnsi="Calibri" w:eastAsia="宋体" w:cs="Times New Roman"/>
      <w:sz w:val="18"/>
      <w:szCs w:val="18"/>
    </w:rPr>
  </w:style>
  <w:style w:type="paragraph" w:customStyle="1" w:styleId="19">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7112</Words>
  <Characters>7633</Characters>
  <Lines>63</Lines>
  <Paragraphs>17</Paragraphs>
  <TotalTime>458</TotalTime>
  <ScaleCrop>false</ScaleCrop>
  <LinksUpToDate>false</LinksUpToDate>
  <CharactersWithSpaces>7738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2024-09-02T00:39:00Z</dcterms:created>
  <dc:creator>PC</dc:creator>
  <cp:lastModifiedBy>Administrator</cp:lastModifiedBy>
  <cp:lastPrinted>2024-11-01T01:27:00Z</cp:lastPrinted>
  <dcterms:modified xsi:type="dcterms:W3CDTF">2026-04-16T01:29:35Z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BFE8E255A36549CFA57A9D3646F6846A_12</vt:lpwstr>
  </property>
  <property fmtid="{D5CDD505-2E9C-101B-9397-08002B2CF9AE}" pid="4" name="KSOTemplateDocerSaveRecord">
    <vt:lpwstr>eyJoZGlkIjoiOGQwZmU4MzA5NTAyZTNmZWIzNDI1ZmM0MGNiYTk4MjMiLCJ1c2VySWQiOiIxNTQ4NjMwNjExIn0=</vt:lpwstr>
  </property>
</Properties>
</file>