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3B77">
      <w:pPr>
        <w:ind w:firstLine="420"/>
        <w:rPr>
          <w:rFonts w:ascii="Times New Roman" w:hAnsi="Times New Roman"/>
        </w:rPr>
      </w:pPr>
    </w:p>
    <w:p w14:paraId="7B9646E7">
      <w:pPr>
        <w:ind w:firstLine="420"/>
        <w:jc w:val="center"/>
        <w:rPr>
          <w:rFonts w:ascii="Times New Roman" w:hAnsi="Times New Roman"/>
        </w:rPr>
      </w:pPr>
    </w:p>
    <w:p w14:paraId="4F2B03BA">
      <w:pPr>
        <w:ind w:firstLine="420"/>
        <w:rPr>
          <w:rFonts w:ascii="Times New Roman" w:hAnsi="Times New Roman"/>
        </w:rPr>
      </w:pPr>
    </w:p>
    <w:p w14:paraId="403AE17E">
      <w:pPr>
        <w:spacing w:line="360" w:lineRule="auto"/>
        <w:jc w:val="left"/>
        <w:rPr>
          <w:rFonts w:ascii="Times New Roman" w:hAnsi="Times New Roman"/>
          <w:b/>
          <w:sz w:val="36"/>
          <w:szCs w:val="36"/>
        </w:rPr>
      </w:pPr>
    </w:p>
    <w:p w14:paraId="2DE98055">
      <w:pPr>
        <w:spacing w:line="360" w:lineRule="auto"/>
        <w:jc w:val="center"/>
        <w:rPr>
          <w:rFonts w:ascii="Times New Roman" w:hAnsi="Times New Roman"/>
          <w:b/>
          <w:sz w:val="36"/>
          <w:szCs w:val="36"/>
        </w:rPr>
      </w:pPr>
    </w:p>
    <w:p w14:paraId="71ED0362">
      <w:pPr>
        <w:spacing w:line="360" w:lineRule="auto"/>
        <w:jc w:val="center"/>
        <w:rPr>
          <w:rFonts w:ascii="Times New Roman" w:hAnsi="Times New Roman"/>
          <w:b/>
          <w:sz w:val="36"/>
          <w:szCs w:val="36"/>
        </w:rPr>
      </w:pPr>
      <w:r>
        <w:rPr>
          <w:rFonts w:hint="eastAsia" w:ascii="Times New Roman" w:hAnsi="Times New Roman"/>
          <w:b/>
          <w:sz w:val="36"/>
          <w:szCs w:val="36"/>
        </w:rPr>
        <w:t>大兴黄村新贝环保公司“11•11”</w:t>
      </w:r>
    </w:p>
    <w:p w14:paraId="2CA7C3E2">
      <w:pPr>
        <w:spacing w:line="360" w:lineRule="auto"/>
        <w:jc w:val="center"/>
        <w:rPr>
          <w:rFonts w:ascii="Times New Roman" w:hAnsi="Times New Roman"/>
          <w:b/>
          <w:sz w:val="36"/>
          <w:szCs w:val="36"/>
        </w:rPr>
      </w:pPr>
      <w:r>
        <w:rPr>
          <w:rFonts w:hint="eastAsia" w:ascii="Times New Roman" w:hAnsi="Times New Roman"/>
          <w:b/>
          <w:sz w:val="36"/>
          <w:szCs w:val="36"/>
        </w:rPr>
        <w:t>一般生产安全事故</w:t>
      </w:r>
    </w:p>
    <w:p w14:paraId="3B12838D">
      <w:pPr>
        <w:spacing w:line="360" w:lineRule="auto"/>
        <w:jc w:val="center"/>
        <w:rPr>
          <w:rFonts w:ascii="Times New Roman" w:hAnsi="Times New Roman" w:eastAsia="黑体"/>
          <w:sz w:val="48"/>
          <w:szCs w:val="48"/>
        </w:rPr>
      </w:pPr>
      <w:r>
        <w:rPr>
          <w:rFonts w:ascii="Times New Roman" w:hAnsi="Times New Roman" w:eastAsia="黑体"/>
          <w:sz w:val="48"/>
          <w:szCs w:val="48"/>
        </w:rPr>
        <w:t>责任追究和整改措施落实情况</w:t>
      </w:r>
    </w:p>
    <w:p w14:paraId="504D98E1">
      <w:pPr>
        <w:spacing w:line="360" w:lineRule="auto"/>
        <w:jc w:val="center"/>
        <w:rPr>
          <w:rFonts w:ascii="Times New Roman" w:hAnsi="Times New Roman" w:eastAsia="黑体"/>
          <w:b/>
          <w:bCs/>
          <w:szCs w:val="48"/>
        </w:rPr>
      </w:pPr>
      <w:r>
        <w:rPr>
          <w:rFonts w:ascii="Times New Roman" w:hAnsi="Times New Roman" w:eastAsia="黑体"/>
          <w:sz w:val="48"/>
          <w:szCs w:val="48"/>
        </w:rPr>
        <w:t>评估报告</w:t>
      </w:r>
    </w:p>
    <w:p w14:paraId="4BEED5B7">
      <w:pPr>
        <w:ind w:firstLine="420"/>
        <w:jc w:val="center"/>
        <w:rPr>
          <w:rFonts w:ascii="Times New Roman" w:hAnsi="Times New Roman"/>
        </w:rPr>
      </w:pPr>
    </w:p>
    <w:p w14:paraId="2489AF7D">
      <w:pPr>
        <w:rPr>
          <w:rFonts w:ascii="Times New Roman" w:hAnsi="Times New Roman" w:eastAsia="黑体"/>
          <w:b/>
          <w:bCs/>
          <w:sz w:val="48"/>
          <w:szCs w:val="48"/>
        </w:rPr>
      </w:pPr>
    </w:p>
    <w:p w14:paraId="511E185D">
      <w:pPr>
        <w:ind w:firstLine="420"/>
        <w:jc w:val="center"/>
        <w:rPr>
          <w:rFonts w:ascii="Times New Roman" w:hAnsi="Times New Roman"/>
          <w:b/>
          <w:sz w:val="30"/>
          <w:szCs w:val="30"/>
        </w:rPr>
      </w:pPr>
    </w:p>
    <w:p w14:paraId="0A998C58">
      <w:pPr>
        <w:ind w:firstLine="420"/>
        <w:jc w:val="center"/>
        <w:rPr>
          <w:rFonts w:ascii="Times New Roman" w:hAnsi="Times New Roman"/>
        </w:rPr>
      </w:pPr>
    </w:p>
    <w:p w14:paraId="3FA9B64E">
      <w:pPr>
        <w:ind w:firstLine="420"/>
        <w:jc w:val="center"/>
        <w:rPr>
          <w:rFonts w:ascii="Times New Roman" w:hAnsi="Times New Roman"/>
        </w:rPr>
      </w:pPr>
    </w:p>
    <w:p w14:paraId="6CC399DC">
      <w:pPr>
        <w:ind w:firstLine="420"/>
        <w:jc w:val="center"/>
        <w:rPr>
          <w:rFonts w:ascii="Times New Roman" w:hAnsi="Times New Roman"/>
        </w:rPr>
      </w:pPr>
    </w:p>
    <w:p w14:paraId="26F290B9">
      <w:pPr>
        <w:ind w:firstLine="420"/>
        <w:jc w:val="center"/>
        <w:rPr>
          <w:rFonts w:ascii="Times New Roman" w:hAnsi="Times New Roman"/>
        </w:rPr>
      </w:pPr>
    </w:p>
    <w:p w14:paraId="42A6D02A">
      <w:pPr>
        <w:spacing w:line="360" w:lineRule="auto"/>
        <w:ind w:firstLine="964" w:firstLineChars="300"/>
        <w:rPr>
          <w:rFonts w:ascii="Times New Roman" w:hAnsi="Times New Roman"/>
          <w:b/>
          <w:sz w:val="32"/>
          <w:szCs w:val="32"/>
        </w:rPr>
      </w:pPr>
    </w:p>
    <w:p w14:paraId="148CB5A0">
      <w:pPr>
        <w:spacing w:line="360" w:lineRule="auto"/>
        <w:ind w:firstLine="964" w:firstLineChars="300"/>
        <w:rPr>
          <w:rFonts w:ascii="Times New Roman" w:hAnsi="Times New Roman"/>
          <w:b/>
          <w:sz w:val="32"/>
          <w:szCs w:val="32"/>
        </w:rPr>
      </w:pPr>
    </w:p>
    <w:p w14:paraId="752070D8">
      <w:pPr>
        <w:spacing w:line="360" w:lineRule="auto"/>
        <w:ind w:firstLine="964" w:firstLineChars="300"/>
        <w:rPr>
          <w:rFonts w:ascii="Times New Roman" w:hAnsi="Times New Roman"/>
          <w:b/>
          <w:sz w:val="32"/>
          <w:szCs w:val="32"/>
        </w:rPr>
      </w:pPr>
    </w:p>
    <w:p w14:paraId="789617BC">
      <w:pPr>
        <w:spacing w:line="360" w:lineRule="auto"/>
        <w:ind w:firstLine="964" w:firstLineChars="300"/>
        <w:rPr>
          <w:rFonts w:ascii="Times New Roman" w:hAnsi="Times New Roman"/>
          <w:b/>
          <w:sz w:val="32"/>
          <w:szCs w:val="32"/>
        </w:rPr>
      </w:pPr>
    </w:p>
    <w:p w14:paraId="31197E82">
      <w:pPr>
        <w:spacing w:line="360" w:lineRule="auto"/>
        <w:ind w:firstLine="964" w:firstLineChars="300"/>
        <w:rPr>
          <w:rFonts w:ascii="Times New Roman" w:hAnsi="Times New Roman"/>
          <w:b/>
          <w:sz w:val="32"/>
          <w:szCs w:val="32"/>
        </w:rPr>
      </w:pPr>
    </w:p>
    <w:p w14:paraId="3A171AC4">
      <w:pPr>
        <w:spacing w:line="360" w:lineRule="auto"/>
        <w:ind w:firstLine="964" w:firstLineChars="300"/>
        <w:rPr>
          <w:rFonts w:ascii="Times New Roman" w:hAnsi="Times New Roman"/>
          <w:b/>
          <w:sz w:val="32"/>
          <w:szCs w:val="32"/>
        </w:rPr>
      </w:pPr>
    </w:p>
    <w:p w14:paraId="236AAD5E">
      <w:pPr>
        <w:spacing w:line="360" w:lineRule="auto"/>
        <w:ind w:firstLine="964" w:firstLineChars="300"/>
        <w:rPr>
          <w:rFonts w:ascii="Times New Roman" w:hAnsi="Times New Roman"/>
          <w:b/>
          <w:sz w:val="32"/>
          <w:szCs w:val="32"/>
        </w:rPr>
      </w:pPr>
    </w:p>
    <w:p w14:paraId="4E89B2A9">
      <w:pPr>
        <w:spacing w:line="360" w:lineRule="auto"/>
        <w:jc w:val="center"/>
        <w:rPr>
          <w:rFonts w:ascii="Times New Roman" w:hAnsi="Times New Roman"/>
          <w:b/>
          <w:bCs/>
          <w:szCs w:val="44"/>
        </w:rPr>
      </w:pPr>
      <w:r>
        <w:rPr>
          <w:rFonts w:hint="eastAsia" w:ascii="Times New Roman" w:hAnsi="Times New Roman"/>
          <w:b/>
          <w:bCs/>
          <w:sz w:val="44"/>
          <w:szCs w:val="44"/>
        </w:rPr>
        <w:t>北京天恒安科集团</w:t>
      </w:r>
      <w:r>
        <w:rPr>
          <w:rFonts w:ascii="Times New Roman" w:hAnsi="Times New Roman"/>
          <w:b/>
          <w:bCs/>
          <w:sz w:val="44"/>
          <w:szCs w:val="44"/>
        </w:rPr>
        <w:t>有限公司</w:t>
      </w:r>
    </w:p>
    <w:p w14:paraId="1397CA20">
      <w:pPr>
        <w:adjustRightInd w:val="0"/>
        <w:snapToGrid w:val="0"/>
        <w:spacing w:line="360" w:lineRule="auto"/>
        <w:jc w:val="center"/>
        <w:rPr>
          <w:rFonts w:ascii="Times New Roman" w:hAnsi="Times New Roman"/>
          <w:b/>
          <w:bCs/>
          <w:sz w:val="32"/>
          <w:szCs w:val="32"/>
        </w:rPr>
      </w:pPr>
      <w:r>
        <w:rPr>
          <w:rFonts w:ascii="Times New Roman" w:hAnsi="Times New Roman"/>
          <w:b/>
          <w:bCs/>
          <w:sz w:val="32"/>
          <w:szCs w:val="32"/>
        </w:rPr>
        <w:t>二零二</w:t>
      </w:r>
      <w:r>
        <w:rPr>
          <w:rFonts w:hint="eastAsia" w:ascii="Times New Roman" w:hAnsi="Times New Roman"/>
          <w:b/>
          <w:bCs/>
          <w:sz w:val="32"/>
          <w:szCs w:val="32"/>
        </w:rPr>
        <w:t>五</w:t>
      </w:r>
      <w:r>
        <w:rPr>
          <w:rFonts w:ascii="Times New Roman" w:hAnsi="Times New Roman"/>
          <w:b/>
          <w:bCs/>
          <w:sz w:val="32"/>
          <w:szCs w:val="32"/>
        </w:rPr>
        <w:t>年</w:t>
      </w:r>
      <w:r>
        <w:rPr>
          <w:rFonts w:hint="eastAsia" w:ascii="Times New Roman" w:hAnsi="Times New Roman"/>
          <w:b/>
          <w:bCs/>
          <w:sz w:val="32"/>
          <w:szCs w:val="32"/>
        </w:rPr>
        <w:t>十</w:t>
      </w:r>
      <w:r>
        <w:rPr>
          <w:rFonts w:ascii="Times New Roman" w:hAnsi="Times New Roman"/>
          <w:b/>
          <w:bCs/>
          <w:sz w:val="32"/>
          <w:szCs w:val="32"/>
        </w:rPr>
        <w:t>月</w:t>
      </w:r>
    </w:p>
    <w:p w14:paraId="4131E11A">
      <w:pPr>
        <w:spacing w:line="360" w:lineRule="auto"/>
        <w:jc w:val="center"/>
        <w:rPr>
          <w:rFonts w:ascii="Times New Roman" w:hAnsi="Times New Roman"/>
          <w:b/>
          <w:bCs/>
          <w:sz w:val="32"/>
          <w:szCs w:val="32"/>
        </w:rPr>
      </w:pPr>
    </w:p>
    <w:p w14:paraId="3195741E">
      <w:pPr>
        <w:ind w:firstLine="420"/>
        <w:jc w:val="left"/>
        <w:rPr>
          <w:rFonts w:ascii="Times New Roman" w:hAnsi="Times New Roman"/>
        </w:rPr>
      </w:pPr>
    </w:p>
    <w:p w14:paraId="4D947C4A">
      <w:pPr>
        <w:spacing w:before="240" w:beforeLines="100" w:line="480" w:lineRule="auto"/>
        <w:rPr>
          <w:rFonts w:ascii="Times New Roman" w:hAnsi="Times New Roman"/>
          <w:b/>
          <w:bCs/>
          <w:sz w:val="32"/>
          <w:szCs w:val="32"/>
        </w:rPr>
        <w:sectPr>
          <w:footerReference r:id="rId3" w:type="default"/>
          <w:pgSz w:w="11907" w:h="16840"/>
          <w:pgMar w:top="1588" w:right="1531" w:bottom="1588" w:left="1644" w:header="1191" w:footer="1191" w:gutter="0"/>
          <w:cols w:space="720" w:num="1"/>
          <w:docGrid w:linePitch="312" w:charSpace="0"/>
        </w:sectPr>
      </w:pPr>
    </w:p>
    <w:p w14:paraId="5470F11B">
      <w:pPr>
        <w:spacing w:line="360" w:lineRule="auto"/>
        <w:jc w:val="center"/>
        <w:rPr>
          <w:rFonts w:ascii="Times New Roman" w:hAnsi="Times New Roman"/>
          <w:b/>
          <w:bCs/>
          <w:sz w:val="32"/>
          <w:szCs w:val="32"/>
        </w:rPr>
      </w:pPr>
      <w:bookmarkStart w:id="0" w:name="_Toc2247"/>
      <w:bookmarkStart w:id="1" w:name="_Toc13563"/>
      <w:r>
        <w:rPr>
          <w:rFonts w:ascii="Times New Roman" w:hAnsi="Times New Roman"/>
          <w:b/>
          <w:bCs/>
          <w:sz w:val="32"/>
          <w:szCs w:val="32"/>
        </w:rPr>
        <w:t>前言</w:t>
      </w:r>
      <w:bookmarkEnd w:id="0"/>
      <w:bookmarkEnd w:id="1"/>
    </w:p>
    <w:p w14:paraId="0BDE8AE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202</w:t>
      </w:r>
      <w:r>
        <w:rPr>
          <w:rFonts w:hint="eastAsia" w:ascii="Times New Roman" w:hAnsi="Times New Roman" w:eastAsiaTheme="minorEastAsia"/>
          <w:sz w:val="24"/>
          <w:szCs w:val="24"/>
        </w:rPr>
        <w:t>4</w:t>
      </w:r>
      <w:r>
        <w:rPr>
          <w:rFonts w:ascii="Times New Roman" w:hAnsi="Times New Roman" w:eastAsiaTheme="minorEastAsia"/>
          <w:sz w:val="24"/>
          <w:szCs w:val="24"/>
        </w:rPr>
        <w:t>年</w:t>
      </w:r>
      <w:r>
        <w:rPr>
          <w:rFonts w:hint="eastAsia" w:ascii="Times New Roman" w:hAnsi="Times New Roman" w:eastAsiaTheme="minorEastAsia"/>
          <w:sz w:val="24"/>
          <w:szCs w:val="24"/>
        </w:rPr>
        <w:t>11</w:t>
      </w:r>
      <w:r>
        <w:rPr>
          <w:rFonts w:ascii="Times New Roman" w:hAnsi="Times New Roman" w:eastAsiaTheme="minorEastAsia"/>
          <w:sz w:val="24"/>
          <w:szCs w:val="24"/>
        </w:rPr>
        <w:t>月</w:t>
      </w:r>
      <w:r>
        <w:rPr>
          <w:rFonts w:hint="eastAsia" w:ascii="Times New Roman" w:hAnsi="Times New Roman" w:eastAsiaTheme="minorEastAsia"/>
          <w:sz w:val="24"/>
          <w:szCs w:val="24"/>
        </w:rPr>
        <w:t>11</w:t>
      </w:r>
      <w:r>
        <w:rPr>
          <w:rFonts w:ascii="Times New Roman" w:hAnsi="Times New Roman" w:eastAsiaTheme="minorEastAsia"/>
          <w:sz w:val="24"/>
          <w:szCs w:val="24"/>
        </w:rPr>
        <w:t>日1</w:t>
      </w:r>
      <w:r>
        <w:rPr>
          <w:rFonts w:hint="eastAsia" w:ascii="Times New Roman" w:hAnsi="Times New Roman" w:eastAsiaTheme="minorEastAsia"/>
          <w:sz w:val="24"/>
          <w:szCs w:val="24"/>
        </w:rPr>
        <w:t>6</w:t>
      </w:r>
      <w:r>
        <w:rPr>
          <w:rFonts w:ascii="Times New Roman" w:hAnsi="Times New Roman" w:eastAsiaTheme="minorEastAsia"/>
          <w:sz w:val="24"/>
          <w:szCs w:val="24"/>
        </w:rPr>
        <w:t>时</w:t>
      </w:r>
      <w:r>
        <w:rPr>
          <w:rFonts w:hint="eastAsia" w:ascii="Times New Roman" w:hAnsi="Times New Roman" w:eastAsiaTheme="minorEastAsia"/>
          <w:sz w:val="24"/>
          <w:szCs w:val="24"/>
        </w:rPr>
        <w:t>3</w:t>
      </w:r>
      <w:r>
        <w:rPr>
          <w:rFonts w:ascii="Times New Roman" w:hAnsi="Times New Roman" w:eastAsiaTheme="minorEastAsia"/>
          <w:sz w:val="24"/>
          <w:szCs w:val="24"/>
        </w:rPr>
        <w:t>0分左右，</w:t>
      </w:r>
      <w:r>
        <w:rPr>
          <w:rFonts w:hint="eastAsia" w:ascii="Times New Roman" w:hAnsi="Times New Roman" w:eastAsiaTheme="minorEastAsia"/>
          <w:sz w:val="24"/>
          <w:szCs w:val="24"/>
        </w:rPr>
        <w:t>位于大兴区黄村镇辖区北京懋隆混凝土有限责任公司厂区内，1名工人被发现溺亡在浆水池中。</w:t>
      </w:r>
    </w:p>
    <w:p w14:paraId="7384721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根据《生产安全事故报告和调查处理条例</w:t>
      </w:r>
      <w:r>
        <w:rPr>
          <w:rFonts w:hint="eastAsia" w:ascii="Times New Roman" w:hAnsi="Times New Roman" w:eastAsiaTheme="minorEastAsia"/>
          <w:sz w:val="24"/>
          <w:szCs w:val="24"/>
        </w:rPr>
        <w:t>》、</w:t>
      </w:r>
      <w:r>
        <w:rPr>
          <w:rFonts w:ascii="Times New Roman" w:hAnsi="Times New Roman" w:eastAsiaTheme="minorEastAsia"/>
          <w:sz w:val="24"/>
          <w:szCs w:val="24"/>
        </w:rPr>
        <w:t>《北京市生产安全事故报告和调查处理办法》</w:t>
      </w:r>
      <w:r>
        <w:rPr>
          <w:rFonts w:hint="eastAsia" w:ascii="Times New Roman" w:hAnsi="Times New Roman" w:eastAsiaTheme="minorEastAsia"/>
          <w:sz w:val="24"/>
          <w:szCs w:val="24"/>
        </w:rPr>
        <w:t>、</w:t>
      </w:r>
      <w:r>
        <w:rPr>
          <w:rFonts w:ascii="Times New Roman" w:hAnsi="Times New Roman" w:eastAsiaTheme="minorEastAsia"/>
          <w:sz w:val="24"/>
          <w:szCs w:val="24"/>
        </w:rPr>
        <w:t>《北京市生产安全事故调查处理工作规则》等有关法律法规和文件要求，</w:t>
      </w:r>
      <w:r>
        <w:rPr>
          <w:rFonts w:hint="eastAsia" w:ascii="Times New Roman" w:hAnsi="Times New Roman" w:eastAsiaTheme="minorEastAsia"/>
          <w:sz w:val="24"/>
          <w:szCs w:val="24"/>
        </w:rPr>
        <w:t>北京市大兴区人民政府成立了由区应急局、区人力资源社会保障局、区公安分局、区总工会、区经济和信息化局、区住房城乡建设委、黄村镇组成的“11·11”事故调查组</w:t>
      </w:r>
      <w:r>
        <w:rPr>
          <w:rFonts w:ascii="Times New Roman" w:hAnsi="Times New Roman" w:eastAsiaTheme="minorEastAsia"/>
          <w:sz w:val="24"/>
          <w:szCs w:val="24"/>
        </w:rPr>
        <w:t>，并依法邀请区纪委区监委列席参加，对此事故展开了全面的调查工作。依据《北京市生产安全事故责任追究和整改措施落实情况评估办法》（京安发﹝2016﹞1号）、</w:t>
      </w:r>
      <w:r>
        <w:rPr>
          <w:rFonts w:hint="eastAsia" w:ascii="Times New Roman" w:hAnsi="Times New Roman" w:eastAsiaTheme="minorEastAsia"/>
          <w:sz w:val="24"/>
          <w:szCs w:val="24"/>
        </w:rPr>
        <w:t>《大兴区2025年生产安全事故整改和防范措施落实情况评估工作方案》</w:t>
      </w:r>
      <w:r>
        <w:rPr>
          <w:rFonts w:ascii="Times New Roman" w:hAnsi="Times New Roman" w:eastAsiaTheme="minorEastAsia"/>
          <w:sz w:val="24"/>
          <w:szCs w:val="24"/>
        </w:rPr>
        <w:t>，北京市大兴区应急管理局对</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一般生产安全事故成立了事故责任追究和整改措施落实情况评估组，并选定了有关专家及</w:t>
      </w:r>
      <w:r>
        <w:rPr>
          <w:rFonts w:hint="eastAsia" w:ascii="Times New Roman" w:hAnsi="Times New Roman" w:eastAsiaTheme="minorEastAsia"/>
          <w:sz w:val="24"/>
          <w:szCs w:val="24"/>
        </w:rPr>
        <w:t>安全评估机构</w:t>
      </w:r>
      <w:r>
        <w:rPr>
          <w:rFonts w:ascii="Times New Roman" w:hAnsi="Times New Roman" w:eastAsiaTheme="minorEastAsia"/>
          <w:sz w:val="24"/>
          <w:szCs w:val="24"/>
        </w:rPr>
        <w:t>对事故发生单位现场进行实地查看，对事故发生单位整改措施落实情况进行了现场检查和评估。</w:t>
      </w:r>
    </w:p>
    <w:p w14:paraId="3B1923C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受北京市大兴区应急管理局的委托，由</w:t>
      </w:r>
      <w:r>
        <w:rPr>
          <w:rFonts w:hint="eastAsia" w:ascii="Times New Roman" w:hAnsi="Times New Roman" w:eastAsiaTheme="minorEastAsia"/>
          <w:sz w:val="24"/>
          <w:szCs w:val="24"/>
        </w:rPr>
        <w:t>北京天恒安科集团有限公司</w:t>
      </w:r>
      <w:r>
        <w:rPr>
          <w:rFonts w:ascii="Times New Roman" w:hAnsi="Times New Roman" w:eastAsiaTheme="minorEastAsia"/>
          <w:sz w:val="24"/>
          <w:szCs w:val="24"/>
        </w:rPr>
        <w:t>针对事故企业现场检查评估情况，汇总整理了专家现场意见和</w:t>
      </w:r>
      <w:r>
        <w:rPr>
          <w:rFonts w:hint="eastAsia" w:ascii="Times New Roman" w:hAnsi="Times New Roman" w:eastAsiaTheme="minorEastAsia"/>
          <w:sz w:val="24"/>
          <w:szCs w:val="24"/>
        </w:rPr>
        <w:t>北京天恒安科集团有限公司</w:t>
      </w:r>
      <w:r>
        <w:rPr>
          <w:rFonts w:ascii="Times New Roman" w:hAnsi="Times New Roman" w:eastAsiaTheme="minorEastAsia"/>
          <w:sz w:val="24"/>
          <w:szCs w:val="24"/>
        </w:rPr>
        <w:t>对事故发生单位安全现状评估意见，最终编制完成了《</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一般生产安全事故责任追究和整改措施落实情况评估报告》。</w:t>
      </w:r>
    </w:p>
    <w:p w14:paraId="4E7EAA9D">
      <w:pPr>
        <w:tabs>
          <w:tab w:val="left" w:pos="535"/>
        </w:tabs>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本事故整改评估报告在编制过程中，得到了区应急管理局有关领导、相关专家的大力支持和帮助，在此表示衷心的感谢。</w:t>
      </w:r>
    </w:p>
    <w:p w14:paraId="6C6425A5">
      <w:pPr>
        <w:tabs>
          <w:tab w:val="left" w:pos="535"/>
        </w:tabs>
        <w:spacing w:line="360" w:lineRule="auto"/>
        <w:ind w:firstLine="480" w:firstLineChars="200"/>
        <w:rPr>
          <w:rFonts w:ascii="Times New Roman" w:hAnsi="Times New Roman"/>
          <w:sz w:val="24"/>
          <w:szCs w:val="24"/>
          <w:highlight w:val="yellow"/>
        </w:rPr>
      </w:pPr>
    </w:p>
    <w:p w14:paraId="59051843">
      <w:pPr>
        <w:tabs>
          <w:tab w:val="left" w:pos="535"/>
        </w:tabs>
        <w:spacing w:line="360" w:lineRule="auto"/>
        <w:ind w:firstLine="480" w:firstLineChars="200"/>
        <w:rPr>
          <w:rFonts w:ascii="Times New Roman" w:hAnsi="Times New Roman"/>
          <w:sz w:val="24"/>
          <w:szCs w:val="24"/>
          <w:highlight w:val="yellow"/>
        </w:rPr>
      </w:pPr>
    </w:p>
    <w:p w14:paraId="33809CC8">
      <w:pPr>
        <w:tabs>
          <w:tab w:val="left" w:pos="535"/>
        </w:tabs>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北京天恒安科集团有限公司</w:t>
      </w:r>
    </w:p>
    <w:p w14:paraId="680B6159">
      <w:pPr>
        <w:tabs>
          <w:tab w:val="left" w:pos="535"/>
        </w:tabs>
        <w:spacing w:line="360" w:lineRule="auto"/>
        <w:ind w:right="560" w:firstLine="5520" w:firstLineChars="2300"/>
        <w:jc w:val="right"/>
        <w:rPr>
          <w:rFonts w:ascii="Times New Roman" w:hAnsi="Times New Roman"/>
          <w:sz w:val="24"/>
          <w:szCs w:val="24"/>
        </w:rPr>
      </w:pPr>
      <w:r>
        <w:rPr>
          <w:rFonts w:ascii="Times New Roman" w:hAnsi="Times New Roman"/>
          <w:sz w:val="24"/>
          <w:szCs w:val="24"/>
        </w:rPr>
        <w:t>202</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10</w:t>
      </w:r>
      <w:r>
        <w:rPr>
          <w:rFonts w:ascii="Times New Roman" w:hAnsi="Times New Roman"/>
          <w:sz w:val="24"/>
          <w:szCs w:val="24"/>
        </w:rPr>
        <w:t>月</w:t>
      </w:r>
    </w:p>
    <w:p w14:paraId="17A2721E">
      <w:pPr>
        <w:topLinePunct/>
        <w:snapToGrid w:val="0"/>
        <w:spacing w:line="520" w:lineRule="exact"/>
        <w:ind w:firstLine="200"/>
        <w:rPr>
          <w:rFonts w:ascii="Times New Roman" w:hAnsi="Times New Roman"/>
          <w:sz w:val="28"/>
          <w:szCs w:val="28"/>
        </w:rPr>
        <w:sectPr>
          <w:headerReference r:id="rId4" w:type="default"/>
          <w:footerReference r:id="rId5" w:type="default"/>
          <w:pgSz w:w="11907" w:h="16840"/>
          <w:pgMar w:top="1588" w:right="1474" w:bottom="1588" w:left="1474" w:header="1021" w:footer="1021" w:gutter="0"/>
          <w:pgNumType w:fmt="lowerRoman" w:start="1"/>
          <w:cols w:space="720" w:num="1"/>
          <w:docGrid w:linePitch="312" w:charSpace="0"/>
        </w:sectPr>
      </w:pPr>
    </w:p>
    <w:sdt>
      <w:sdtPr>
        <w:rPr>
          <w:rFonts w:ascii="Times New Roman" w:hAnsi="Times New Roman"/>
        </w:rPr>
        <w:id w:val="147470598"/>
        <w:docPartObj>
          <w:docPartGallery w:val="Table of Contents"/>
          <w:docPartUnique/>
        </w:docPartObj>
      </w:sdtPr>
      <w:sdtEndPr>
        <w:rPr>
          <w:rFonts w:ascii="Times New Roman" w:hAnsi="Times New Roman" w:eastAsiaTheme="minorEastAsia"/>
          <w:b/>
          <w:bCs/>
          <w:szCs w:val="32"/>
        </w:rPr>
      </w:sdtEndPr>
      <w:sdtContent>
        <w:p w14:paraId="4E00BA1F">
          <w:pPr>
            <w:jc w:val="center"/>
            <w:rPr>
              <w:rFonts w:ascii="Times New Roman" w:hAnsi="Times New Roman"/>
              <w:b/>
              <w:bCs/>
              <w:sz w:val="32"/>
              <w:szCs w:val="36"/>
            </w:rPr>
          </w:pPr>
          <w:r>
            <w:rPr>
              <w:rFonts w:ascii="Times New Roman" w:hAnsi="Times New Roman"/>
              <w:b/>
              <w:bCs/>
              <w:sz w:val="32"/>
              <w:szCs w:val="36"/>
            </w:rPr>
            <w:t>目  录</w:t>
          </w:r>
        </w:p>
        <w:p w14:paraId="61E6EAA1">
          <w:pPr>
            <w:pStyle w:val="10"/>
            <w:tabs>
              <w:tab w:val="right" w:leader="dot" w:pos="8948"/>
            </w:tabs>
            <w:spacing w:line="360" w:lineRule="auto"/>
            <w:rPr>
              <w:rFonts w:asciiTheme="minorHAnsi" w:hAnsiTheme="minorHAnsi" w:eastAsiaTheme="minorEastAsia" w:cstheme="minorBidi"/>
              <w:b w:val="0"/>
              <w:bCs w:val="0"/>
              <w:caps w:val="0"/>
              <w:sz w:val="22"/>
              <w:szCs w:val="24"/>
              <w14:ligatures w14:val="standardContextual"/>
            </w:rPr>
          </w:pPr>
          <w:r>
            <w:rPr>
              <w:rFonts w:ascii="Times New Roman" w:hAnsi="Times New Roman" w:eastAsiaTheme="minorEastAsia"/>
              <w:szCs w:val="24"/>
            </w:rPr>
            <w:fldChar w:fldCharType="begin"/>
          </w:r>
          <w:r>
            <w:rPr>
              <w:rFonts w:ascii="Times New Roman" w:hAnsi="Times New Roman" w:eastAsiaTheme="minorEastAsia"/>
              <w:szCs w:val="24"/>
            </w:rPr>
            <w:instrText xml:space="preserve"> TOC \o "1-2" \h \z \u </w:instrText>
          </w:r>
          <w:r>
            <w:rPr>
              <w:rFonts w:ascii="Times New Roman" w:hAnsi="Times New Roman" w:eastAsiaTheme="minorEastAsia"/>
              <w:szCs w:val="24"/>
            </w:rPr>
            <w:fldChar w:fldCharType="separate"/>
          </w:r>
          <w:r>
            <w:fldChar w:fldCharType="begin"/>
          </w:r>
          <w:r>
            <w:instrText xml:space="preserve"> HYPERLINK \l "_Toc213666419" </w:instrText>
          </w:r>
          <w:r>
            <w:fldChar w:fldCharType="separate"/>
          </w:r>
          <w:r>
            <w:rPr>
              <w:rStyle w:val="15"/>
              <w:rFonts w:hint="eastAsia" w:ascii="Times New Roman" w:hAnsi="Times New Roman" w:eastAsiaTheme="majorEastAsia"/>
            </w:rPr>
            <w:t>1 编制说明</w:t>
          </w:r>
          <w:r>
            <w:rPr>
              <w:rFonts w:hint="eastAsia"/>
            </w:rPr>
            <w:tab/>
          </w:r>
          <w:r>
            <w:rPr>
              <w:rFonts w:hint="eastAsia"/>
            </w:rPr>
            <w:fldChar w:fldCharType="begin"/>
          </w:r>
          <w:r>
            <w:rPr>
              <w:rFonts w:hint="eastAsia"/>
            </w:rPr>
            <w:instrText xml:space="preserve"> </w:instrText>
          </w:r>
          <w:r>
            <w:instrText xml:space="preserve">PAGEREF _Toc213666419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C40817">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"_Toc213666420" </w:instrText>
          </w:r>
          <w:r>
            <w:fldChar w:fldCharType="separate"/>
          </w:r>
          <w:r>
            <w:rPr>
              <w:rStyle w:val="15"/>
              <w:rFonts w:hint="eastAsia" w:ascii="Times New Roman" w:hAnsi="Times New Roman"/>
            </w:rPr>
            <w:t>1.1 评估目的及意义</w:t>
          </w:r>
          <w:r>
            <w:rPr>
              <w:rFonts w:hint="eastAsia"/>
            </w:rPr>
            <w:tab/>
          </w:r>
          <w:r>
            <w:rPr>
              <w:rFonts w:hint="eastAsia"/>
            </w:rPr>
            <w:fldChar w:fldCharType="begin"/>
          </w:r>
          <w:r>
            <w:rPr>
              <w:rFonts w:hint="eastAsia"/>
            </w:rPr>
            <w:instrText xml:space="preserve"> </w:instrText>
          </w:r>
          <w:r>
            <w:instrText xml:space="preserve">PAGEREF _Toc213666420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773FE2">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"_Toc213666421" </w:instrText>
          </w:r>
          <w:r>
            <w:fldChar w:fldCharType="separate"/>
          </w:r>
          <w:r>
            <w:rPr>
              <w:rStyle w:val="15"/>
              <w:rFonts w:hint="eastAsia" w:ascii="Times New Roman" w:hAnsi="Times New Roman"/>
            </w:rPr>
            <w:t>1.2 评估对象及范围</w:t>
          </w:r>
          <w:r>
            <w:rPr>
              <w:rFonts w:hint="eastAsia"/>
            </w:rPr>
            <w:tab/>
          </w:r>
          <w:r>
            <w:rPr>
              <w:rFonts w:hint="eastAsia"/>
            </w:rPr>
            <w:fldChar w:fldCharType="begin"/>
          </w:r>
          <w:r>
            <w:rPr>
              <w:rFonts w:hint="eastAsia"/>
            </w:rPr>
            <w:instrText xml:space="preserve"> </w:instrText>
          </w:r>
          <w:r>
            <w:instrText xml:space="preserve">PAGEREF _Toc213666421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ADA9FBD">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"_Toc213666422" </w:instrText>
          </w:r>
          <w:r>
            <w:fldChar w:fldCharType="separate"/>
          </w:r>
          <w:r>
            <w:rPr>
              <w:rStyle w:val="15"/>
              <w:rFonts w:hint="eastAsia" w:ascii="Times New Roman" w:hAnsi="Times New Roman"/>
            </w:rPr>
            <w:t>1.3 评估程序和评估方法</w:t>
          </w:r>
          <w:r>
            <w:rPr>
              <w:rFonts w:hint="eastAsia"/>
            </w:rPr>
            <w:tab/>
          </w:r>
          <w:r>
            <w:rPr>
              <w:rFonts w:hint="eastAsia"/>
            </w:rPr>
            <w:fldChar w:fldCharType="begin"/>
          </w:r>
          <w:r>
            <w:rPr>
              <w:rFonts w:hint="eastAsia"/>
            </w:rPr>
            <w:instrText xml:space="preserve"> </w:instrText>
          </w:r>
          <w:r>
            <w:instrText xml:space="preserve">PAGEREF _Toc213666422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2ED8F3">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"_Toc213666423" </w:instrText>
          </w:r>
          <w:r>
            <w:fldChar w:fldCharType="separate"/>
          </w:r>
          <w:r>
            <w:rPr>
              <w:rStyle w:val="15"/>
              <w:rFonts w:hint="eastAsia" w:ascii="Times New Roman" w:hAnsi="Times New Roman"/>
            </w:rPr>
            <w:t>1.4 组织评估和开展评估</w:t>
          </w:r>
          <w:r>
            <w:rPr>
              <w:rFonts w:hint="eastAsia"/>
            </w:rPr>
            <w:tab/>
          </w:r>
          <w:r>
            <w:rPr>
              <w:rFonts w:hint="eastAsia"/>
            </w:rPr>
            <w:fldChar w:fldCharType="begin"/>
          </w:r>
          <w:r>
            <w:rPr>
              <w:rFonts w:hint="eastAsia"/>
            </w:rPr>
            <w:instrText xml:space="preserve"> </w:instrText>
          </w:r>
          <w:r>
            <w:instrText xml:space="preserve">PAGEREF _Toc213666423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459A19">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"_Toc213666424" </w:instrText>
          </w:r>
          <w:r>
            <w:fldChar w:fldCharType="separate"/>
          </w:r>
          <w:r>
            <w:rPr>
              <w:rStyle w:val="15"/>
              <w:rFonts w:hint="eastAsia" w:ascii="Times New Roman" w:hAnsi="Times New Roman"/>
            </w:rPr>
            <w:t>1.5 评估依据</w:t>
          </w:r>
          <w:r>
            <w:rPr>
              <w:rFonts w:hint="eastAsia"/>
            </w:rPr>
            <w:tab/>
          </w:r>
          <w:r>
            <w:rPr>
              <w:rFonts w:hint="eastAsia"/>
            </w:rPr>
            <w:fldChar w:fldCharType="begin"/>
          </w:r>
          <w:r>
            <w:rPr>
              <w:rFonts w:hint="eastAsia"/>
            </w:rPr>
            <w:instrText xml:space="preserve"> </w:instrText>
          </w:r>
          <w:r>
            <w:instrText xml:space="preserve">PAGEREF _Toc213666424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9359749">
          <w:pPr>
            <w:pStyle w:val="10"/>
            <w:tabs>
              <w:tab w:val="right" w:leader="dot" w:pos="8948"/>
            </w:tabs>
            <w:spacing w:line="360" w:lineRule="auto"/>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"_Toc213666425" </w:instrText>
          </w:r>
          <w:r>
            <w:fldChar w:fldCharType="separate"/>
          </w:r>
          <w:r>
            <w:rPr>
              <w:rStyle w:val="15"/>
              <w:rFonts w:hint="eastAsia" w:ascii="Times New Roman" w:hAnsi="Times New Roman" w:eastAsiaTheme="majorEastAsia"/>
            </w:rPr>
            <w:t>2 事故责任单位及人员责任追究落实情况</w:t>
          </w:r>
          <w:r>
            <w:rPr>
              <w:rFonts w:hint="eastAsia"/>
            </w:rPr>
            <w:tab/>
          </w:r>
          <w:r>
            <w:rPr>
              <w:rFonts w:hint="eastAsia"/>
            </w:rPr>
            <w:fldChar w:fldCharType="begin"/>
          </w:r>
          <w:r>
            <w:rPr>
              <w:rFonts w:hint="eastAsia"/>
            </w:rPr>
            <w:instrText xml:space="preserve"> </w:instrText>
          </w:r>
          <w:r>
            <w:instrText xml:space="preserve">PAGEREF _Toc213666425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7F99C12">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"_Toc213666426" </w:instrText>
          </w:r>
          <w:r>
            <w:fldChar w:fldCharType="separate"/>
          </w:r>
          <w:r>
            <w:rPr>
              <w:rStyle w:val="15"/>
              <w:rFonts w:hint="eastAsia" w:ascii="Times New Roman" w:hAnsi="Times New Roman"/>
            </w:rPr>
            <w:t>2.1 事故责任单位责任追究落实情况</w:t>
          </w:r>
          <w:r>
            <w:rPr>
              <w:rFonts w:hint="eastAsia"/>
            </w:rPr>
            <w:tab/>
          </w:r>
          <w:r>
            <w:rPr>
              <w:rFonts w:hint="eastAsia"/>
            </w:rPr>
            <w:fldChar w:fldCharType="begin"/>
          </w:r>
          <w:r>
            <w:rPr>
              <w:rFonts w:hint="eastAsia"/>
            </w:rPr>
            <w:instrText xml:space="preserve"> </w:instrText>
          </w:r>
          <w:r>
            <w:instrText xml:space="preserve">PAGEREF _Toc213666426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DE51C22">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"_Toc213666427" </w:instrText>
          </w:r>
          <w:r>
            <w:fldChar w:fldCharType="separate"/>
          </w:r>
          <w:r>
            <w:rPr>
              <w:rStyle w:val="15"/>
              <w:rFonts w:hint="eastAsia" w:ascii="Times New Roman" w:hAnsi="Times New Roman"/>
            </w:rPr>
            <w:t>2.2 事故责任人员责任追究落实情况</w:t>
          </w:r>
          <w:r>
            <w:rPr>
              <w:rFonts w:hint="eastAsia"/>
            </w:rPr>
            <w:tab/>
          </w:r>
          <w:r>
            <w:rPr>
              <w:rFonts w:hint="eastAsia"/>
            </w:rPr>
            <w:fldChar w:fldCharType="begin"/>
          </w:r>
          <w:r>
            <w:rPr>
              <w:rFonts w:hint="eastAsia"/>
            </w:rPr>
            <w:instrText xml:space="preserve"> </w:instrText>
          </w:r>
          <w:r>
            <w:instrText xml:space="preserve">PAGEREF _Toc213666427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97503AA">
          <w:pPr>
            <w:pStyle w:val="10"/>
            <w:tabs>
              <w:tab w:val="right" w:leader="dot" w:pos="8948"/>
            </w:tabs>
            <w:spacing w:line="360" w:lineRule="auto"/>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"_Toc213666428" </w:instrText>
          </w:r>
          <w:r>
            <w:fldChar w:fldCharType="separate"/>
          </w:r>
          <w:r>
            <w:rPr>
              <w:rStyle w:val="15"/>
              <w:rFonts w:hint="eastAsia" w:ascii="Times New Roman" w:hAnsi="Times New Roman" w:eastAsiaTheme="majorEastAsia"/>
            </w:rPr>
            <w:t>3 事故责任单位整改措施落实情况</w:t>
          </w:r>
          <w:r>
            <w:rPr>
              <w:rFonts w:hint="eastAsia"/>
            </w:rPr>
            <w:tab/>
          </w:r>
          <w:r>
            <w:rPr>
              <w:rFonts w:hint="eastAsia"/>
            </w:rPr>
            <w:fldChar w:fldCharType="begin"/>
          </w:r>
          <w:r>
            <w:rPr>
              <w:rFonts w:hint="eastAsia"/>
            </w:rPr>
            <w:instrText xml:space="preserve"> </w:instrText>
          </w:r>
          <w:r>
            <w:instrText xml:space="preserve">PAGEREF _Toc213666428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91A7D41">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"_Toc213666429" </w:instrText>
          </w:r>
          <w:r>
            <w:fldChar w:fldCharType="separate"/>
          </w:r>
          <w:r>
            <w:rPr>
              <w:rStyle w:val="15"/>
              <w:rFonts w:hint="eastAsia" w:ascii="Times New Roman" w:hAnsi="Times New Roman"/>
            </w:rPr>
            <w:t>3.1 事故调查报告中建议整改措施情况</w:t>
          </w:r>
          <w:r>
            <w:rPr>
              <w:rFonts w:hint="eastAsia"/>
            </w:rPr>
            <w:tab/>
          </w:r>
          <w:r>
            <w:rPr>
              <w:rFonts w:hint="eastAsia"/>
            </w:rPr>
            <w:fldChar w:fldCharType="begin"/>
          </w:r>
          <w:r>
            <w:rPr>
              <w:rFonts w:hint="eastAsia"/>
            </w:rPr>
            <w:instrText xml:space="preserve"> </w:instrText>
          </w:r>
          <w:r>
            <w:instrText xml:space="preserve">PAGEREF _Toc213666429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844010C">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"_Toc213666430" </w:instrText>
          </w:r>
          <w:r>
            <w:fldChar w:fldCharType="separate"/>
          </w:r>
          <w:r>
            <w:rPr>
              <w:rStyle w:val="15"/>
              <w:rFonts w:hint="eastAsia" w:ascii="Times New Roman" w:hAnsi="Times New Roman"/>
            </w:rPr>
            <w:t>3.2 事故调查报告整改建议落实情况</w:t>
          </w:r>
          <w:r>
            <w:rPr>
              <w:rFonts w:hint="eastAsia"/>
            </w:rPr>
            <w:tab/>
          </w:r>
          <w:r>
            <w:rPr>
              <w:rFonts w:hint="eastAsia"/>
            </w:rPr>
            <w:fldChar w:fldCharType="begin"/>
          </w:r>
          <w:r>
            <w:rPr>
              <w:rFonts w:hint="eastAsia"/>
            </w:rPr>
            <w:instrText xml:space="preserve"> </w:instrText>
          </w:r>
          <w:r>
            <w:instrText xml:space="preserve">PAGEREF _Toc213666430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3E932C7">
          <w:pPr>
            <w:pStyle w:val="10"/>
            <w:tabs>
              <w:tab w:val="right" w:leader="dot" w:pos="8948"/>
            </w:tabs>
            <w:spacing w:line="360" w:lineRule="auto"/>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"_Toc213666431" </w:instrText>
          </w:r>
          <w:r>
            <w:fldChar w:fldCharType="separate"/>
          </w:r>
          <w:r>
            <w:rPr>
              <w:rStyle w:val="15"/>
              <w:rFonts w:hint="eastAsia" w:ascii="Times New Roman" w:hAnsi="Times New Roman" w:eastAsiaTheme="majorEastAsia"/>
            </w:rPr>
            <w:t>4 评估意见</w:t>
          </w:r>
          <w:r>
            <w:rPr>
              <w:rFonts w:hint="eastAsia"/>
            </w:rPr>
            <w:tab/>
          </w:r>
          <w:r>
            <w:rPr>
              <w:rFonts w:hint="eastAsia"/>
            </w:rPr>
            <w:fldChar w:fldCharType="begin"/>
          </w:r>
          <w:r>
            <w:rPr>
              <w:rFonts w:hint="eastAsia"/>
            </w:rPr>
            <w:instrText xml:space="preserve"> </w:instrText>
          </w:r>
          <w:r>
            <w:instrText xml:space="preserve">PAGEREF _Toc213666431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44DDB3B">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"_Toc213666432" </w:instrText>
          </w:r>
          <w:r>
            <w:fldChar w:fldCharType="separate"/>
          </w:r>
          <w:r>
            <w:rPr>
              <w:rStyle w:val="15"/>
              <w:rFonts w:hint="eastAsia" w:ascii="Times New Roman" w:hAnsi="Times New Roman"/>
            </w:rPr>
            <w:t>4.1 评估总体意见</w:t>
          </w:r>
          <w:r>
            <w:rPr>
              <w:rFonts w:hint="eastAsia"/>
            </w:rPr>
            <w:tab/>
          </w:r>
          <w:r>
            <w:rPr>
              <w:rFonts w:hint="eastAsia"/>
            </w:rPr>
            <w:fldChar w:fldCharType="begin"/>
          </w:r>
          <w:r>
            <w:rPr>
              <w:rFonts w:hint="eastAsia"/>
            </w:rPr>
            <w:instrText xml:space="preserve"> </w:instrText>
          </w:r>
          <w:r>
            <w:instrText xml:space="preserve">PAGEREF _Toc213666432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9E01F3B">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"_Toc213666433" </w:instrText>
          </w:r>
          <w:r>
            <w:fldChar w:fldCharType="separate"/>
          </w:r>
          <w:r>
            <w:rPr>
              <w:rStyle w:val="15"/>
              <w:rFonts w:hint="eastAsia" w:ascii="Times New Roman" w:hAnsi="Times New Roman"/>
            </w:rPr>
            <w:t>4.2 专家现场意见</w:t>
          </w:r>
          <w:r>
            <w:rPr>
              <w:rFonts w:hint="eastAsia"/>
            </w:rPr>
            <w:tab/>
          </w:r>
          <w:r>
            <w:rPr>
              <w:rFonts w:hint="eastAsia"/>
            </w:rPr>
            <w:fldChar w:fldCharType="begin"/>
          </w:r>
          <w:r>
            <w:rPr>
              <w:rFonts w:hint="eastAsia"/>
            </w:rPr>
            <w:instrText xml:space="preserve"> </w:instrText>
          </w:r>
          <w:r>
            <w:instrText xml:space="preserve">PAGEREF _Toc213666433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61AE822">
          <w:pPr>
            <w:pStyle w:val="11"/>
            <w:tabs>
              <w:tab w:val="right" w:leader="dot" w:pos="8948"/>
            </w:tabs>
            <w:spacing w:line="360" w:lineRule="auto"/>
            <w:rPr>
              <w:rFonts w:asciiTheme="minorHAnsi" w:hAnsiTheme="minorHAnsi" w:eastAsiaTheme="minorEastAsia" w:cstheme="minorBidi"/>
              <w:smallCaps w:val="0"/>
              <w:sz w:val="22"/>
              <w:szCs w:val="24"/>
              <w14:ligatures w14:val="standardContextual"/>
            </w:rPr>
          </w:pPr>
          <w:r>
            <w:fldChar w:fldCharType="begin"/>
          </w:r>
          <w:r>
            <w:instrText xml:space="preserve"> HYPERLINK \l "_Toc213666434" </w:instrText>
          </w:r>
          <w:r>
            <w:fldChar w:fldCharType="separate"/>
          </w:r>
          <w:r>
            <w:rPr>
              <w:rStyle w:val="15"/>
              <w:rFonts w:hint="eastAsia" w:ascii="Times New Roman" w:hAnsi="Times New Roman"/>
            </w:rPr>
            <w:t>4.3 评估结论</w:t>
          </w:r>
          <w:r>
            <w:rPr>
              <w:rFonts w:hint="eastAsia"/>
            </w:rPr>
            <w:tab/>
          </w:r>
          <w:r>
            <w:rPr>
              <w:rFonts w:hint="eastAsia"/>
            </w:rPr>
            <w:fldChar w:fldCharType="begin"/>
          </w:r>
          <w:r>
            <w:rPr>
              <w:rFonts w:hint="eastAsia"/>
            </w:rPr>
            <w:instrText xml:space="preserve"> </w:instrText>
          </w:r>
          <w:r>
            <w:instrText xml:space="preserve">PAGEREF _Toc213666434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148480E">
          <w:pPr>
            <w:pStyle w:val="10"/>
            <w:tabs>
              <w:tab w:val="right" w:leader="dot" w:pos="8948"/>
            </w:tabs>
            <w:spacing w:line="360" w:lineRule="auto"/>
            <w:rPr>
              <w:rFonts w:asciiTheme="minorHAnsi" w:hAnsiTheme="minorHAnsi" w:eastAsiaTheme="minorEastAsia" w:cstheme="minorBidi"/>
              <w:b w:val="0"/>
              <w:bCs w:val="0"/>
              <w:caps w:val="0"/>
              <w:sz w:val="22"/>
              <w:szCs w:val="24"/>
              <w14:ligatures w14:val="standardContextual"/>
            </w:rPr>
          </w:pPr>
        </w:p>
        <w:p w14:paraId="54453DB2">
          <w:pPr>
            <w:topLinePunct/>
            <w:snapToGrid w:val="0"/>
            <w:spacing w:after="312" w:afterLines="100" w:line="360" w:lineRule="auto"/>
            <w:jc w:val="center"/>
            <w:rPr>
              <w:rFonts w:ascii="Times New Roman" w:hAnsi="Times New Roman" w:eastAsiaTheme="minorEastAsia"/>
              <w:b/>
              <w:bCs/>
              <w:sz w:val="32"/>
              <w:szCs w:val="32"/>
            </w:rPr>
          </w:pPr>
          <w:r>
            <w:rPr>
              <w:rFonts w:ascii="Times New Roman" w:hAnsi="Times New Roman" w:eastAsiaTheme="minorEastAsia"/>
              <w:sz w:val="24"/>
              <w:szCs w:val="24"/>
            </w:rPr>
            <w:fldChar w:fldCharType="end"/>
          </w:r>
        </w:p>
      </w:sdtContent>
    </w:sdt>
    <w:p w14:paraId="7F5CB14C">
      <w:pPr>
        <w:pStyle w:val="3"/>
        <w:rPr>
          <w:rFonts w:ascii="Times New Roman" w:hAnsi="Times New Roman" w:cs="Times New Roman"/>
          <w:szCs w:val="24"/>
          <w:u w:val="single"/>
        </w:rPr>
        <w:sectPr>
          <w:footerReference r:id="rId6" w:type="default"/>
          <w:pgSz w:w="11906" w:h="16838"/>
          <w:pgMar w:top="1587" w:right="1474" w:bottom="1587" w:left="1474" w:header="851" w:footer="992" w:gutter="0"/>
          <w:pgNumType w:start="1"/>
          <w:cols w:space="425" w:num="1"/>
          <w:docGrid w:type="lines" w:linePitch="312" w:charSpace="0"/>
        </w:sectPr>
      </w:pPr>
      <w:bookmarkStart w:id="2" w:name="_Toc146532263"/>
      <w:bookmarkStart w:id="3" w:name="_Toc19645"/>
      <w:bookmarkStart w:id="30" w:name="_GoBack"/>
      <w:bookmarkEnd w:id="30"/>
    </w:p>
    <w:p w14:paraId="220AB66F">
      <w:pPr>
        <w:pStyle w:val="2"/>
        <w:jc w:val="left"/>
        <w:rPr>
          <w:rFonts w:ascii="Times New Roman" w:hAnsi="Times New Roman" w:eastAsiaTheme="majorEastAsia"/>
          <w:b/>
          <w:bCs/>
        </w:rPr>
      </w:pPr>
      <w:bookmarkStart w:id="4" w:name="_Toc213666419"/>
      <w:r>
        <w:rPr>
          <w:rFonts w:ascii="Times New Roman" w:hAnsi="Times New Roman" w:eastAsiaTheme="majorEastAsia"/>
          <w:b/>
          <w:bCs/>
        </w:rPr>
        <w:t>1 编制说明</w:t>
      </w:r>
      <w:bookmarkEnd w:id="2"/>
      <w:bookmarkEnd w:id="3"/>
      <w:bookmarkEnd w:id="4"/>
    </w:p>
    <w:p w14:paraId="100583B0">
      <w:pPr>
        <w:pStyle w:val="3"/>
        <w:rPr>
          <w:rFonts w:ascii="Times New Roman" w:hAnsi="Times New Roman" w:cs="Times New Roman"/>
          <w:sz w:val="30"/>
          <w:szCs w:val="30"/>
        </w:rPr>
      </w:pPr>
      <w:bookmarkStart w:id="5" w:name="_Toc213666420"/>
      <w:r>
        <w:rPr>
          <w:rFonts w:ascii="Times New Roman" w:hAnsi="Times New Roman" w:cs="Times New Roman"/>
          <w:sz w:val="30"/>
          <w:szCs w:val="30"/>
        </w:rPr>
        <w:t>1.1 评估目的及意义</w:t>
      </w:r>
      <w:bookmarkEnd w:id="5"/>
    </w:p>
    <w:p w14:paraId="3E99B5BA">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为切实加强安全生产工作，深入贯彻落实《国务院办公厅关于加强安全生产监管执法的通知》（国办发〔2015〕20号）、《北京市生产安全事故责任追究和整改措施落实情况评估办法》（京安发﹝2016﹞1号）、</w:t>
      </w:r>
      <w:r>
        <w:rPr>
          <w:rFonts w:hint="eastAsia" w:ascii="Times New Roman" w:hAnsi="Times New Roman" w:eastAsiaTheme="minorEastAsia"/>
          <w:sz w:val="24"/>
          <w:szCs w:val="24"/>
        </w:rPr>
        <w:t>《大兴区2025年生产安全事故整改和防范措施落实情况评估工作方案》</w:t>
      </w:r>
      <w:r>
        <w:rPr>
          <w:rFonts w:ascii="Times New Roman" w:hAnsi="Times New Roman" w:eastAsiaTheme="minorEastAsia"/>
          <w:sz w:val="24"/>
          <w:szCs w:val="24"/>
        </w:rPr>
        <w:t>等文件精神，特开展此项工作。</w:t>
      </w:r>
    </w:p>
    <w:p w14:paraId="29DD82A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通过开展生产安全事故责任追究和整改措施落实情况评估工作，以实现有效督促事故发生单位生产安全事故整改措施和处理意见的落实，督促其深刻汲取事故教训；进一步强化事故发生单位安全生产主体责任，督促其对安全生产违法行为进行整改、对事故隐患进行排查和治理；进一步全面排查事故发生单位存在的安全风险和事故隐患，摸清事故发生单位的安全生产现状；进一步完善事故调查处理机制，提高企业的安全生产管理水平和有关部门的安全生产监管能力。</w:t>
      </w:r>
    </w:p>
    <w:p w14:paraId="31EA1197">
      <w:pPr>
        <w:pStyle w:val="3"/>
        <w:rPr>
          <w:rFonts w:ascii="Times New Roman" w:hAnsi="Times New Roman" w:cs="Times New Roman"/>
          <w:sz w:val="30"/>
          <w:szCs w:val="30"/>
        </w:rPr>
      </w:pPr>
      <w:bookmarkStart w:id="6" w:name="_Toc213666421"/>
      <w:r>
        <w:rPr>
          <w:rFonts w:ascii="Times New Roman" w:hAnsi="Times New Roman" w:cs="Times New Roman"/>
          <w:sz w:val="30"/>
          <w:szCs w:val="30"/>
        </w:rPr>
        <w:t>1.2 评估对象及范围</w:t>
      </w:r>
      <w:bookmarkEnd w:id="6"/>
    </w:p>
    <w:p w14:paraId="7BB1AE4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本次事故责任追究和整改措施落实情况评估的对象：</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一般生产安全事故责任单位及相关人员。</w:t>
      </w:r>
    </w:p>
    <w:p w14:paraId="6A781DF4">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本次评估的范围：政府相关部门针对《</w:t>
      </w:r>
      <w:bookmarkStart w:id="7" w:name="_Hlk211590231"/>
      <w:r>
        <w:rPr>
          <w:rFonts w:hint="eastAsia" w:ascii="Times New Roman" w:hAnsi="Times New Roman" w:eastAsiaTheme="minorEastAsia"/>
          <w:sz w:val="24"/>
          <w:szCs w:val="24"/>
        </w:rPr>
        <w:t>大兴黄村新贝环保公司“11·11”</w:t>
      </w:r>
      <w:bookmarkEnd w:id="7"/>
      <w:r>
        <w:rPr>
          <w:rFonts w:ascii="Times New Roman" w:hAnsi="Times New Roman" w:eastAsiaTheme="minorEastAsia"/>
          <w:sz w:val="24"/>
          <w:szCs w:val="24"/>
        </w:rPr>
        <w:t>一般</w:t>
      </w:r>
      <w:r>
        <w:rPr>
          <w:rFonts w:hint="eastAsia" w:ascii="Times New Roman" w:hAnsi="Times New Roman" w:eastAsiaTheme="minorEastAsia"/>
          <w:sz w:val="24"/>
          <w:szCs w:val="24"/>
        </w:rPr>
        <w:t>淹溺</w:t>
      </w:r>
      <w:r>
        <w:rPr>
          <w:rFonts w:ascii="Times New Roman" w:hAnsi="Times New Roman" w:eastAsiaTheme="minorEastAsia"/>
          <w:sz w:val="24"/>
          <w:szCs w:val="24"/>
        </w:rPr>
        <w:t>事故调查报告》中所提出的对事故责任单位及相关人员行政处罚处理落实情况，以及事故责任单位对所提出的整改措施的落实情况等。</w:t>
      </w:r>
    </w:p>
    <w:p w14:paraId="1D22082A">
      <w:pPr>
        <w:pStyle w:val="3"/>
        <w:rPr>
          <w:rFonts w:ascii="Times New Roman" w:hAnsi="Times New Roman" w:cs="Times New Roman"/>
          <w:sz w:val="30"/>
          <w:szCs w:val="30"/>
        </w:rPr>
      </w:pPr>
      <w:bookmarkStart w:id="8" w:name="_Toc213666422"/>
      <w:r>
        <w:rPr>
          <w:rFonts w:ascii="Times New Roman" w:hAnsi="Times New Roman" w:cs="Times New Roman"/>
          <w:sz w:val="30"/>
          <w:szCs w:val="30"/>
        </w:rPr>
        <w:t>1.3 评估程序和评估方法</w:t>
      </w:r>
      <w:bookmarkEnd w:id="8"/>
    </w:p>
    <w:p w14:paraId="3D9FE3A9">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1.3.1评估程序</w:t>
      </w:r>
    </w:p>
    <w:p w14:paraId="39EDB14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一般生产安全事故责任追究和整改措施落实评估程序主要包括：现场评估调查准备（前期准备）；现场评估调查实施（包括：首次会、调查评估）；评估调查总结论证；编制评估报告。</w:t>
      </w:r>
    </w:p>
    <w:p w14:paraId="6EB68CF7">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1.3.2评估方法</w:t>
      </w:r>
    </w:p>
    <w:p w14:paraId="6C4AC4F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本次评估评估组主要通过以下方式方法开展工作</w:t>
      </w:r>
    </w:p>
    <w:p w14:paraId="0B72D42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（1）通过深入事故发生单位生产现场，采取现场踏勘排查、调阅资料、听取汇报和询问等方式进行；</w:t>
      </w:r>
    </w:p>
    <w:p w14:paraId="4F40C9D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（2）评估组人员通过听取事故发生单位事故发生后安全生产管理工作情况的汇报，并向事故相关人员询问了解、核查事故发生后整改措施落实情况；</w:t>
      </w:r>
    </w:p>
    <w:p w14:paraId="038BD40A">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（3）以现场检查为主，真实反映事故发生单位的安全生产工作情况；</w:t>
      </w:r>
    </w:p>
    <w:p w14:paraId="2652271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（4）评估人员做好全程记录，必要时制作现场检查记录，记录内容包括时间、地点、检查内容、事故隐患或存在的问题等。</w:t>
      </w:r>
    </w:p>
    <w:p w14:paraId="38B1DA85">
      <w:pPr>
        <w:pStyle w:val="3"/>
        <w:rPr>
          <w:rFonts w:ascii="Times New Roman" w:hAnsi="Times New Roman" w:cs="Times New Roman"/>
          <w:sz w:val="30"/>
          <w:szCs w:val="30"/>
        </w:rPr>
      </w:pPr>
      <w:bookmarkStart w:id="9" w:name="_Toc213666423"/>
      <w:r>
        <w:rPr>
          <w:rFonts w:ascii="Times New Roman" w:hAnsi="Times New Roman" w:cs="Times New Roman"/>
          <w:sz w:val="30"/>
          <w:szCs w:val="30"/>
        </w:rPr>
        <w:t>1.4 组织评估和开展评估</w:t>
      </w:r>
      <w:bookmarkEnd w:id="9"/>
    </w:p>
    <w:p w14:paraId="1A18F942">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1.4.1组织评估</w:t>
      </w:r>
    </w:p>
    <w:p w14:paraId="4B1F23C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在本次评估过程中，</w:t>
      </w:r>
      <w:r>
        <w:rPr>
          <w:rFonts w:hint="eastAsia" w:ascii="Times New Roman" w:hAnsi="Times New Roman" w:eastAsiaTheme="minorEastAsia"/>
          <w:sz w:val="24"/>
          <w:szCs w:val="24"/>
        </w:rPr>
        <w:t>北京天恒安科集团</w:t>
      </w:r>
      <w:r>
        <w:rPr>
          <w:rFonts w:ascii="Times New Roman" w:hAnsi="Times New Roman" w:eastAsiaTheme="minorEastAsia"/>
          <w:sz w:val="24"/>
          <w:szCs w:val="24"/>
        </w:rPr>
        <w:t>有限公司（以下简称：</w:t>
      </w:r>
      <w:r>
        <w:rPr>
          <w:rFonts w:hint="eastAsia" w:ascii="Times New Roman" w:hAnsi="Times New Roman" w:eastAsiaTheme="minorEastAsia"/>
          <w:sz w:val="24"/>
          <w:szCs w:val="24"/>
        </w:rPr>
        <w:t>天恒安科</w:t>
      </w:r>
      <w:r>
        <w:rPr>
          <w:rFonts w:ascii="Times New Roman" w:hAnsi="Times New Roman" w:eastAsiaTheme="minorEastAsia"/>
          <w:sz w:val="24"/>
          <w:szCs w:val="24"/>
        </w:rPr>
        <w:t>）</w:t>
      </w:r>
      <w:r>
        <w:rPr>
          <w:rFonts w:ascii="Times New Roman" w:hAnsi="Times New Roman" w:eastAsiaTheme="minorEastAsia"/>
          <w:bCs/>
          <w:sz w:val="24"/>
          <w:szCs w:val="24"/>
        </w:rPr>
        <w:t>在北京市大兴区应急管理局主导下，</w:t>
      </w:r>
      <w:r>
        <w:rPr>
          <w:rFonts w:ascii="Times New Roman" w:hAnsi="Times New Roman" w:eastAsiaTheme="minorEastAsia"/>
          <w:sz w:val="24"/>
          <w:szCs w:val="24"/>
        </w:rPr>
        <w:t>组织技术人员组成综合评估组（以下简称：评估组），对</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一般生产安全事故责任追究和整改措施落实情况进行了全面评估。</w:t>
      </w:r>
    </w:p>
    <w:p w14:paraId="04AB8799">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1.4.2开展评估</w:t>
      </w:r>
    </w:p>
    <w:p w14:paraId="437D9BF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评估组严格执行</w:t>
      </w:r>
      <w:r>
        <w:rPr>
          <w:rFonts w:hint="eastAsia" w:ascii="Times New Roman" w:hAnsi="Times New Roman" w:eastAsiaTheme="minorEastAsia"/>
          <w:sz w:val="24"/>
          <w:szCs w:val="24"/>
        </w:rPr>
        <w:t>《大兴区2025年生产安全事故整改和防范措施落实情况评估工作方案》</w:t>
      </w:r>
      <w:r>
        <w:rPr>
          <w:rFonts w:ascii="Times New Roman" w:hAnsi="Times New Roman" w:eastAsiaTheme="minorEastAsia"/>
          <w:sz w:val="24"/>
          <w:szCs w:val="24"/>
        </w:rPr>
        <w:t>的有关规定，认真研读了《</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》，评估组采取听取汇报、调阅事故原始档案、现场核查及询问等方法，深入事故发生单位现场开展评估工作。听取了事故责任单位的事故整改情况报告，对</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一般生产安全事故责任追究和整改措施落实情况进行了逐一梳理和核实，同时，对事故单位整改措施落实情况开展了现场评估检查，对评估过程中发现的问题，当即与事故相关单位进行了沟通，并向</w:t>
      </w:r>
      <w:r>
        <w:rPr>
          <w:rFonts w:ascii="Times New Roman" w:hAnsi="Times New Roman" w:eastAsiaTheme="minorEastAsia"/>
          <w:bCs/>
          <w:sz w:val="24"/>
          <w:szCs w:val="24"/>
        </w:rPr>
        <w:t>北京市大兴区应急管理局</w:t>
      </w:r>
      <w:r>
        <w:rPr>
          <w:rFonts w:ascii="Times New Roman" w:hAnsi="Times New Roman" w:eastAsiaTheme="minorEastAsia"/>
          <w:sz w:val="24"/>
          <w:szCs w:val="24"/>
        </w:rPr>
        <w:t>进行了反馈，要求企业立即组织整改。</w:t>
      </w:r>
    </w:p>
    <w:p w14:paraId="44D488E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评估组召开全体成员会议，经充分讨论，形成评估意见。最终</w:t>
      </w:r>
      <w:r>
        <w:rPr>
          <w:rFonts w:hint="eastAsia" w:ascii="Times New Roman" w:hAnsi="Times New Roman" w:eastAsiaTheme="minorEastAsia"/>
          <w:sz w:val="24"/>
          <w:szCs w:val="24"/>
        </w:rPr>
        <w:t>天恒安科</w:t>
      </w:r>
      <w:r>
        <w:rPr>
          <w:rFonts w:ascii="Times New Roman" w:hAnsi="Times New Roman" w:eastAsiaTheme="minorEastAsia"/>
          <w:sz w:val="24"/>
          <w:szCs w:val="24"/>
        </w:rPr>
        <w:t>汇总评估组对事故责任单位、事故责任人员责任追究落实情况、事故发生单位整改措施落实情况等编写完成《</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一般生产安全事故责任追究和整改措施落实情况评估报告》。</w:t>
      </w:r>
    </w:p>
    <w:p w14:paraId="2895C929">
      <w:pPr>
        <w:pStyle w:val="3"/>
        <w:rPr>
          <w:rFonts w:ascii="Times New Roman" w:hAnsi="Times New Roman" w:cs="Times New Roman"/>
          <w:sz w:val="30"/>
          <w:szCs w:val="30"/>
        </w:rPr>
      </w:pPr>
      <w:bookmarkStart w:id="10" w:name="_Toc213666424"/>
      <w:r>
        <w:rPr>
          <w:rFonts w:ascii="Times New Roman" w:hAnsi="Times New Roman" w:cs="Times New Roman"/>
          <w:sz w:val="30"/>
          <w:szCs w:val="30"/>
        </w:rPr>
        <w:t>1.5 评估依据</w:t>
      </w:r>
      <w:bookmarkEnd w:id="10"/>
    </w:p>
    <w:p w14:paraId="1552F44D">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一般生产安全事故责任追究和整改措施落实情况评估工作，主要依据《</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》及相关的国家法律法规及标准。</w:t>
      </w:r>
    </w:p>
    <w:p w14:paraId="2A72EF9D">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1.5.1法律法规</w:t>
      </w:r>
    </w:p>
    <w:p w14:paraId="165F120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（1）《中华人民共和国安全生产法》（国家主席令〔2021〕第八十八号修订，自2021年9月1日起施行）</w:t>
      </w:r>
    </w:p>
    <w:p w14:paraId="5842A48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（2）《中华人民共和国消防法》</w:t>
      </w:r>
      <w:r>
        <w:rPr>
          <w:rFonts w:ascii="Times New Roman" w:hAnsi="Times New Roman"/>
          <w:sz w:val="24"/>
        </w:rPr>
        <w:t>（国家主席令〔1998〕第四号，国家主席令〔2021〕第八十一</w:t>
      </w:r>
      <w:r>
        <w:rPr>
          <w:rFonts w:hint="eastAsia" w:ascii="Times New Roman" w:hAnsi="Times New Roman"/>
          <w:sz w:val="24"/>
        </w:rPr>
        <w:t>号</w:t>
      </w:r>
      <w:r>
        <w:rPr>
          <w:rFonts w:ascii="Times New Roman" w:hAnsi="Times New Roman"/>
          <w:sz w:val="24"/>
        </w:rPr>
        <w:t>修正，自2021年4月29日起施行）</w:t>
      </w:r>
    </w:p>
    <w:p w14:paraId="0FADB12C">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（3）《生产安全事故报告和调查处理条例》（中华人民共和国国务院令[2007]第493号）</w:t>
      </w:r>
    </w:p>
    <w:p w14:paraId="1572A354">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（4）《生产经营单位安全培训规定》（原国家安全生产监督管理总局令第3号</w:t>
      </w:r>
      <w:r>
        <w:rPr>
          <w:rFonts w:hint="eastAsia" w:ascii="Times New Roman" w:hAnsi="Times New Roman" w:eastAsiaTheme="minorEastAsia"/>
          <w:sz w:val="24"/>
          <w:szCs w:val="24"/>
        </w:rPr>
        <w:t>，2013年总局令第63号修正，2015年总局令第80号第二次修正</w:t>
      </w:r>
      <w:r>
        <w:rPr>
          <w:rFonts w:ascii="Times New Roman" w:hAnsi="Times New Roman" w:eastAsiaTheme="minorEastAsia"/>
          <w:sz w:val="24"/>
          <w:szCs w:val="24"/>
        </w:rPr>
        <w:t>）</w:t>
      </w:r>
    </w:p>
    <w:p w14:paraId="4B4959AB">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5</w:t>
      </w:r>
      <w:r>
        <w:rPr>
          <w:rFonts w:ascii="Times New Roman" w:hAnsi="Times New Roman" w:eastAsiaTheme="minorEastAsia"/>
          <w:sz w:val="24"/>
          <w:szCs w:val="24"/>
        </w:rPr>
        <w:t>）《安全生产培训管理办法》（原国家安全生产监督管理总局令第80号）</w:t>
      </w:r>
    </w:p>
    <w:p w14:paraId="5801D34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6</w:t>
      </w:r>
      <w:r>
        <w:rPr>
          <w:rFonts w:ascii="Times New Roman" w:hAnsi="Times New Roman" w:eastAsiaTheme="minorEastAsia"/>
          <w:sz w:val="24"/>
          <w:szCs w:val="24"/>
        </w:rPr>
        <w:t>）《生产安全事故应急预案管理办法》（应急管理部令第2号）</w:t>
      </w:r>
    </w:p>
    <w:p w14:paraId="7889A7A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7</w:t>
      </w:r>
      <w:r>
        <w:rPr>
          <w:rFonts w:ascii="Times New Roman" w:hAnsi="Times New Roman" w:eastAsiaTheme="minorEastAsia"/>
          <w:sz w:val="24"/>
          <w:szCs w:val="24"/>
        </w:rPr>
        <w:t>）《安全生产事故隐患排查治理暂行规定》（原国家安全生产监督管理总局令第16号）</w:t>
      </w:r>
    </w:p>
    <w:p w14:paraId="53F2A22A">
      <w:pPr>
        <w:spacing w:line="360" w:lineRule="auto"/>
        <w:ind w:firstLine="480" w:firstLineChars="200"/>
        <w:rPr>
          <w:rFonts w:ascii="Times New Roman" w:hAnsi="Times New Roman"/>
          <w:sz w:val="24"/>
          <w:szCs w:val="28"/>
        </w:rPr>
      </w:pPr>
      <w:r>
        <w:rPr>
          <w:rFonts w:ascii="Times New Roman" w:hAnsi="Times New Roman" w:eastAsiaTheme="minorEastAsia"/>
          <w:sz w:val="24"/>
          <w:szCs w:val="24"/>
        </w:rPr>
        <w:t>（</w:t>
      </w:r>
      <w:r>
        <w:rPr>
          <w:rFonts w:hint="eastAsia" w:ascii="Times New Roman" w:hAnsi="Times New Roman" w:eastAsiaTheme="minorEastAsia"/>
          <w:sz w:val="24"/>
          <w:szCs w:val="24"/>
        </w:rPr>
        <w:t>8</w:t>
      </w:r>
      <w:r>
        <w:rPr>
          <w:rFonts w:ascii="Times New Roman" w:hAnsi="Times New Roman" w:eastAsiaTheme="minorEastAsia"/>
          <w:sz w:val="24"/>
          <w:szCs w:val="24"/>
        </w:rPr>
        <w:t>）《北京市安全生产条例》</w:t>
      </w:r>
      <w:r>
        <w:rPr>
          <w:rFonts w:ascii="Times New Roman" w:hAnsi="Times New Roman"/>
          <w:sz w:val="24"/>
          <w:szCs w:val="28"/>
        </w:rPr>
        <w:t>（北京市人民代表大会常务委员会公告〔十五届〕第77号）</w:t>
      </w:r>
    </w:p>
    <w:p w14:paraId="1E440B1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9</w:t>
      </w:r>
      <w:r>
        <w:rPr>
          <w:rFonts w:ascii="Times New Roman" w:hAnsi="Times New Roman" w:eastAsiaTheme="minorEastAsia"/>
          <w:sz w:val="24"/>
          <w:szCs w:val="24"/>
        </w:rPr>
        <w:t>）《北京市消防条例》</w:t>
      </w:r>
      <w:r>
        <w:rPr>
          <w:rFonts w:ascii="Times New Roman" w:hAnsi="Times New Roman"/>
          <w:sz w:val="24"/>
          <w:szCs w:val="24"/>
        </w:rPr>
        <w:t>（</w:t>
      </w:r>
      <w:r>
        <w:rPr>
          <w:rFonts w:hint="eastAsia" w:ascii="Times New Roman" w:hAnsi="Times New Roman"/>
          <w:sz w:val="24"/>
          <w:szCs w:val="24"/>
        </w:rPr>
        <w:t>2025年3月26日北京市第十六届人民代表大会常务委员会第十六次会议第三次修订</w:t>
      </w:r>
      <w:r>
        <w:rPr>
          <w:rFonts w:ascii="Times New Roman" w:hAnsi="Times New Roman"/>
          <w:sz w:val="24"/>
          <w:szCs w:val="24"/>
        </w:rPr>
        <w:t>）</w:t>
      </w:r>
    </w:p>
    <w:p w14:paraId="336A1F1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0</w:t>
      </w:r>
      <w:r>
        <w:rPr>
          <w:rFonts w:ascii="Times New Roman" w:hAnsi="Times New Roman" w:eastAsiaTheme="minorEastAsia"/>
          <w:sz w:val="24"/>
          <w:szCs w:val="24"/>
        </w:rPr>
        <w:t>）《北京市生产安全事故隐患排查治理办法》（北京市人民政府令第266号）</w:t>
      </w:r>
    </w:p>
    <w:p w14:paraId="09367B03">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1.5.2标准规范</w:t>
      </w:r>
    </w:p>
    <w:p w14:paraId="1DA13C2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1</w:t>
      </w:r>
      <w:r>
        <w:rPr>
          <w:rFonts w:ascii="Times New Roman" w:hAnsi="Times New Roman" w:eastAsiaTheme="minorEastAsia"/>
          <w:sz w:val="24"/>
          <w:szCs w:val="24"/>
        </w:rPr>
        <w:t>）《安全标志及其使用导则》（GB2894-2008）</w:t>
      </w:r>
    </w:p>
    <w:p w14:paraId="4D8D4C2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2</w:t>
      </w:r>
      <w:r>
        <w:rPr>
          <w:rFonts w:ascii="Times New Roman" w:hAnsi="Times New Roman" w:eastAsiaTheme="minorEastAsia"/>
          <w:sz w:val="24"/>
          <w:szCs w:val="24"/>
        </w:rPr>
        <w:t>）《用电安全导则》（GB/T13869-2017）</w:t>
      </w:r>
    </w:p>
    <w:p w14:paraId="4888E52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3</w:t>
      </w:r>
      <w:r>
        <w:rPr>
          <w:rFonts w:ascii="Times New Roman" w:hAnsi="Times New Roman" w:eastAsiaTheme="minorEastAsia"/>
          <w:sz w:val="24"/>
          <w:szCs w:val="24"/>
        </w:rPr>
        <w:t>）《建筑电气工程施工质量验收规范》（GB 50303-2015）</w:t>
      </w:r>
    </w:p>
    <w:p w14:paraId="46CBEAC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4</w:t>
      </w:r>
      <w:r>
        <w:rPr>
          <w:rFonts w:ascii="Times New Roman" w:hAnsi="Times New Roman" w:eastAsiaTheme="minorEastAsia"/>
          <w:sz w:val="24"/>
          <w:szCs w:val="24"/>
        </w:rPr>
        <w:t>）《低压配电设计规范》（GB50054-2011）</w:t>
      </w:r>
    </w:p>
    <w:p w14:paraId="279B481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5）</w:t>
      </w:r>
      <w:r>
        <w:rPr>
          <w:rFonts w:ascii="Times New Roman" w:hAnsi="Times New Roman" w:eastAsiaTheme="minorEastAsia"/>
          <w:sz w:val="24"/>
          <w:szCs w:val="24"/>
        </w:rPr>
        <w:t>《安全生产等级评定技术规范第2部分：安全生产通用要求》（DB11/T1322.2</w:t>
      </w:r>
      <w:r>
        <w:rPr>
          <w:rFonts w:hint="eastAsia" w:ascii="Times New Roman" w:hAnsi="Times New Roman" w:eastAsiaTheme="minorEastAsia"/>
          <w:sz w:val="24"/>
          <w:szCs w:val="24"/>
        </w:rPr>
        <w:t>-</w:t>
      </w:r>
      <w:r>
        <w:rPr>
          <w:rFonts w:ascii="Times New Roman" w:hAnsi="Times New Roman" w:eastAsiaTheme="minorEastAsia"/>
          <w:sz w:val="24"/>
          <w:szCs w:val="24"/>
        </w:rPr>
        <w:t>2017）</w:t>
      </w:r>
    </w:p>
    <w:p w14:paraId="37B5EFB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6</w:t>
      </w:r>
      <w:r>
        <w:rPr>
          <w:rFonts w:ascii="Times New Roman" w:hAnsi="Times New Roman" w:eastAsiaTheme="minorEastAsia"/>
          <w:sz w:val="24"/>
          <w:szCs w:val="24"/>
        </w:rPr>
        <w:t>）《建筑灭火器配置设计规范》（GB50140-2005）</w:t>
      </w:r>
    </w:p>
    <w:p w14:paraId="59B9C42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7</w:t>
      </w:r>
      <w:r>
        <w:rPr>
          <w:rFonts w:ascii="Times New Roman" w:hAnsi="Times New Roman" w:eastAsiaTheme="minorEastAsia"/>
          <w:sz w:val="24"/>
          <w:szCs w:val="24"/>
        </w:rPr>
        <w:t>）《生产过程危险和有害因素分类与代码》（GB/T13861-2022）</w:t>
      </w:r>
    </w:p>
    <w:p w14:paraId="46A5E38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8</w:t>
      </w:r>
      <w:r>
        <w:rPr>
          <w:rFonts w:ascii="Times New Roman" w:hAnsi="Times New Roman" w:eastAsiaTheme="minorEastAsia"/>
          <w:sz w:val="24"/>
          <w:szCs w:val="24"/>
        </w:rPr>
        <w:t>）《企业职工伤亡事故分类》（GB6441-86）</w:t>
      </w:r>
    </w:p>
    <w:p w14:paraId="6515AA9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9</w:t>
      </w:r>
      <w:r>
        <w:rPr>
          <w:rFonts w:ascii="Times New Roman" w:hAnsi="Times New Roman" w:eastAsiaTheme="minorEastAsia"/>
          <w:sz w:val="24"/>
          <w:szCs w:val="24"/>
        </w:rPr>
        <w:t>）《安全评价通则》（AQ8001-2007）</w:t>
      </w:r>
    </w:p>
    <w:p w14:paraId="54566E18">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1.5.3其他资料</w:t>
      </w:r>
    </w:p>
    <w:p w14:paraId="12CA754C">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w:t>
      </w:r>
    </w:p>
    <w:p w14:paraId="7C02B1A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《大兴区2025年生产安全事故整改和防范措施落实情况评估工作方案》</w:t>
      </w:r>
    </w:p>
    <w:p w14:paraId="0E65899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北京新贝环保设备有限公司、北京懋隆混凝土有限责任公司、黄村镇人民政府</w:t>
      </w:r>
      <w:r>
        <w:rPr>
          <w:rFonts w:ascii="Times New Roman" w:hAnsi="Times New Roman" w:eastAsiaTheme="minorEastAsia"/>
          <w:sz w:val="24"/>
          <w:szCs w:val="24"/>
        </w:rPr>
        <w:t>其他相关资料</w:t>
      </w:r>
    </w:p>
    <w:p w14:paraId="685B40F0">
      <w:pPr>
        <w:pStyle w:val="2"/>
        <w:jc w:val="left"/>
        <w:rPr>
          <w:rFonts w:ascii="Times New Roman" w:hAnsi="Times New Roman" w:eastAsiaTheme="majorEastAsia"/>
          <w:b/>
          <w:bCs/>
        </w:rPr>
      </w:pPr>
      <w:bookmarkStart w:id="11" w:name="_Toc213666425"/>
      <w:bookmarkStart w:id="12" w:name="_Toc23407"/>
      <w:r>
        <w:rPr>
          <w:rFonts w:ascii="Times New Roman" w:hAnsi="Times New Roman" w:eastAsiaTheme="majorEastAsia"/>
          <w:b/>
          <w:bCs/>
        </w:rPr>
        <w:t>2 事故责任单位及人员责任追究落实情况</w:t>
      </w:r>
      <w:bookmarkEnd w:id="11"/>
      <w:bookmarkEnd w:id="12"/>
    </w:p>
    <w:p w14:paraId="0FD7190C">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一般生产安全事故发生后，事故联合调查组对事故进行了全面调查，并出具了《</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》（见附件1）。</w:t>
      </w:r>
    </w:p>
    <w:p w14:paraId="49E89D6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各部门按照上述文件的要求，对事故责任单位和责任人员落实了责任追究措施。</w:t>
      </w:r>
      <w:r>
        <w:rPr>
          <w:rFonts w:ascii="Times New Roman" w:hAnsi="Times New Roman" w:eastAsiaTheme="minorEastAsia"/>
          <w:bCs/>
          <w:sz w:val="24"/>
          <w:szCs w:val="24"/>
        </w:rPr>
        <w:t>北京市大兴区应急管理局</w:t>
      </w:r>
      <w:r>
        <w:rPr>
          <w:rFonts w:ascii="Times New Roman" w:hAnsi="Times New Roman" w:eastAsiaTheme="minorEastAsia"/>
          <w:sz w:val="24"/>
          <w:szCs w:val="24"/>
        </w:rPr>
        <w:t>已落实事故调查报告提出的行政处罚处理建议，事故责任单位已落实对事故责任人员的处分。详细评估过程如下。</w:t>
      </w:r>
    </w:p>
    <w:p w14:paraId="7BEA58AB">
      <w:pPr>
        <w:pStyle w:val="3"/>
        <w:rPr>
          <w:rFonts w:ascii="Times New Roman" w:hAnsi="Times New Roman" w:cs="Times New Roman"/>
          <w:sz w:val="30"/>
          <w:szCs w:val="30"/>
        </w:rPr>
      </w:pPr>
      <w:bookmarkStart w:id="13" w:name="_Toc213666426"/>
      <w:r>
        <w:rPr>
          <w:rFonts w:ascii="Times New Roman" w:hAnsi="Times New Roman" w:cs="Times New Roman"/>
          <w:sz w:val="30"/>
          <w:szCs w:val="30"/>
        </w:rPr>
        <w:t>2.1 事故责任单位责任追究落实情况</w:t>
      </w:r>
      <w:bookmarkEnd w:id="13"/>
    </w:p>
    <w:p w14:paraId="68588E6E">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2.1.1 事故调查报告中对责任单位追究建议情况</w:t>
      </w:r>
    </w:p>
    <w:p w14:paraId="285D0AF9">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（1）经区应急管理局调查，</w:t>
      </w:r>
      <w:r>
        <w:rPr>
          <w:rFonts w:hint="eastAsia" w:ascii="Times New Roman" w:hAnsi="Times New Roman" w:eastAsiaTheme="minorEastAsia"/>
          <w:sz w:val="24"/>
          <w:szCs w:val="24"/>
        </w:rPr>
        <w:t>新贝环保公司未按照法律法规要求对作业人员进行安全生产教育培训，未采取技术、管理措施及时发现并消除浆水池防护措施不到位、作业现场安全管理缺失、未实施本单位安全生产管理制度的事故隐患。以上行为违反了《中华人民共和国安全生产法》第二十八条第一款、第四十一条第二款的规定，对事故发生负有责任。</w:t>
      </w:r>
      <w:r>
        <w:rPr>
          <w:rFonts w:ascii="Times New Roman" w:hAnsi="Times New Roman" w:eastAsiaTheme="minorEastAsia"/>
          <w:sz w:val="24"/>
          <w:szCs w:val="24"/>
        </w:rPr>
        <w:t>区应急管理局依据《中华人民共和国安全生产法》第一百一十四条第一款第（一）项的规定，拟对其处以三十万元以上一百万元以下罚款的行政处罚。</w:t>
      </w:r>
    </w:p>
    <w:p w14:paraId="147AB359">
      <w:pPr>
        <w:spacing w:line="360" w:lineRule="auto"/>
        <w:ind w:firstLine="480" w:firstLineChars="200"/>
        <w:rPr>
          <w:rFonts w:ascii="Times New Roman" w:hAnsi="Times New Roman" w:eastAsiaTheme="minorEastAsia"/>
          <w:color w:val="EE0000"/>
          <w:sz w:val="24"/>
          <w:szCs w:val="24"/>
        </w:rPr>
      </w:pPr>
      <w:r>
        <w:rPr>
          <w:rFonts w:ascii="Times New Roman" w:hAnsi="Times New Roman" w:eastAsiaTheme="minorEastAsia"/>
          <w:sz w:val="24"/>
          <w:szCs w:val="24"/>
        </w:rPr>
        <w:t>（2）经区应急管理局调查，</w:t>
      </w:r>
      <w:r>
        <w:rPr>
          <w:rFonts w:hint="eastAsia" w:ascii="Times New Roman" w:hAnsi="Times New Roman" w:eastAsiaTheme="minorEastAsia"/>
          <w:sz w:val="24"/>
          <w:szCs w:val="24"/>
        </w:rPr>
        <w:t>北京懋隆公司未按照《安全协议书》要求对新贝环保公司的安全生产工作统一协调、管理，</w:t>
      </w:r>
      <w:r>
        <w:rPr>
          <w:rFonts w:ascii="Times New Roman" w:hAnsi="Times New Roman" w:eastAsiaTheme="minorEastAsia"/>
          <w:sz w:val="24"/>
          <w:szCs w:val="24"/>
        </w:rPr>
        <w:t>以上行为违反了</w:t>
      </w:r>
      <w:r>
        <w:rPr>
          <w:rFonts w:hint="eastAsia" w:ascii="Times New Roman" w:hAnsi="Times New Roman" w:eastAsiaTheme="minorEastAsia"/>
          <w:sz w:val="24"/>
          <w:szCs w:val="24"/>
        </w:rPr>
        <w:t>《中华人民共和国安全生产法》第四十九条第二款的规定，</w:t>
      </w:r>
      <w:r>
        <w:rPr>
          <w:rFonts w:ascii="Times New Roman" w:hAnsi="Times New Roman" w:eastAsiaTheme="minorEastAsia"/>
          <w:sz w:val="24"/>
          <w:szCs w:val="24"/>
        </w:rPr>
        <w:t>对事故发生负有管理责任。区应急管理局依据</w:t>
      </w:r>
      <w:r>
        <w:rPr>
          <w:rFonts w:hint="eastAsia" w:ascii="Times New Roman" w:hAnsi="Times New Roman" w:eastAsiaTheme="minorEastAsia"/>
          <w:sz w:val="24"/>
          <w:szCs w:val="24"/>
        </w:rPr>
        <w:t>《中华人民共和国安全生产法》第一百零三条第二款的规定</w:t>
      </w:r>
      <w:r>
        <w:rPr>
          <w:rFonts w:ascii="Times New Roman" w:hAnsi="Times New Roman" w:eastAsiaTheme="minorEastAsia"/>
          <w:sz w:val="24"/>
          <w:szCs w:val="24"/>
        </w:rPr>
        <w:t>，拟对其处以</w:t>
      </w:r>
      <w:r>
        <w:rPr>
          <w:rFonts w:hint="eastAsia" w:ascii="Times New Roman" w:hAnsi="Times New Roman" w:eastAsiaTheme="minorEastAsia"/>
          <w:sz w:val="24"/>
          <w:szCs w:val="24"/>
        </w:rPr>
        <w:t>五</w:t>
      </w:r>
      <w:r>
        <w:rPr>
          <w:rFonts w:ascii="Times New Roman" w:hAnsi="Times New Roman" w:eastAsiaTheme="minorEastAsia"/>
          <w:sz w:val="24"/>
          <w:szCs w:val="24"/>
        </w:rPr>
        <w:t>万元以下罚款的行政处罚。</w:t>
      </w:r>
    </w:p>
    <w:p w14:paraId="548E459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3</w:t>
      </w:r>
      <w:r>
        <w:rPr>
          <w:rFonts w:ascii="Times New Roman" w:hAnsi="Times New Roman" w:eastAsiaTheme="minorEastAsia"/>
          <w:sz w:val="24"/>
          <w:szCs w:val="24"/>
        </w:rPr>
        <w:t>）</w:t>
      </w:r>
      <w:r>
        <w:rPr>
          <w:rFonts w:hint="eastAsia" w:ascii="Times New Roman" w:hAnsi="Times New Roman" w:eastAsiaTheme="minorEastAsia"/>
          <w:sz w:val="24"/>
          <w:szCs w:val="24"/>
        </w:rPr>
        <w:t>事故调查组通过查阅黄村镇提交的履职材料，认为黄村镇已经履行相关职责。</w:t>
      </w:r>
    </w:p>
    <w:p w14:paraId="7BB5DF84">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2.1.2 事故调查报告追究责任单位落实情况</w:t>
      </w:r>
    </w:p>
    <w:p w14:paraId="0B4CC850">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（1）北京市大兴区应急管理局对</w:t>
      </w:r>
      <w:r>
        <w:rPr>
          <w:rFonts w:hint="eastAsia" w:ascii="Times New Roman" w:hAnsi="Times New Roman" w:eastAsiaTheme="minorEastAsia"/>
          <w:sz w:val="24"/>
          <w:szCs w:val="24"/>
        </w:rPr>
        <w:t>新贝环保公司</w:t>
      </w:r>
      <w:r>
        <w:rPr>
          <w:rFonts w:ascii="Times New Roman" w:hAnsi="Times New Roman" w:eastAsiaTheme="minorEastAsia"/>
          <w:sz w:val="24"/>
          <w:szCs w:val="24"/>
        </w:rPr>
        <w:t>，依据</w:t>
      </w:r>
      <w:r>
        <w:rPr>
          <w:rFonts w:hint="eastAsia" w:ascii="Times New Roman" w:hAnsi="Times New Roman" w:eastAsiaTheme="minorEastAsia"/>
          <w:sz w:val="24"/>
          <w:szCs w:val="24"/>
        </w:rPr>
        <w:t>《中华人民共和国安全生产法》第一百一十四条第一款第（一）项的规定进行处罚，由于该单位办理了分期缴款，目前暂未到期。</w:t>
      </w:r>
    </w:p>
    <w:p w14:paraId="1BAD543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（2）北京市大兴区应急管理局对</w:t>
      </w:r>
      <w:r>
        <w:rPr>
          <w:rFonts w:hint="eastAsia" w:ascii="Times New Roman" w:hAnsi="Times New Roman" w:eastAsiaTheme="minorEastAsia"/>
          <w:sz w:val="24"/>
          <w:szCs w:val="24"/>
        </w:rPr>
        <w:t>北京懋隆公司</w:t>
      </w:r>
      <w:r>
        <w:rPr>
          <w:rFonts w:ascii="Times New Roman" w:hAnsi="Times New Roman" w:eastAsiaTheme="minorEastAsia"/>
          <w:sz w:val="24"/>
          <w:szCs w:val="24"/>
        </w:rPr>
        <w:t>，</w:t>
      </w:r>
      <w:r>
        <w:rPr>
          <w:rFonts w:hint="eastAsia" w:ascii="Times New Roman" w:hAnsi="Times New Roman" w:eastAsiaTheme="minorEastAsia"/>
          <w:sz w:val="24"/>
          <w:szCs w:val="24"/>
        </w:rPr>
        <w:t>依据《中华人民共和国安全生产法》第一百零三条第二款的规定，对该单位处以人民币叁万元整的行政处罚，</w:t>
      </w:r>
      <w:bookmarkStart w:id="14" w:name="_Hlk212814515"/>
      <w:r>
        <w:rPr>
          <w:rFonts w:hint="eastAsia" w:ascii="Times New Roman" w:hAnsi="Times New Roman" w:eastAsiaTheme="minorEastAsia"/>
          <w:sz w:val="24"/>
          <w:szCs w:val="24"/>
        </w:rPr>
        <w:t>该单位罚款已缴纳，</w:t>
      </w:r>
      <w:bookmarkEnd w:id="14"/>
      <w:r>
        <w:rPr>
          <w:rFonts w:hint="eastAsia" w:ascii="Times New Roman" w:hAnsi="Times New Roman" w:eastAsiaTheme="minorEastAsia"/>
          <w:sz w:val="24"/>
          <w:szCs w:val="24"/>
        </w:rPr>
        <w:t>详见非税收入一般缴款书（附件2）。</w:t>
      </w:r>
    </w:p>
    <w:p w14:paraId="002F9A8A">
      <w:pPr>
        <w:pStyle w:val="3"/>
        <w:rPr>
          <w:rFonts w:ascii="Times New Roman" w:hAnsi="Times New Roman" w:cs="Times New Roman"/>
          <w:sz w:val="30"/>
          <w:szCs w:val="30"/>
        </w:rPr>
      </w:pPr>
      <w:bookmarkStart w:id="15" w:name="_Toc213666427"/>
      <w:r>
        <w:rPr>
          <w:rFonts w:ascii="Times New Roman" w:hAnsi="Times New Roman" w:cs="Times New Roman"/>
          <w:sz w:val="30"/>
          <w:szCs w:val="30"/>
        </w:rPr>
        <w:t>2.2 事故责任人员责任追究落实情况</w:t>
      </w:r>
      <w:bookmarkEnd w:id="15"/>
    </w:p>
    <w:p w14:paraId="3D4851F6">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2.2.1 事故调查报告中对责任人员追究建议情况</w:t>
      </w:r>
    </w:p>
    <w:p w14:paraId="1A7D1C3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卢德稳</w:t>
      </w:r>
      <w:r>
        <w:rPr>
          <w:rFonts w:ascii="Times New Roman" w:hAnsi="Times New Roman" w:eastAsiaTheme="minorEastAsia"/>
          <w:sz w:val="24"/>
          <w:szCs w:val="24"/>
        </w:rPr>
        <w:t>作为</w:t>
      </w:r>
      <w:r>
        <w:rPr>
          <w:rFonts w:hint="eastAsia" w:ascii="Times New Roman" w:hAnsi="Times New Roman" w:eastAsiaTheme="minorEastAsia"/>
          <w:sz w:val="24"/>
          <w:szCs w:val="24"/>
        </w:rPr>
        <w:t>新贝环保公司主要负责人</w:t>
      </w:r>
      <w:r>
        <w:rPr>
          <w:rFonts w:ascii="Times New Roman" w:hAnsi="Times New Roman" w:eastAsiaTheme="minorEastAsia"/>
          <w:sz w:val="24"/>
          <w:szCs w:val="24"/>
        </w:rPr>
        <w:t>，</w:t>
      </w:r>
      <w:r>
        <w:rPr>
          <w:rFonts w:hint="eastAsia" w:ascii="Times New Roman" w:hAnsi="Times New Roman" w:eastAsiaTheme="minorEastAsia"/>
          <w:sz w:val="24"/>
          <w:szCs w:val="24"/>
        </w:rPr>
        <w:t>未实施本单位安全生产管理制度，未实施本单位的安全生产教育培训计划，未及时消除作业现场安全管理缺失的事故隐患</w:t>
      </w:r>
      <w:r>
        <w:rPr>
          <w:rFonts w:ascii="Times New Roman" w:hAnsi="Times New Roman" w:eastAsiaTheme="minorEastAsia"/>
          <w:sz w:val="24"/>
          <w:szCs w:val="24"/>
        </w:rPr>
        <w:t>。其行为违反了</w:t>
      </w:r>
      <w:r>
        <w:rPr>
          <w:rFonts w:hint="eastAsia" w:ascii="Times New Roman" w:hAnsi="Times New Roman" w:eastAsiaTheme="minorEastAsia"/>
          <w:sz w:val="24"/>
          <w:szCs w:val="24"/>
        </w:rPr>
        <w:t>《中华人民共和国安全生产法》第二十一条第（二）项、第（三）项、第（五）项的规定，对事故发生负有管理责任。</w:t>
      </w:r>
      <w:r>
        <w:rPr>
          <w:rFonts w:ascii="Times New Roman" w:hAnsi="Times New Roman" w:eastAsiaTheme="minorEastAsia"/>
          <w:sz w:val="24"/>
          <w:szCs w:val="24"/>
        </w:rPr>
        <w:t>区应急管理局依据</w:t>
      </w:r>
      <w:r>
        <w:rPr>
          <w:rFonts w:hint="eastAsia" w:ascii="Times New Roman" w:hAnsi="Times New Roman" w:eastAsiaTheme="minorEastAsia"/>
          <w:sz w:val="24"/>
          <w:szCs w:val="24"/>
        </w:rPr>
        <w:t>《中华人民共和国安全生产法》第九十五条第（一）项的规定</w:t>
      </w:r>
      <w:r>
        <w:rPr>
          <w:rFonts w:ascii="Times New Roman" w:hAnsi="Times New Roman" w:eastAsiaTheme="minorEastAsia"/>
          <w:sz w:val="24"/>
          <w:szCs w:val="24"/>
        </w:rPr>
        <w:t>，拟对其处</w:t>
      </w:r>
      <w:r>
        <w:rPr>
          <w:rFonts w:hint="eastAsia" w:ascii="Times New Roman" w:hAnsi="Times New Roman" w:eastAsiaTheme="minorEastAsia"/>
          <w:sz w:val="24"/>
          <w:szCs w:val="24"/>
        </w:rPr>
        <w:t>上一年年收入百分之四十罚款的行政处罚。在接到事故报告后，未立即上报当地负有安全生产监督管理职责的部门，其行为违反了《中华人民共和国安全生产法》第八十三条第二款的规定，区应急管理局依据《中华人民共和国安全生产法》第一百一十条第二款的规定，对其处以上一年年收入百分之六十至百分之一百罚款的行政处罚。事故发生后，卢德稳未妥善保护事故现场，组织人员将死者拉至房山暂住地，其行为违反了《生产安全事故报告和调查处理条例》第十六条第一款的规定，区应急管理局依据《生产安全事故报告和调查处理条例》第三十六条第（二）项的规定，对其处以上一年年收入百分之六十至百分之一百罚款的行政处罚。综上，区应急局对其处以上一年年收入百分之一百六十至百分之二百四十罚款的行政处罚。</w:t>
      </w:r>
    </w:p>
    <w:p w14:paraId="4CAF5326">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彭云作为北京懋隆公司生产经理，未按照《安全协议书》要求对新贝环保公司的安全生产工作统一协调、管理，</w:t>
      </w:r>
      <w:r>
        <w:rPr>
          <w:rFonts w:ascii="Times New Roman" w:hAnsi="Times New Roman" w:eastAsiaTheme="minorEastAsia"/>
          <w:sz w:val="24"/>
          <w:szCs w:val="24"/>
        </w:rPr>
        <w:t>其行为违反了</w:t>
      </w:r>
      <w:r>
        <w:rPr>
          <w:rFonts w:hint="eastAsia" w:ascii="Times New Roman" w:hAnsi="Times New Roman" w:eastAsiaTheme="minorEastAsia"/>
          <w:sz w:val="24"/>
          <w:szCs w:val="24"/>
        </w:rPr>
        <w:t>《中华人民共和国安全生产法》第四十九条第二款的规定</w:t>
      </w:r>
      <w:r>
        <w:rPr>
          <w:rFonts w:ascii="Times New Roman" w:hAnsi="Times New Roman" w:eastAsiaTheme="minorEastAsia"/>
          <w:sz w:val="24"/>
          <w:szCs w:val="24"/>
        </w:rPr>
        <w:t>。区应急管理局依据</w:t>
      </w:r>
      <w:r>
        <w:rPr>
          <w:rFonts w:hint="eastAsia" w:ascii="Times New Roman" w:hAnsi="Times New Roman" w:eastAsiaTheme="minorEastAsia"/>
          <w:sz w:val="24"/>
          <w:szCs w:val="24"/>
        </w:rPr>
        <w:t>《中华人民共和国安全生产法》第一百零三条第二款的规定，对其处以一万元以下罚款的行政处罚。</w:t>
      </w:r>
    </w:p>
    <w:p w14:paraId="46813DF2">
      <w:pPr>
        <w:spacing w:line="360" w:lineRule="auto"/>
        <w:rPr>
          <w:rFonts w:ascii="Times New Roman" w:hAnsi="Times New Roman" w:eastAsiaTheme="minorEastAsia"/>
          <w:b/>
          <w:sz w:val="24"/>
          <w:szCs w:val="24"/>
        </w:rPr>
      </w:pPr>
      <w:r>
        <w:rPr>
          <w:rFonts w:ascii="Times New Roman" w:hAnsi="Times New Roman" w:eastAsiaTheme="minorEastAsia"/>
          <w:b/>
          <w:sz w:val="24"/>
          <w:szCs w:val="24"/>
        </w:rPr>
        <w:t>2.2.2</w:t>
      </w:r>
      <w:r>
        <w:rPr>
          <w:rFonts w:ascii="Times New Roman" w:hAnsi="Times New Roman"/>
          <w:b/>
        </w:rPr>
        <w:t xml:space="preserve"> </w:t>
      </w:r>
      <w:r>
        <w:rPr>
          <w:rFonts w:ascii="Times New Roman" w:hAnsi="Times New Roman" w:eastAsiaTheme="minorEastAsia"/>
          <w:b/>
          <w:sz w:val="24"/>
          <w:szCs w:val="24"/>
        </w:rPr>
        <w:t>事故调查报告追究责任人员落实情况</w:t>
      </w:r>
    </w:p>
    <w:p w14:paraId="6732537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（1）北京市大兴区应急管理局对</w:t>
      </w:r>
      <w:r>
        <w:rPr>
          <w:rFonts w:hint="eastAsia" w:ascii="Times New Roman" w:hAnsi="Times New Roman" w:eastAsiaTheme="minorEastAsia"/>
          <w:sz w:val="24"/>
          <w:szCs w:val="24"/>
        </w:rPr>
        <w:t>新贝环保公司主要负责人卢德稳，依据《中华人民共和国安全生产法》第九十五条第（一）项的规定、《中华人民共和国安全生产法》第一百一十条第二款的规定、《生产安全事故报告和调查处理条例》第三十六条第（二）项的规定对其进行处罚，由于其办理了分期缴款，目前暂未到期。</w:t>
      </w:r>
    </w:p>
    <w:p w14:paraId="10B9D5C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（2）北京市大兴区应急管理局对</w:t>
      </w:r>
      <w:r>
        <w:rPr>
          <w:rFonts w:hint="eastAsia" w:ascii="Times New Roman" w:hAnsi="Times New Roman" w:eastAsiaTheme="minorEastAsia"/>
          <w:sz w:val="24"/>
          <w:szCs w:val="24"/>
        </w:rPr>
        <w:t>北京懋隆公司生产经理彭云</w:t>
      </w:r>
      <w:r>
        <w:rPr>
          <w:rFonts w:ascii="Times New Roman" w:hAnsi="Times New Roman" w:eastAsiaTheme="minorEastAsia"/>
          <w:sz w:val="24"/>
          <w:szCs w:val="24"/>
        </w:rPr>
        <w:t>，依据</w:t>
      </w:r>
      <w:r>
        <w:rPr>
          <w:rFonts w:hint="eastAsia" w:ascii="Times New Roman" w:hAnsi="Times New Roman" w:eastAsiaTheme="minorEastAsia"/>
          <w:sz w:val="24"/>
          <w:szCs w:val="24"/>
        </w:rPr>
        <w:t>《中华人民共和国安全生产法》第一百零三条第二款的规定，</w:t>
      </w:r>
      <w:bookmarkStart w:id="16" w:name="_Hlk212814111"/>
      <w:r>
        <w:rPr>
          <w:rFonts w:ascii="Times New Roman" w:hAnsi="Times New Roman" w:eastAsiaTheme="minorEastAsia"/>
          <w:sz w:val="24"/>
          <w:szCs w:val="24"/>
        </w:rPr>
        <w:t>对其处</w:t>
      </w:r>
      <w:r>
        <w:rPr>
          <w:rFonts w:hint="eastAsia" w:ascii="Times New Roman" w:hAnsi="Times New Roman" w:eastAsiaTheme="minorEastAsia"/>
          <w:sz w:val="24"/>
          <w:szCs w:val="24"/>
        </w:rPr>
        <w:t>伍仟元</w:t>
      </w:r>
      <w:r>
        <w:rPr>
          <w:rFonts w:ascii="Times New Roman" w:hAnsi="Times New Roman" w:eastAsiaTheme="minorEastAsia"/>
          <w:sz w:val="24"/>
          <w:szCs w:val="24"/>
        </w:rPr>
        <w:t>罚款的行政处罚，</w:t>
      </w:r>
      <w:r>
        <w:rPr>
          <w:rFonts w:hint="eastAsia" w:ascii="Times New Roman" w:hAnsi="Times New Roman" w:eastAsiaTheme="minorEastAsia"/>
          <w:sz w:val="24"/>
          <w:szCs w:val="24"/>
        </w:rPr>
        <w:t>其罚款已缴纳，</w:t>
      </w:r>
      <w:r>
        <w:rPr>
          <w:rFonts w:ascii="Times New Roman" w:hAnsi="Times New Roman" w:eastAsiaTheme="minorEastAsia"/>
          <w:sz w:val="24"/>
          <w:szCs w:val="24"/>
        </w:rPr>
        <w:t>详</w:t>
      </w:r>
      <w:r>
        <w:rPr>
          <w:rFonts w:hint="eastAsia" w:ascii="Times New Roman" w:hAnsi="Times New Roman" w:eastAsiaTheme="minorEastAsia"/>
          <w:sz w:val="24"/>
          <w:szCs w:val="24"/>
        </w:rPr>
        <w:t>见非税收入一般缴款书</w:t>
      </w:r>
      <w:bookmarkEnd w:id="16"/>
      <w:r>
        <w:rPr>
          <w:rFonts w:hint="eastAsia" w:ascii="Times New Roman" w:hAnsi="Times New Roman" w:eastAsiaTheme="minorEastAsia"/>
          <w:sz w:val="24"/>
          <w:szCs w:val="24"/>
        </w:rPr>
        <w:t>（附件3）。</w:t>
      </w:r>
    </w:p>
    <w:p w14:paraId="2F2FA7D7">
      <w:pPr>
        <w:pStyle w:val="2"/>
        <w:jc w:val="left"/>
        <w:rPr>
          <w:rFonts w:ascii="Times New Roman" w:hAnsi="Times New Roman" w:eastAsiaTheme="majorEastAsia"/>
          <w:b/>
          <w:bCs/>
        </w:rPr>
      </w:pPr>
      <w:bookmarkStart w:id="17" w:name="_Toc213666428"/>
      <w:bookmarkStart w:id="18" w:name="_Toc5690"/>
      <w:r>
        <w:rPr>
          <w:rFonts w:ascii="Times New Roman" w:hAnsi="Times New Roman" w:eastAsiaTheme="majorEastAsia"/>
          <w:b/>
          <w:bCs/>
        </w:rPr>
        <w:t>3 事故责任单位整改措施落实情况</w:t>
      </w:r>
      <w:bookmarkEnd w:id="17"/>
      <w:bookmarkEnd w:id="18"/>
    </w:p>
    <w:p w14:paraId="5246BDFE">
      <w:pPr>
        <w:spacing w:line="360" w:lineRule="auto"/>
        <w:ind w:firstLine="480" w:firstLineChars="200"/>
        <w:rPr>
          <w:rFonts w:ascii="Times New Roman" w:hAnsi="Times New Roman" w:eastAsiaTheme="minorEastAsia"/>
          <w:b/>
          <w:color w:val="0000FF"/>
          <w:sz w:val="24"/>
          <w:szCs w:val="24"/>
          <w:highlight w:val="yellow"/>
        </w:rPr>
      </w:pP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针对《</w:t>
      </w:r>
      <w:r>
        <w:rPr>
          <w:rFonts w:hint="eastAsia" w:ascii="Times New Roman" w:hAnsi="Times New Roman" w:eastAsiaTheme="minorEastAsia"/>
          <w:sz w:val="24"/>
          <w:szCs w:val="24"/>
        </w:rPr>
        <w:t>大兴黄村新贝环保公司“11·11”一般淹溺事故调查报告</w:t>
      </w:r>
      <w:r>
        <w:rPr>
          <w:rFonts w:ascii="Times New Roman" w:hAnsi="Times New Roman" w:eastAsiaTheme="minorEastAsia"/>
          <w:sz w:val="24"/>
          <w:szCs w:val="24"/>
        </w:rPr>
        <w:t>》中提出的事故防范和整改措施建议，根据现场核实检查，已基本整改落实完成。</w:t>
      </w:r>
    </w:p>
    <w:p w14:paraId="7EF39FC6">
      <w:pPr>
        <w:pStyle w:val="3"/>
        <w:rPr>
          <w:rFonts w:ascii="Times New Roman" w:hAnsi="Times New Roman" w:cs="Times New Roman"/>
          <w:sz w:val="30"/>
          <w:szCs w:val="30"/>
        </w:rPr>
      </w:pPr>
      <w:bookmarkStart w:id="19" w:name="_Toc213666429"/>
      <w:r>
        <w:rPr>
          <w:rFonts w:ascii="Times New Roman" w:hAnsi="Times New Roman" w:cs="Times New Roman"/>
          <w:sz w:val="30"/>
          <w:szCs w:val="30"/>
        </w:rPr>
        <w:t>3.1 事故调查报告中建议整改措施情况</w:t>
      </w:r>
      <w:bookmarkEnd w:id="19"/>
    </w:p>
    <w:p w14:paraId="181FF4E5">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为深刻汲取事故教训，防范和遏制类似事故发生，事故调查组提出以下整改和防范措施建议：</w:t>
      </w:r>
    </w:p>
    <w:p w14:paraId="5E135421">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（1）新贝环保公司，要自行成立事故调查小组，</w:t>
      </w:r>
      <w:bookmarkStart w:id="20" w:name="_Hlk211613743"/>
      <w:r>
        <w:rPr>
          <w:rFonts w:hint="eastAsia" w:ascii="Times New Roman" w:hAnsi="Times New Roman" w:eastAsiaTheme="minorEastAsia"/>
          <w:sz w:val="24"/>
          <w:szCs w:val="24"/>
        </w:rPr>
        <w:t>对此次事故开展调查处理，举一反三，深刻吸取事故教训；</w:t>
      </w:r>
      <w:bookmarkEnd w:id="20"/>
      <w:r>
        <w:rPr>
          <w:rFonts w:hint="eastAsia" w:ascii="Times New Roman" w:hAnsi="Times New Roman" w:eastAsiaTheme="minorEastAsia"/>
          <w:sz w:val="24"/>
          <w:szCs w:val="24"/>
        </w:rPr>
        <w:t>要严格落实企业安全生产主体责任，建立健全安全生产规章制度，确保各项制度符合本单位实际经营状况，督促作业人员严格遵守；要加强安全生产教育培训工作，掌握安全知识技能，提高隐患排查能力，能够及时发现并消除隐患问题；要进一步加强作业现场的安全管理，制定行之有效的安全防护措施并严格执行，严厉制止违章作业行为，杜绝此类事故再次发生。</w:t>
      </w:r>
    </w:p>
    <w:p w14:paraId="2EFAAFB4">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北京懋隆公司，要进一步加强对发包项目的管理，对承包单位的安全生产工作统一协调、管理，定期进行检查，发现安全问题及时督促整改；要进一步细化安全生产管理职责，责任到人，加强监督检查，确保各项规章制度落实到位。</w:t>
      </w:r>
    </w:p>
    <w:p w14:paraId="7E72FA43">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（3）</w:t>
      </w:r>
      <w:bookmarkStart w:id="21" w:name="_Hlk211609515"/>
      <w:r>
        <w:rPr>
          <w:rFonts w:hint="eastAsia" w:ascii="Times New Roman" w:hAnsi="Times New Roman" w:eastAsiaTheme="minorEastAsia"/>
          <w:sz w:val="24"/>
          <w:szCs w:val="24"/>
        </w:rPr>
        <w:t>黄村镇，要深刻汲取此次事故教训，举一反三，落实属地安全监管职责；要进一步督促辖区企业落实安全生产主体责任，压实各方安全责任，加强对机械设备的管理，强化作业人员的安全教育培训，确保作业人员持证上岗，熟知各项操作要求并严格遵守，提高施工作业现场隐患排查频次，严防生产安全事故的发生。</w:t>
      </w:r>
      <w:bookmarkEnd w:id="21"/>
    </w:p>
    <w:p w14:paraId="27157B55">
      <w:pPr>
        <w:pStyle w:val="3"/>
        <w:rPr>
          <w:rFonts w:ascii="Times New Roman" w:hAnsi="Times New Roman" w:cs="Times New Roman"/>
          <w:sz w:val="30"/>
          <w:szCs w:val="30"/>
        </w:rPr>
      </w:pPr>
      <w:bookmarkStart w:id="22" w:name="_Toc213666430"/>
      <w:r>
        <w:rPr>
          <w:rFonts w:ascii="Times New Roman" w:hAnsi="Times New Roman" w:cs="Times New Roman"/>
          <w:sz w:val="30"/>
          <w:szCs w:val="30"/>
        </w:rPr>
        <w:t>3.2 事故调查报告整改建议落实情况</w:t>
      </w:r>
      <w:bookmarkEnd w:id="22"/>
    </w:p>
    <w:p w14:paraId="4FE082A2">
      <w:pPr>
        <w:spacing w:line="360" w:lineRule="auto"/>
        <w:ind w:firstLine="480" w:firstLineChars="200"/>
        <w:rPr>
          <w:rFonts w:hint="eastAsia" w:ascii="Times New Roman" w:hAnsi="Times New Roman" w:eastAsiaTheme="minorEastAsia"/>
          <w:sz w:val="24"/>
          <w:szCs w:val="24"/>
        </w:rPr>
      </w:pPr>
      <w:r>
        <w:rPr>
          <w:rFonts w:ascii="Times New Roman" w:hAnsi="Times New Roman" w:eastAsiaTheme="minorEastAsia"/>
          <w:sz w:val="24"/>
          <w:szCs w:val="24"/>
        </w:rPr>
        <w:t>（1）根据企业提供相关资料查阅及现场沟通交流，对照评估标准，</w:t>
      </w:r>
      <w:r>
        <w:rPr>
          <w:rFonts w:hint="eastAsia" w:ascii="Times New Roman" w:hAnsi="Times New Roman" w:eastAsiaTheme="minorEastAsia"/>
          <w:sz w:val="24"/>
          <w:szCs w:val="24"/>
        </w:rPr>
        <w:t>北京新贝环保设备有限公司</w:t>
      </w:r>
      <w:r>
        <w:rPr>
          <w:rFonts w:ascii="Times New Roman" w:hAnsi="Times New Roman" w:eastAsiaTheme="minorEastAsia"/>
          <w:sz w:val="24"/>
          <w:szCs w:val="24"/>
        </w:rPr>
        <w:t>对评估项目落实基本到位，</w:t>
      </w:r>
      <w:r>
        <w:rPr>
          <w:rFonts w:hint="eastAsia" w:ascii="Times New Roman" w:hAnsi="Times New Roman" w:eastAsiaTheme="minorEastAsia"/>
          <w:sz w:val="24"/>
          <w:szCs w:val="24"/>
        </w:rPr>
        <w:t>成立了事故调查小组，对此次事故开展调查处理，举一反三，深刻吸取事故教训；</w:t>
      </w:r>
    </w:p>
    <w:p w14:paraId="6A6A7DCB">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1）建立健全安全生产责任制和各项规章制度。</w:t>
      </w:r>
    </w:p>
    <w:p w14:paraId="47CA976B">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2）对全员进行安全生产教育培训工作，留存培训记录。</w:t>
      </w:r>
    </w:p>
    <w:p w14:paraId="618E2984">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3）加强现场作业安全监管，作业现场设置安全管理人员。</w:t>
      </w:r>
    </w:p>
    <w:p w14:paraId="660C172A">
      <w:pPr>
        <w:spacing w:line="360" w:lineRule="auto"/>
        <w:ind w:firstLine="480" w:firstLineChars="200"/>
        <w:rPr>
          <w:rFonts w:hint="eastAsia" w:ascii="Times New Roman" w:hAnsi="Times New Roman" w:eastAsiaTheme="minorEastAsia"/>
          <w:sz w:val="24"/>
          <w:szCs w:val="24"/>
        </w:rPr>
      </w:pPr>
      <w:r>
        <w:rPr>
          <w:rFonts w:hint="eastAsia" w:ascii="Times New Roman" w:hAnsi="Times New Roman" w:eastAsiaTheme="minorEastAsia"/>
          <w:sz w:val="24"/>
          <w:szCs w:val="24"/>
        </w:rPr>
        <w:t>4）加强隐患排查并记录，制止违章作业行为。</w:t>
      </w:r>
    </w:p>
    <w:p w14:paraId="0F1CC443">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北京懋隆公司进一步加强了对发包项目的管理，对承包单位的安全生产工作统一协调、管理，定期进行检查，发现安全问题及时督促整改；进一步细化了安全生产管理职责，责任到人，加强监督检查，确保各项规章制度落实到位。</w:t>
      </w:r>
    </w:p>
    <w:p w14:paraId="5DA1FAC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w:t>
      </w:r>
      <w:r>
        <w:rPr>
          <w:rFonts w:hint="eastAsia" w:ascii="Times New Roman" w:hAnsi="Times New Roman" w:eastAsiaTheme="minorEastAsia"/>
          <w:sz w:val="24"/>
          <w:szCs w:val="24"/>
        </w:rPr>
        <w:t>3</w:t>
      </w:r>
      <w:r>
        <w:rPr>
          <w:rFonts w:ascii="Times New Roman" w:hAnsi="Times New Roman" w:eastAsiaTheme="minorEastAsia"/>
          <w:sz w:val="24"/>
          <w:szCs w:val="24"/>
        </w:rPr>
        <w:t>）</w:t>
      </w:r>
      <w:r>
        <w:rPr>
          <w:rFonts w:hint="eastAsia" w:ascii="Times New Roman" w:hAnsi="Times New Roman" w:eastAsiaTheme="minorEastAsia"/>
          <w:sz w:val="24"/>
          <w:szCs w:val="24"/>
        </w:rPr>
        <w:t>黄村镇深刻汲取此次事故教训，举一反三，落实属地安全监管职责；进一步督促辖区企业落实安全生产主体责任，压实各方安全责任，加大入企宣贯的力度和频次，持续加强宣传教育工作，提升企业安全生产意识，夯实安全生产基础。</w:t>
      </w:r>
    </w:p>
    <w:p w14:paraId="446C8831">
      <w:pPr>
        <w:pStyle w:val="2"/>
        <w:jc w:val="left"/>
        <w:rPr>
          <w:rFonts w:ascii="Times New Roman" w:hAnsi="Times New Roman" w:eastAsiaTheme="majorEastAsia"/>
          <w:b/>
          <w:bCs/>
        </w:rPr>
      </w:pPr>
      <w:bookmarkStart w:id="23" w:name="_Toc213666431"/>
      <w:bookmarkStart w:id="24" w:name="_Toc8613"/>
      <w:r>
        <w:rPr>
          <w:rFonts w:ascii="Times New Roman" w:hAnsi="Times New Roman" w:eastAsiaTheme="majorEastAsia"/>
          <w:b/>
          <w:bCs/>
        </w:rPr>
        <w:t>4 评估意见</w:t>
      </w:r>
      <w:bookmarkEnd w:id="23"/>
      <w:bookmarkEnd w:id="24"/>
    </w:p>
    <w:p w14:paraId="12B19153">
      <w:pPr>
        <w:spacing w:line="360" w:lineRule="auto"/>
        <w:ind w:firstLine="480" w:firstLineChars="200"/>
        <w:rPr>
          <w:rFonts w:ascii="Times New Roman" w:hAnsi="Times New Roman" w:eastAsiaTheme="minorEastAsia"/>
          <w:sz w:val="24"/>
          <w:szCs w:val="24"/>
        </w:rPr>
      </w:pPr>
      <w:bookmarkStart w:id="25" w:name="_Hlk211610332"/>
      <w:r>
        <w:rPr>
          <w:rFonts w:hint="eastAsia" w:ascii="Times New Roman" w:hAnsi="Times New Roman" w:eastAsiaTheme="minorEastAsia"/>
          <w:sz w:val="24"/>
          <w:szCs w:val="24"/>
        </w:rPr>
        <w:t>北京新贝环保设备有限公司</w:t>
      </w:r>
      <w:bookmarkEnd w:id="25"/>
      <w:r>
        <w:rPr>
          <w:rFonts w:hint="eastAsia" w:ascii="Times New Roman" w:hAnsi="Times New Roman" w:eastAsiaTheme="minorEastAsia"/>
          <w:sz w:val="24"/>
          <w:szCs w:val="24"/>
        </w:rPr>
        <w:t>、北京懋隆混凝土有限责任公司</w:t>
      </w:r>
      <w:r>
        <w:rPr>
          <w:rFonts w:ascii="Times New Roman" w:hAnsi="Times New Roman" w:eastAsiaTheme="minorEastAsia"/>
          <w:sz w:val="24"/>
          <w:szCs w:val="24"/>
        </w:rPr>
        <w:t>对事故调查报告里提出的事故防范和整改措施建议基本落实到位，对其相关责任人员进行了责任追究落实到位。专家组认为</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生产安全事故责任追究和整改措施落实情况基本符合《中华人民共和国安全生产法》（国家主席令第八十八号）、《生产安全事故报告和调查处理条例》（国务院令第493号）、《北京市生产安全事故报告和调查处理办法》（北京市政府令217号）等要求。</w:t>
      </w:r>
    </w:p>
    <w:p w14:paraId="4120E89B">
      <w:pPr>
        <w:pStyle w:val="3"/>
        <w:rPr>
          <w:rFonts w:ascii="Times New Roman" w:hAnsi="Times New Roman" w:cs="Times New Roman"/>
          <w:sz w:val="30"/>
          <w:szCs w:val="30"/>
        </w:rPr>
      </w:pPr>
      <w:bookmarkStart w:id="26" w:name="_Toc213666432"/>
      <w:r>
        <w:rPr>
          <w:rFonts w:ascii="Times New Roman" w:hAnsi="Times New Roman" w:cs="Times New Roman"/>
          <w:sz w:val="30"/>
          <w:szCs w:val="30"/>
        </w:rPr>
        <w:t>4.1 评估总体意见</w:t>
      </w:r>
      <w:bookmarkEnd w:id="26"/>
    </w:p>
    <w:p w14:paraId="268858C7">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结合《</w:t>
      </w:r>
      <w:r>
        <w:rPr>
          <w:rFonts w:hint="eastAsia" w:ascii="Times New Roman" w:hAnsi="Times New Roman" w:eastAsiaTheme="minorEastAsia"/>
          <w:sz w:val="24"/>
          <w:szCs w:val="24"/>
        </w:rPr>
        <w:t>大兴黄村新贝环保公司“11·11”</w:t>
      </w:r>
      <w:r>
        <w:rPr>
          <w:rFonts w:ascii="Times New Roman" w:hAnsi="Times New Roman" w:eastAsiaTheme="minorEastAsia"/>
          <w:sz w:val="24"/>
          <w:szCs w:val="24"/>
        </w:rPr>
        <w:t>一般</w:t>
      </w:r>
      <w:r>
        <w:rPr>
          <w:rFonts w:hint="eastAsia" w:ascii="Times New Roman" w:hAnsi="Times New Roman" w:eastAsiaTheme="minorEastAsia"/>
          <w:sz w:val="24"/>
          <w:szCs w:val="24"/>
        </w:rPr>
        <w:t>一般淹溺</w:t>
      </w:r>
      <w:r>
        <w:rPr>
          <w:rFonts w:ascii="Times New Roman" w:hAnsi="Times New Roman" w:eastAsiaTheme="minorEastAsia"/>
          <w:sz w:val="24"/>
          <w:szCs w:val="24"/>
        </w:rPr>
        <w:t>事故调查报告》，对</w:t>
      </w: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的事故防范和整改建议措施与现场评估情况，经过对现场基础资料的查阅、相关人员的询问调查，对评估表逐条、逐项进行评估，最终确认</w:t>
      </w: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在现场评估过程中，对事故调查报告里要求整改事项基本落实到位</w:t>
      </w:r>
      <w:r>
        <w:rPr>
          <w:rFonts w:hint="eastAsia" w:ascii="Times New Roman" w:hAnsi="Times New Roman" w:eastAsiaTheme="minorEastAsia"/>
          <w:sz w:val="24"/>
          <w:szCs w:val="24"/>
        </w:rPr>
        <w:t>，</w:t>
      </w:r>
      <w:r>
        <w:rPr>
          <w:rFonts w:ascii="Times New Roman" w:hAnsi="Times New Roman" w:eastAsiaTheme="minorEastAsia"/>
          <w:sz w:val="24"/>
          <w:szCs w:val="24"/>
        </w:rPr>
        <w:t>对该公司应处理的人员处罚已经基本落实。</w:t>
      </w:r>
    </w:p>
    <w:p w14:paraId="57C2954C">
      <w:pPr>
        <w:pStyle w:val="3"/>
        <w:rPr>
          <w:rFonts w:ascii="Times New Roman" w:hAnsi="Times New Roman" w:cs="Times New Roman"/>
          <w:sz w:val="30"/>
          <w:szCs w:val="30"/>
        </w:rPr>
      </w:pPr>
      <w:bookmarkStart w:id="27" w:name="_Toc213666433"/>
      <w:r>
        <w:rPr>
          <w:rFonts w:ascii="Times New Roman" w:hAnsi="Times New Roman" w:cs="Times New Roman"/>
          <w:sz w:val="30"/>
          <w:szCs w:val="30"/>
        </w:rPr>
        <w:t>4.2 专家现场意见</w:t>
      </w:r>
      <w:bookmarkEnd w:id="27"/>
    </w:p>
    <w:p w14:paraId="5EE657A1">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此次评估仅对事故报告中提及的现场整改措施落实情况进行评估。经过现场检查评估，评估组认为：</w:t>
      </w: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对事故调查报告里要求的现场整改事项基本落实到位。</w:t>
      </w:r>
    </w:p>
    <w:p w14:paraId="45BC9F38">
      <w:pPr>
        <w:pStyle w:val="3"/>
        <w:rPr>
          <w:rFonts w:ascii="Times New Roman" w:hAnsi="Times New Roman" w:cs="Times New Roman"/>
          <w:sz w:val="30"/>
          <w:szCs w:val="30"/>
        </w:rPr>
      </w:pPr>
      <w:bookmarkStart w:id="28" w:name="_Toc213666434"/>
      <w:r>
        <w:rPr>
          <w:rFonts w:ascii="Times New Roman" w:hAnsi="Times New Roman" w:cs="Times New Roman"/>
          <w:sz w:val="30"/>
          <w:szCs w:val="30"/>
        </w:rPr>
        <w:t>4.3 评估结论</w:t>
      </w:r>
      <w:bookmarkEnd w:id="28"/>
    </w:p>
    <w:p w14:paraId="7034F81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此次评估仅对事故报告中提及的处理建议和整改措施落实情况进行评估。经过前期评估组调研、现场评估检查及后期经评估组与专家进行研讨，评估组认为：</w:t>
      </w:r>
    </w:p>
    <w:p w14:paraId="3B1F6965">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事故发生后，北京市大兴区应急管理局、大兴区人力资源和社会保障局等依法对相关责任单位及人员进行了责任追究，</w:t>
      </w: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按照事故调查报告的要求对相关责任人员进行了责任追究基本落实到位。</w:t>
      </w:r>
    </w:p>
    <w:p w14:paraId="1E070DAB">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北京新贝环保设备有限公司、北京懋隆混凝土有限责任公司</w:t>
      </w:r>
      <w:r>
        <w:rPr>
          <w:rFonts w:ascii="Times New Roman" w:hAnsi="Times New Roman" w:eastAsiaTheme="minorEastAsia"/>
          <w:sz w:val="24"/>
          <w:szCs w:val="24"/>
        </w:rPr>
        <w:t>在现场评估过程中，对事故调查报告中要求整改项基本落实到位，专家组认为</w:t>
      </w:r>
      <w:r>
        <w:rPr>
          <w:rFonts w:hint="eastAsia" w:ascii="Times New Roman" w:hAnsi="Times New Roman" w:eastAsiaTheme="minorEastAsia"/>
          <w:sz w:val="24"/>
          <w:szCs w:val="24"/>
        </w:rPr>
        <w:t>大兴黄村新贝环保公司“11·11”一般生产安全</w:t>
      </w:r>
      <w:r>
        <w:rPr>
          <w:rFonts w:ascii="Times New Roman" w:hAnsi="Times New Roman" w:eastAsiaTheme="minorEastAsia"/>
          <w:sz w:val="24"/>
          <w:szCs w:val="24"/>
        </w:rPr>
        <w:t>事故责任追究和整改措施落实基本符合《中华人民共和国安全生产法》（国家主席令第八十八号）、《生产安全事故报告和调查处理条例》（国务院令第493号）、《北京市生产安全事故报告和调查处理办法》（北京市政府令217号）、《北京市生产安全事故隐患排查治理办法》（北京市人民政府令第266号）的要求。</w:t>
      </w:r>
    </w:p>
    <w:sectPr>
      <w:headerReference r:id="rId7" w:type="default"/>
      <w:footerReference r:id="rId8" w:type="default"/>
      <w:pgSz w:w="11906" w:h="16838"/>
      <w:pgMar w:top="1587" w:right="1474" w:bottom="1587"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AAA1">
    <w:pPr>
      <w:pStyle w:val="8"/>
      <w:tabs>
        <w:tab w:val="right" w:pos="8789"/>
        <w:tab w:val="clear" w:pos="8306"/>
      </w:tabs>
      <w:ind w:right="-115"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8D3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D4813">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26BA">
    <w:pPr>
      <w:pStyle w:val="8"/>
      <w:tabs>
        <w:tab w:val="center" w:pos="4479"/>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posOffset>2807335</wp:posOffset>
              </wp:positionH>
              <wp:positionV relativeFrom="paragraph">
                <wp:posOffset>-19050</wp:posOffset>
              </wp:positionV>
              <wp:extent cx="198120" cy="165735"/>
              <wp:effectExtent l="0" t="0" r="11430" b="5715"/>
              <wp:wrapNone/>
              <wp:docPr id="1" name="文本框 1"/>
              <wp:cNvGraphicFramePr/>
              <a:graphic xmlns:a="http://schemas.openxmlformats.org/drawingml/2006/main">
                <a:graphicData uri="http://schemas.microsoft.com/office/word/2010/wordprocessingShape">
                  <wps:wsp>
                    <wps:cNvSpPr txBox="1"/>
                    <wps:spPr>
                      <a:xfrm>
                        <a:off x="0" y="0"/>
                        <a:ext cx="198408" cy="165842"/>
                      </a:xfrm>
                      <a:prstGeom prst="rect">
                        <a:avLst/>
                      </a:prstGeom>
                      <a:noFill/>
                      <a:ln w="9525">
                        <a:noFill/>
                      </a:ln>
                    </wps:spPr>
                    <wps:txbx>
                      <w:txbxContent>
                        <w:p w14:paraId="5C1C7493">
                          <w:pPr>
                            <w:pStyle w:val="8"/>
                          </w:pPr>
                          <w:r>
                            <w:fldChar w:fldCharType="begin"/>
                          </w:r>
                          <w:r>
                            <w:instrText xml:space="preserve"> PAGE  \* MERGEFORMAT </w:instrText>
                          </w:r>
                          <w:r>
                            <w:fldChar w:fldCharType="separate"/>
                          </w:r>
                          <w:r>
                            <w:t>4</w:t>
                          </w:r>
                          <w:r>
                            <w:fldChar w:fldCharType="end"/>
                          </w:r>
                        </w:p>
                      </w:txbxContent>
                    </wps:txbx>
                    <wps:bodyPr vert="horz" wrap="square" lIns="0" tIns="0" rIns="0" bIns="0" anchor="t" anchorCtr="0">
                      <a:noAutofit/>
                    </wps:bodyPr>
                  </wps:wsp>
                </a:graphicData>
              </a:graphic>
            </wp:anchor>
          </w:drawing>
        </mc:Choice>
        <mc:Fallback>
          <w:pict>
            <v:shape id="_x0000_s1026" o:spid="_x0000_s1026" o:spt="202" type="#_x0000_t202" style="position:absolute;left:0pt;margin-left:221.05pt;margin-top:-1.5pt;height:13.05pt;width:15.6pt;mso-position-horizontal-relative:margin;z-index:251659264;mso-width-relative:page;mso-height-relative:page;" filled="f" stroked="f" coordsize="21600,21600" o:gfxdata="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LOahzZ&#10;AAAACQEAAA8AAAAAAAAAAQAgAAAAIgAAAGRycy9kb3ducmV2LnhtbFBLAQIUABQAAAAIAIdO4kC2&#10;Vt5i5gEAALsDAAAOAAAAAAAAAAEAIAAAACgBAABkcnMvZTJvRG9jLnhtbFBLBQYAAAAABgAGAFkB&#10;AACABQAAAAA=&#10;">
              <v:fill on="f" focussize="0,0"/>
              <v:stroke on="f"/>
              <v:imagedata o:title=""/>
              <o:lock v:ext="edit" aspectratio="f"/>
              <v:textbox inset="0mm,0mm,0mm,0mm">
                <w:txbxContent>
                  <w:p w14:paraId="5C1C7493">
                    <w:pPr>
                      <w:pStyle w:val="8"/>
                    </w:pPr>
                    <w:r>
                      <w:fldChar w:fldCharType="begin"/>
                    </w:r>
                    <w:r>
                      <w:instrText xml:space="preserve"> PAGE  \* MERGEFORMAT </w:instrText>
                    </w:r>
                    <w:r>
                      <w:fldChar w:fldCharType="separate"/>
                    </w:r>
                    <w:r>
                      <w:t>4</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F04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D7DA">
    <w:pPr>
      <w:pStyle w:val="9"/>
      <w:rPr>
        <w:sz w:val="21"/>
        <w:szCs w:val="21"/>
      </w:rPr>
    </w:pPr>
    <w:bookmarkStart w:id="29" w:name="_Hlk211610247"/>
    <w:r>
      <w:rPr>
        <w:rFonts w:hint="eastAsia"/>
        <w:sz w:val="21"/>
        <w:szCs w:val="21"/>
      </w:rPr>
      <w:t>大兴黄村新贝环保公司“11·11”</w:t>
    </w:r>
    <w:bookmarkEnd w:id="29"/>
    <w:r>
      <w:rPr>
        <w:rFonts w:hint="eastAsia"/>
        <w:sz w:val="21"/>
        <w:szCs w:val="21"/>
      </w:rPr>
      <w:t>一般生产安全事故责任追究和整改措施落实情况评估报告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TI5MmFiOGU2MjZmOGJlZjZjMWNiNDg2NWZjMTAifQ=="/>
  </w:docVars>
  <w:rsids>
    <w:rsidRoot w:val="00CE5650"/>
    <w:rsid w:val="000072EC"/>
    <w:rsid w:val="0002417E"/>
    <w:rsid w:val="00030802"/>
    <w:rsid w:val="00044E60"/>
    <w:rsid w:val="0006212A"/>
    <w:rsid w:val="000641CD"/>
    <w:rsid w:val="000A6B4D"/>
    <w:rsid w:val="000D692D"/>
    <w:rsid w:val="000F54C1"/>
    <w:rsid w:val="00164900"/>
    <w:rsid w:val="001654D7"/>
    <w:rsid w:val="0017743A"/>
    <w:rsid w:val="00197501"/>
    <w:rsid w:val="001A0F20"/>
    <w:rsid w:val="001C7196"/>
    <w:rsid w:val="002116C0"/>
    <w:rsid w:val="00237FE6"/>
    <w:rsid w:val="0024075D"/>
    <w:rsid w:val="002568D6"/>
    <w:rsid w:val="002A651E"/>
    <w:rsid w:val="002B271D"/>
    <w:rsid w:val="002F1127"/>
    <w:rsid w:val="00362738"/>
    <w:rsid w:val="0036531F"/>
    <w:rsid w:val="003D6E41"/>
    <w:rsid w:val="003F2AC3"/>
    <w:rsid w:val="003F67B8"/>
    <w:rsid w:val="004125B9"/>
    <w:rsid w:val="004168DC"/>
    <w:rsid w:val="00442A00"/>
    <w:rsid w:val="004614ED"/>
    <w:rsid w:val="004951D2"/>
    <w:rsid w:val="004A74E7"/>
    <w:rsid w:val="004C5D67"/>
    <w:rsid w:val="004C601A"/>
    <w:rsid w:val="004E4212"/>
    <w:rsid w:val="00527C76"/>
    <w:rsid w:val="005357EB"/>
    <w:rsid w:val="00536486"/>
    <w:rsid w:val="00551A97"/>
    <w:rsid w:val="00592DFB"/>
    <w:rsid w:val="005C3848"/>
    <w:rsid w:val="005C43AB"/>
    <w:rsid w:val="005D0D2E"/>
    <w:rsid w:val="005E6078"/>
    <w:rsid w:val="00611C7B"/>
    <w:rsid w:val="00615783"/>
    <w:rsid w:val="006505AB"/>
    <w:rsid w:val="006634C0"/>
    <w:rsid w:val="00665A9B"/>
    <w:rsid w:val="006660C9"/>
    <w:rsid w:val="006673E8"/>
    <w:rsid w:val="00691273"/>
    <w:rsid w:val="00693C5A"/>
    <w:rsid w:val="006D443C"/>
    <w:rsid w:val="006E5827"/>
    <w:rsid w:val="006F138D"/>
    <w:rsid w:val="006F68F8"/>
    <w:rsid w:val="00716170"/>
    <w:rsid w:val="00720A03"/>
    <w:rsid w:val="007738E4"/>
    <w:rsid w:val="007B07BD"/>
    <w:rsid w:val="007C475C"/>
    <w:rsid w:val="007F4071"/>
    <w:rsid w:val="00827F94"/>
    <w:rsid w:val="008472DA"/>
    <w:rsid w:val="00855A39"/>
    <w:rsid w:val="008E36E4"/>
    <w:rsid w:val="00920F31"/>
    <w:rsid w:val="009236E2"/>
    <w:rsid w:val="00953BA3"/>
    <w:rsid w:val="00976EE9"/>
    <w:rsid w:val="009B2A56"/>
    <w:rsid w:val="009C1AD9"/>
    <w:rsid w:val="009D21F5"/>
    <w:rsid w:val="009E2A4F"/>
    <w:rsid w:val="00A24A1A"/>
    <w:rsid w:val="00A54F07"/>
    <w:rsid w:val="00A93AC0"/>
    <w:rsid w:val="00A97E81"/>
    <w:rsid w:val="00AA10FE"/>
    <w:rsid w:val="00AC2810"/>
    <w:rsid w:val="00AC4B2C"/>
    <w:rsid w:val="00AD4CC8"/>
    <w:rsid w:val="00B87BC5"/>
    <w:rsid w:val="00BA45E8"/>
    <w:rsid w:val="00BA6709"/>
    <w:rsid w:val="00BC22BD"/>
    <w:rsid w:val="00BE1336"/>
    <w:rsid w:val="00BE2C0E"/>
    <w:rsid w:val="00BE7618"/>
    <w:rsid w:val="00C162EF"/>
    <w:rsid w:val="00C3387C"/>
    <w:rsid w:val="00CE227A"/>
    <w:rsid w:val="00CE5650"/>
    <w:rsid w:val="00D00082"/>
    <w:rsid w:val="00D00C9A"/>
    <w:rsid w:val="00D1521C"/>
    <w:rsid w:val="00D173F5"/>
    <w:rsid w:val="00D63ECD"/>
    <w:rsid w:val="00D763E9"/>
    <w:rsid w:val="00D912AF"/>
    <w:rsid w:val="00DD67B5"/>
    <w:rsid w:val="00E1274C"/>
    <w:rsid w:val="00E14839"/>
    <w:rsid w:val="00E35B53"/>
    <w:rsid w:val="00E443EA"/>
    <w:rsid w:val="00E47624"/>
    <w:rsid w:val="00ED0BF8"/>
    <w:rsid w:val="00ED3C27"/>
    <w:rsid w:val="00EF6D9A"/>
    <w:rsid w:val="00F61935"/>
    <w:rsid w:val="00F75CC3"/>
    <w:rsid w:val="00F813B6"/>
    <w:rsid w:val="00F85CCB"/>
    <w:rsid w:val="00FA7C53"/>
    <w:rsid w:val="00FB2A07"/>
    <w:rsid w:val="00FB2E62"/>
    <w:rsid w:val="00FD49A0"/>
    <w:rsid w:val="03D3293F"/>
    <w:rsid w:val="07257381"/>
    <w:rsid w:val="1D545EE0"/>
    <w:rsid w:val="2DCE076A"/>
    <w:rsid w:val="324438C9"/>
    <w:rsid w:val="354524C6"/>
    <w:rsid w:val="4109129C"/>
    <w:rsid w:val="43302ED5"/>
    <w:rsid w:val="4BE34F89"/>
    <w:rsid w:val="4F766114"/>
    <w:rsid w:val="534E1995"/>
    <w:rsid w:val="652D0C39"/>
    <w:rsid w:val="77843214"/>
    <w:rsid w:val="780F5E0D"/>
    <w:rsid w:val="7D40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tabs>
        <w:tab w:val="left" w:pos="1890"/>
      </w:tabs>
      <w:snapToGrid w:val="0"/>
      <w:spacing w:before="240" w:after="240" w:line="360" w:lineRule="auto"/>
      <w:jc w:val="center"/>
      <w:outlineLvl w:val="0"/>
    </w:pPr>
    <w:rPr>
      <w:rFonts w:ascii="黑体" w:hAnsi="宋体" w:eastAsia="黑体"/>
      <w:spacing w:val="8"/>
      <w:kern w:val="44"/>
      <w:sz w:val="32"/>
      <w:szCs w:val="32"/>
    </w:rPr>
  </w:style>
  <w:style w:type="paragraph" w:styleId="3">
    <w:name w:val="heading 2"/>
    <w:basedOn w:val="1"/>
    <w:next w:val="1"/>
    <w:link w:val="20"/>
    <w:unhideWhenUsed/>
    <w:qFormat/>
    <w:uiPriority w:val="9"/>
    <w:pPr>
      <w:keepNext/>
      <w:keepLines/>
      <w:spacing w:before="260" w:after="260" w:line="416" w:lineRule="auto"/>
      <w:jc w:val="lef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w:basedOn w:val="1"/>
    <w:qFormat/>
    <w:uiPriority w:val="0"/>
    <w:pPr>
      <w:spacing w:after="120"/>
    </w:pPr>
    <w:rPr>
      <w:sz w:val="24"/>
      <w:szCs w:val="20"/>
    </w:rPr>
  </w:style>
  <w:style w:type="paragraph" w:styleId="6">
    <w:name w:val="toc 3"/>
    <w:basedOn w:val="1"/>
    <w:next w:val="1"/>
    <w:autoRedefine/>
    <w:semiHidden/>
    <w:unhideWhenUsed/>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4"/>
      <w:szCs w:val="20"/>
    </w:rPr>
  </w:style>
  <w:style w:type="paragraph" w:styleId="11">
    <w:name w:val="toc 2"/>
    <w:basedOn w:val="1"/>
    <w:next w:val="1"/>
    <w:qFormat/>
    <w:uiPriority w:val="39"/>
    <w:pPr>
      <w:ind w:left="210"/>
      <w:jc w:val="left"/>
    </w:pPr>
    <w:rPr>
      <w:smallCaps/>
      <w:sz w:val="24"/>
      <w:szCs w:val="20"/>
    </w:rPr>
  </w:style>
  <w:style w:type="paragraph" w:styleId="12">
    <w:name w:val="annotation subject"/>
    <w:basedOn w:val="4"/>
    <w:next w:val="4"/>
    <w:link w:val="24"/>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标题 1 Char"/>
    <w:basedOn w:val="14"/>
    <w:link w:val="2"/>
    <w:qFormat/>
    <w:uiPriority w:val="0"/>
    <w:rPr>
      <w:rFonts w:ascii="黑体" w:hAnsi="宋体" w:eastAsia="黑体" w:cs="Times New Roman"/>
      <w:spacing w:val="8"/>
      <w:kern w:val="44"/>
      <w:sz w:val="32"/>
      <w:szCs w:val="32"/>
    </w:rPr>
  </w:style>
  <w:style w:type="character" w:customStyle="1" w:styleId="20">
    <w:name w:val="标题 2 Char"/>
    <w:basedOn w:val="14"/>
    <w:link w:val="3"/>
    <w:qFormat/>
    <w:uiPriority w:val="9"/>
    <w:rPr>
      <w:rFonts w:asciiTheme="majorHAnsi" w:hAnsiTheme="majorHAnsi" w:eastAsiaTheme="majorEastAsia" w:cstheme="majorBidi"/>
      <w:b/>
      <w:bCs/>
      <w:sz w:val="32"/>
      <w:szCs w:val="32"/>
    </w:rPr>
  </w:style>
  <w:style w:type="character" w:customStyle="1" w:styleId="21">
    <w:name w:val="批注框文本 Char"/>
    <w:basedOn w:val="14"/>
    <w:link w:val="7"/>
    <w:semiHidden/>
    <w:qFormat/>
    <w:uiPriority w:val="99"/>
    <w:rPr>
      <w:rFonts w:ascii="Calibri" w:hAnsi="Calibri" w:eastAsia="宋体" w:cs="Times New Roman"/>
      <w:sz w:val="18"/>
      <w:szCs w:val="18"/>
    </w:rPr>
  </w:style>
  <w:style w:type="paragraph" w:customStyle="1" w:styleId="22">
    <w:name w:val="Revision"/>
    <w:hidden/>
    <w:unhideWhenUsed/>
    <w:qFormat/>
    <w:uiPriority w:val="99"/>
    <w:rPr>
      <w:rFonts w:ascii="Calibri" w:hAnsi="Calibri" w:eastAsia="宋体" w:cs="Times New Roman"/>
      <w:kern w:val="2"/>
      <w:sz w:val="21"/>
      <w:szCs w:val="22"/>
      <w:lang w:val="en-US" w:eastAsia="zh-CN" w:bidi="ar-SA"/>
    </w:rPr>
  </w:style>
  <w:style w:type="character" w:customStyle="1" w:styleId="23">
    <w:name w:val="批注文字 Char"/>
    <w:basedOn w:val="14"/>
    <w:link w:val="4"/>
    <w:semiHidden/>
    <w:qFormat/>
    <w:uiPriority w:val="99"/>
    <w:rPr>
      <w:rFonts w:ascii="Calibri" w:hAnsi="Calibri"/>
      <w:kern w:val="2"/>
      <w:sz w:val="21"/>
      <w:szCs w:val="22"/>
    </w:rPr>
  </w:style>
  <w:style w:type="character" w:customStyle="1" w:styleId="24">
    <w:name w:val="批注主题 Char"/>
    <w:basedOn w:val="23"/>
    <w:link w:val="12"/>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2EBB5-D8A9-4370-AA9B-921BE7BCC635}">
  <ds:schemaRefs/>
</ds:datastoreItem>
</file>

<file path=docProps/app.xml><?xml version="1.0" encoding="utf-8"?>
<Properties xmlns="http://schemas.openxmlformats.org/officeDocument/2006/extended-properties" xmlns:vt="http://schemas.openxmlformats.org/officeDocument/2006/docPropsVTypes">
  <Template>Normal</Template>
  <Pages>12</Pages>
  <Words>6776</Words>
  <Characters>7094</Characters>
  <Lines>59</Lines>
  <Paragraphs>16</Paragraphs>
  <TotalTime>827</TotalTime>
  <ScaleCrop>false</ScaleCrop>
  <LinksUpToDate>false</LinksUpToDate>
  <CharactersWithSpaces>7185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2024-09-02T00:39:00Z</dcterms:created>
  <dc:creator>PC</dc:creator>
  <cp:lastModifiedBy>Administrator</cp:lastModifiedBy>
  <cp:lastPrinted>2025-10-17T08:26:00Z</cp:lastPrinted>
  <dcterms:modified xsi:type="dcterms:W3CDTF">2026-04-16T01:33:49Z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BFE8E255A36549CFA57A9D3646F6846A_12</vt:lpwstr>
  </property>
  <property fmtid="{D5CDD505-2E9C-101B-9397-08002B2CF9AE}" pid="4" name="KSOTemplateDocerSaveRecord">
    <vt:lpwstr>eyJoZGlkIjoiOGQwZmU4MzA5NTAyZTNmZWIzNDI1ZmM0MGNiYTk4MjMiLCJ1c2VySWQiOiIxNTQ4NjMwNjExIn0=</vt:lpwstr>
  </property>
</Properties>
</file>