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8"/>
          <w:szCs w:val="48"/>
        </w:rPr>
      </w:pPr>
      <w:bookmarkStart w:id="0" w:name="_Toc16029"/>
      <w:bookmarkStart w:id="1" w:name="_Toc21716"/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北京市保障性住房建设投资中心</w:t>
      </w:r>
      <w:bookmarkEnd w:id="0"/>
      <w:bookmarkEnd w:id="1"/>
    </w:p>
    <w:p>
      <w:pPr>
        <w:jc w:val="center"/>
        <w:rPr>
          <w:b/>
          <w:bCs/>
          <w:sz w:val="52"/>
          <w:szCs w:val="52"/>
        </w:rPr>
      </w:pPr>
    </w:p>
    <w:p>
      <w:pPr>
        <w:jc w:val="center"/>
        <w:rPr>
          <w:b/>
          <w:bCs/>
          <w:sz w:val="52"/>
          <w:szCs w:val="52"/>
        </w:rPr>
      </w:pPr>
      <w:bookmarkStart w:id="2" w:name="_Toc28810"/>
      <w:bookmarkStart w:id="3" w:name="_Toc16627"/>
      <w:r>
        <w:rPr>
          <w:rFonts w:hint="eastAsia"/>
          <w:b/>
          <w:bCs/>
          <w:sz w:val="52"/>
          <w:szCs w:val="52"/>
        </w:rPr>
        <w:t>快速配租系统</w:t>
      </w:r>
      <w:bookmarkEnd w:id="2"/>
      <w:bookmarkEnd w:id="3"/>
    </w:p>
    <w:p>
      <w:pPr>
        <w:jc w:val="center"/>
        <w:rPr>
          <w:b/>
          <w:bCs/>
          <w:sz w:val="48"/>
          <w:szCs w:val="48"/>
        </w:rPr>
      </w:pPr>
    </w:p>
    <w:p>
      <w:pPr>
        <w:jc w:val="center"/>
        <w:rPr>
          <w:b/>
          <w:bCs/>
          <w:sz w:val="52"/>
          <w:szCs w:val="52"/>
        </w:rPr>
      </w:pPr>
      <w:bookmarkStart w:id="4" w:name="_Toc30484"/>
      <w:bookmarkStart w:id="5" w:name="_Toc1828"/>
      <w:r>
        <w:rPr>
          <w:rFonts w:hint="eastAsia"/>
          <w:b/>
          <w:bCs/>
          <w:sz w:val="52"/>
          <w:szCs w:val="52"/>
        </w:rPr>
        <w:t>操作使用手册</w:t>
      </w:r>
      <w:bookmarkEnd w:id="4"/>
      <w:bookmarkEnd w:id="5"/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20</w:t>
      </w:r>
      <w:r>
        <w:rPr>
          <w:rFonts w:hint="default" w:asciiTheme="minorEastAsia" w:hAnsiTheme="minorEastAsia" w:cstheme="minorEastAsia"/>
          <w:sz w:val="24"/>
        </w:rPr>
        <w:t>2</w:t>
      </w:r>
      <w:r>
        <w:rPr>
          <w:rFonts w:hint="default" w:asciiTheme="minorEastAsia" w:hAnsiTheme="minorEastAsia" w:cstheme="minorEastAsia"/>
          <w:sz w:val="24"/>
        </w:rPr>
        <w:t>1</w:t>
      </w:r>
      <w:r>
        <w:rPr>
          <w:rFonts w:hint="eastAsia" w:asciiTheme="minorEastAsia" w:hAnsiTheme="minorEastAsia" w:cstheme="minorEastAsia"/>
          <w:sz w:val="24"/>
        </w:rPr>
        <w:t>年</w:t>
      </w:r>
      <w:r>
        <w:rPr>
          <w:rFonts w:hint="default" w:asciiTheme="minorEastAsia" w:hAnsiTheme="minorEastAsia" w:cstheme="minorEastAsia"/>
          <w:sz w:val="24"/>
        </w:rPr>
        <w:t>4</w:t>
      </w:r>
      <w:r>
        <w:rPr>
          <w:rFonts w:hint="eastAsia" w:asciiTheme="minorEastAsia" w:hAnsiTheme="minorEastAsia" w:cstheme="minorEastAsia"/>
          <w:sz w:val="24"/>
        </w:rPr>
        <w:t>月</w:t>
      </w:r>
      <w:r>
        <w:rPr>
          <w:rFonts w:hint="default" w:asciiTheme="minorEastAsia" w:hAnsiTheme="minorEastAsia" w:cstheme="minorEastAsia"/>
          <w:sz w:val="24"/>
        </w:rPr>
        <w:t>9</w:t>
      </w:r>
      <w:r>
        <w:rPr>
          <w:rFonts w:hint="eastAsia" w:asciiTheme="minorEastAsia" w:hAnsiTheme="minorEastAsia" w:cstheme="minorEastAsia"/>
          <w:sz w:val="24"/>
        </w:rPr>
        <w:t>日</w:t>
      </w: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pStyle w:val="11"/>
        <w:tabs>
          <w:tab w:val="right" w:leader="dot" w:pos="8306"/>
        </w:tabs>
      </w:pPr>
      <w:bookmarkStart w:id="25" w:name="_GoBack"/>
      <w:bookmarkEnd w:id="25"/>
      <w:r>
        <w:rPr>
          <w:rFonts w:hint="eastAsia" w:asciiTheme="minorEastAsia" w:hAnsiTheme="minorEastAsia" w:cstheme="minorEastAsia"/>
          <w:sz w:val="24"/>
        </w:rPr>
        <w:fldChar w:fldCharType="begin"/>
      </w:r>
      <w:r>
        <w:rPr>
          <w:rFonts w:hint="eastAsia" w:asciiTheme="minorEastAsia" w:hAnsiTheme="minorEastAsia" w:cstheme="minorEastAsia"/>
          <w:sz w:val="24"/>
        </w:rPr>
        <w:instrText xml:space="preserve">TOC \o "1-3" \h \u </w:instrText>
      </w:r>
      <w:r>
        <w:rPr>
          <w:rFonts w:hint="eastAsia" w:asciiTheme="minorEastAsia" w:hAnsiTheme="minorEastAsia" w:cstheme="minorEastAsia"/>
          <w:sz w:val="24"/>
        </w:rPr>
        <w:fldChar w:fldCharType="separate"/>
      </w: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_Toc1404809102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  <w:szCs w:val="32"/>
        </w:rPr>
        <w:t xml:space="preserve">1. </w:t>
      </w:r>
      <w:r>
        <w:rPr>
          <w:rFonts w:hint="eastAsia" w:asciiTheme="minorEastAsia" w:hAnsiTheme="minorEastAsia" w:cstheme="minorEastAsia"/>
          <w:szCs w:val="32"/>
        </w:rPr>
        <w:t>文档简介</w:t>
      </w:r>
      <w:r>
        <w:tab/>
      </w:r>
      <w:r>
        <w:fldChar w:fldCharType="begin"/>
      </w:r>
      <w:r>
        <w:instrText xml:space="preserve"> PAGEREF _Toc1404809102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_Toc1191362196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  <w:szCs w:val="32"/>
        </w:rPr>
        <w:t xml:space="preserve">2. </w:t>
      </w:r>
      <w:r>
        <w:rPr>
          <w:rFonts w:hint="eastAsia" w:asciiTheme="minorEastAsia" w:hAnsiTheme="minorEastAsia" w:cstheme="minorEastAsia"/>
          <w:szCs w:val="32"/>
        </w:rPr>
        <w:t>访问地址</w:t>
      </w:r>
      <w:r>
        <w:tab/>
      </w:r>
      <w:r>
        <w:fldChar w:fldCharType="begin"/>
      </w:r>
      <w:r>
        <w:instrText xml:space="preserve"> PAGEREF _Toc1191362196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_Toc86903544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  <w:szCs w:val="32"/>
        </w:rPr>
        <w:t xml:space="preserve">3. </w:t>
      </w:r>
      <w:r>
        <w:rPr>
          <w:rFonts w:hint="eastAsia" w:asciiTheme="minorEastAsia" w:hAnsiTheme="minorEastAsia" w:cstheme="minorEastAsia"/>
          <w:szCs w:val="32"/>
        </w:rPr>
        <w:t>登记流程</w:t>
      </w:r>
      <w:r>
        <w:tab/>
      </w:r>
      <w:r>
        <w:fldChar w:fldCharType="begin"/>
      </w:r>
      <w:r>
        <w:instrText xml:space="preserve"> PAGEREF _Toc86903544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_Toc298984048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30"/>
        </w:rPr>
        <w:t>3.1注册、登录流程</w:t>
      </w:r>
      <w:r>
        <w:tab/>
      </w:r>
      <w:r>
        <w:fldChar w:fldCharType="begin"/>
      </w:r>
      <w:r>
        <w:instrText xml:space="preserve"> PAGEREF _Toc298984048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_Toc2060644403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30"/>
        </w:rPr>
        <w:t>3.2快速配租登记入口</w:t>
      </w:r>
      <w:r>
        <w:tab/>
      </w:r>
      <w:r>
        <w:fldChar w:fldCharType="begin"/>
      </w:r>
      <w:r>
        <w:instrText xml:space="preserve"> PAGEREF _Toc2060644403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_Toc781706052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cstheme="minorEastAsia"/>
        </w:rPr>
        <w:t>3.2.1栏目样式</w:t>
      </w:r>
      <w:r>
        <w:tab/>
      </w:r>
      <w:r>
        <w:fldChar w:fldCharType="begin"/>
      </w:r>
      <w:r>
        <w:instrText xml:space="preserve"> PAGEREF _Toc781706052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_Toc1976147265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cstheme="minorEastAsia"/>
        </w:rPr>
        <w:t>3.2.2使用方法</w:t>
      </w:r>
      <w:r>
        <w:tab/>
      </w:r>
      <w:r>
        <w:fldChar w:fldCharType="begin"/>
      </w:r>
      <w:r>
        <w:instrText xml:space="preserve"> PAGEREF _Toc1976147265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_Toc124998353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30"/>
        </w:rPr>
        <w:t>3.3列表页</w:t>
      </w:r>
      <w:r>
        <w:tab/>
      </w:r>
      <w:r>
        <w:fldChar w:fldCharType="begin"/>
      </w:r>
      <w:r>
        <w:instrText xml:space="preserve"> PAGEREF _Toc124998353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_Toc608312105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30"/>
        </w:rPr>
        <w:t>3.4详情页</w:t>
      </w:r>
      <w:r>
        <w:tab/>
      </w:r>
      <w:r>
        <w:fldChar w:fldCharType="begin"/>
      </w:r>
      <w:r>
        <w:instrText xml:space="preserve"> PAGEREF _Toc608312105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_Toc1879389015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30"/>
        </w:rPr>
        <w:t>3.5登记成功页</w:t>
      </w:r>
      <w:r>
        <w:tab/>
      </w:r>
      <w:r>
        <w:fldChar w:fldCharType="begin"/>
      </w:r>
      <w:r>
        <w:instrText xml:space="preserve"> PAGEREF _Toc1879389015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_Toc1701695029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30"/>
        </w:rPr>
        <w:t>3.6登结果查看</w:t>
      </w:r>
      <w:r>
        <w:tab/>
      </w:r>
      <w:r>
        <w:fldChar w:fldCharType="begin"/>
      </w:r>
      <w:r>
        <w:instrText xml:space="preserve"> PAGEREF _Toc1701695029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7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_Toc201141657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cstheme="minorEastAsia"/>
        </w:rPr>
        <w:t>3.6.1栏目样式</w:t>
      </w:r>
      <w:r>
        <w:tab/>
      </w:r>
      <w:r>
        <w:fldChar w:fldCharType="begin"/>
      </w:r>
      <w:r>
        <w:instrText xml:space="preserve"> PAGEREF _Toc201141657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_Toc448568821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30"/>
        </w:rPr>
        <w:t>3.7取消登记结果</w:t>
      </w:r>
      <w:r>
        <w:tab/>
      </w:r>
      <w:r>
        <w:fldChar w:fldCharType="begin"/>
      </w:r>
      <w:r>
        <w:instrText xml:space="preserve"> PAGEREF _Toc448568821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_Toc1428573577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default" w:asciiTheme="minorEastAsia" w:hAnsiTheme="minorEastAsia" w:cstheme="minorEastAsia"/>
          <w:szCs w:val="32"/>
        </w:rPr>
        <w:t xml:space="preserve">4. </w:t>
      </w:r>
      <w:r>
        <w:rPr>
          <w:rFonts w:hint="eastAsia" w:asciiTheme="minorEastAsia" w:hAnsiTheme="minorEastAsia" w:cstheme="minorEastAsia"/>
          <w:szCs w:val="32"/>
          <w:lang w:val="en-US" w:eastAsia="zh-Hans"/>
        </w:rPr>
        <w:t>常见问题与解决</w:t>
      </w:r>
      <w:r>
        <w:tab/>
      </w:r>
      <w:r>
        <w:fldChar w:fldCharType="begin"/>
      </w:r>
      <w:r>
        <w:instrText xml:space="preserve"> PAGEREF _Toc1428573577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_Toc1168935179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4.1忘记密码如何重设？</w:t>
      </w:r>
      <w:r>
        <w:tab/>
      </w:r>
      <w:r>
        <w:fldChar w:fldCharType="begin"/>
      </w:r>
      <w:r>
        <w:instrText xml:space="preserve"> PAGEREF _Toc1168935179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_Toc1113150697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4.2备案家庭如何重设手机号？</w:t>
      </w:r>
      <w:r>
        <w:tab/>
      </w:r>
      <w:r>
        <w:fldChar w:fldCharType="begin"/>
      </w:r>
      <w:r>
        <w:instrText xml:space="preserve"> PAGEREF _Toc1113150697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_Toc1993715462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4.3备案编号在哪里填写？</w:t>
      </w:r>
      <w:r>
        <w:tab/>
      </w:r>
      <w:r>
        <w:fldChar w:fldCharType="begin"/>
      </w:r>
      <w:r>
        <w:instrText xml:space="preserve"> PAGEREF _Toc1993715462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_Toc1188425693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4.</w:t>
      </w:r>
      <w:r>
        <w:rPr>
          <w:rFonts w:hint="default" w:asciiTheme="minorEastAsia" w:hAnsiTheme="minorEastAsia" w:eastAsiaTheme="minorEastAsia" w:cstheme="minorEastAsia"/>
        </w:rPr>
        <w:t>4</w:t>
      </w:r>
      <w:r>
        <w:rPr>
          <w:rFonts w:hint="eastAsia" w:asciiTheme="minorEastAsia" w:hAnsiTheme="minorEastAsia" w:eastAsiaTheme="minorEastAsia" w:cstheme="minorEastAsia"/>
          <w:lang w:val="en-US" w:eastAsia="zh-Hans"/>
        </w:rPr>
        <w:t>手机号码已注销，无法自主修改手机号怎么办</w:t>
      </w:r>
      <w:r>
        <w:rPr>
          <w:rFonts w:hint="eastAsia" w:asciiTheme="minorEastAsia" w:hAnsiTheme="minorEastAsia" w:eastAsiaTheme="minorEastAsia" w:cstheme="minorEastAsia"/>
        </w:rPr>
        <w:t>？</w:t>
      </w:r>
      <w:r>
        <w:tab/>
      </w:r>
      <w:r>
        <w:fldChar w:fldCharType="begin"/>
      </w:r>
      <w:r>
        <w:instrText xml:space="preserve"> PAGEREF _Toc1188425693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pStyle w:val="12"/>
        <w:tabs>
          <w:tab w:val="right" w:leader="dot" w:pos="8306"/>
        </w:tabs>
      </w:pPr>
      <w:r>
        <w:rPr>
          <w:rFonts w:hint="eastAsia" w:asciiTheme="minorEastAsia" w:hAnsiTheme="minorEastAsia" w:cstheme="minorEastAsia"/>
        </w:rPr>
        <w:fldChar w:fldCharType="begin"/>
      </w:r>
      <w:r>
        <w:rPr>
          <w:rFonts w:hint="eastAsia" w:asciiTheme="minorEastAsia" w:hAnsiTheme="minorEastAsia" w:cstheme="minorEastAsia"/>
        </w:rPr>
        <w:instrText xml:space="preserve"> HYPERLINK \l _Toc125221504 </w:instrText>
      </w:r>
      <w:r>
        <w:rPr>
          <w:rFonts w:hint="eastAsia" w:asciiTheme="minorEastAsia" w:hAnsiTheme="minorEastAsia" w:cstheme="minorEastAsia"/>
        </w:rPr>
        <w:fldChar w:fldCharType="separate"/>
      </w:r>
      <w:r>
        <w:rPr>
          <w:rFonts w:hint="eastAsia" w:asciiTheme="minorEastAsia" w:hAnsiTheme="minorEastAsia" w:eastAsiaTheme="minorEastAsia" w:cstheme="minorEastAsia"/>
        </w:rPr>
        <w:t>4.</w:t>
      </w:r>
      <w:r>
        <w:rPr>
          <w:rFonts w:hint="default" w:asciiTheme="minorEastAsia" w:hAnsiTheme="minorEastAsia" w:eastAsiaTheme="minorEastAsia" w:cstheme="minorEastAsia"/>
        </w:rPr>
        <w:t>5</w:t>
      </w:r>
      <w:r>
        <w:rPr>
          <w:rFonts w:hint="eastAsia" w:asciiTheme="minorEastAsia" w:hAnsiTheme="minorEastAsia" w:eastAsiaTheme="minorEastAsia" w:cstheme="minorEastAsia"/>
          <w:lang w:val="en-US" w:eastAsia="zh-Hans"/>
        </w:rPr>
        <w:t>备案信息与本人信息不符怎么办</w:t>
      </w:r>
      <w:r>
        <w:rPr>
          <w:rFonts w:hint="eastAsia" w:asciiTheme="minorEastAsia" w:hAnsiTheme="minorEastAsia" w:eastAsiaTheme="minorEastAsia" w:cstheme="minorEastAsia"/>
        </w:rPr>
        <w:t>？</w:t>
      </w:r>
      <w:r>
        <w:tab/>
      </w:r>
      <w:r>
        <w:fldChar w:fldCharType="begin"/>
      </w:r>
      <w:r>
        <w:instrText xml:space="preserve"> PAGEREF _Toc125221504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Theme="minorEastAsia" w:hAnsiTheme="minorEastAsia" w:cstheme="minorEastAsia"/>
        </w:rPr>
        <w:fldChar w:fldCharType="end"/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</w:rPr>
        <w:fldChar w:fldCharType="end"/>
      </w: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6" w:name="_Toc1404809102"/>
      <w:r>
        <w:rPr>
          <w:rFonts w:hint="eastAsia" w:asciiTheme="minorEastAsia" w:hAnsiTheme="minorEastAsia" w:cstheme="minorEastAsia"/>
          <w:sz w:val="32"/>
          <w:szCs w:val="32"/>
        </w:rPr>
        <w:t>文档简介</w:t>
      </w:r>
      <w:bookmarkEnd w:id="6"/>
    </w:p>
    <w:p>
      <w:pPr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此文档用于帮助备案家庭登记快速配租项目。</w:t>
      </w: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7" w:name="_Toc1191362196"/>
      <w:r>
        <w:rPr>
          <w:rFonts w:hint="eastAsia" w:asciiTheme="minorEastAsia" w:hAnsiTheme="minorEastAsia" w:cstheme="minorEastAsia"/>
          <w:sz w:val="32"/>
          <w:szCs w:val="32"/>
        </w:rPr>
        <w:t>访问地址</w:t>
      </w:r>
      <w:bookmarkEnd w:id="7"/>
    </w:p>
    <w:p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本次意向登记工作由申请家庭通过网络自行登记的方式进行。申请家庭自行登录北京市保障性住房建设投资中心官网（</w:t>
      </w:r>
      <w:r>
        <w:fldChar w:fldCharType="begin"/>
      </w:r>
      <w:r>
        <w:instrText xml:space="preserve"> HYPERLINK "http://www.bphc.com.cn/" </w:instrText>
      </w:r>
      <w:r>
        <w:fldChar w:fldCharType="separate"/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http</w:t>
      </w:r>
      <w:r>
        <w:rPr>
          <w:rFonts w:hint="default" w:asciiTheme="minorEastAsia" w:hAnsiTheme="minorEastAsia" w:cstheme="minorEastAsia"/>
          <w:color w:val="0000FF"/>
          <w:sz w:val="24"/>
          <w:u w:val="single"/>
        </w:rPr>
        <w:t>s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://www.bphc.com.cn/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fldChar w:fldCharType="end"/>
      </w:r>
      <w:r>
        <w:rPr>
          <w:rFonts w:hint="eastAsia" w:asciiTheme="minorEastAsia" w:hAnsiTheme="minorEastAsia" w:cstheme="minorEastAsia"/>
          <w:sz w:val="24"/>
        </w:rPr>
        <w:t>），点击“业务办理”—</w:t>
      </w:r>
      <w:r>
        <w:rPr>
          <w:rFonts w:hint="default" w:asciiTheme="minorEastAsia" w:hAnsiTheme="minorEastAsia" w:cstheme="minorEastAsia"/>
          <w:sz w:val="24"/>
        </w:rPr>
        <w:t>“业务办理介绍”—“快速配租”—</w:t>
      </w:r>
      <w:r>
        <w:rPr>
          <w:rFonts w:hint="eastAsia" w:asciiTheme="minorEastAsia" w:hAnsiTheme="minorEastAsia" w:cstheme="minorEastAsia"/>
          <w:sz w:val="24"/>
        </w:rPr>
        <w:t>“登记”按钮进入登记系统界面，并按照相应提示进行操作。</w:t>
      </w:r>
    </w:p>
    <w:p>
      <w:pPr>
        <w:ind w:firstLine="480" w:firstLineChars="200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对于不熟悉电脑操作或网络办理意向登记存在困难的家庭，也可在规定时间内携带身份证原件及保障性住房备案通知单原件，到保障房中心协助登记地点由工作人员协助进行网络登记。</w:t>
      </w: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8" w:name="_Toc86903544"/>
      <w:r>
        <w:rPr>
          <w:rFonts w:hint="eastAsia" w:asciiTheme="minorEastAsia" w:hAnsiTheme="minorEastAsia" w:cstheme="minorEastAsia"/>
          <w:sz w:val="32"/>
          <w:szCs w:val="32"/>
        </w:rPr>
        <w:t>登记流程</w:t>
      </w:r>
      <w:bookmarkEnd w:id="8"/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9" w:name="_Toc298984048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3.1注册、登录流程</w:t>
      </w:r>
      <w:bookmarkEnd w:id="9"/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登记的前提是完成注册、登录。</w:t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点击官网“注册”“登录”入口（下图），分别进入“注册页面”以及“登录页面”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1770" cy="2404110"/>
            <wp:effectExtent l="0" t="0" r="5080" b="1524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注册流程</w:t>
      </w:r>
    </w:p>
    <w:p>
      <w:pPr>
        <w:numPr>
          <w:ilvl w:val="0"/>
          <w:numId w:val="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注册时，需要先阅读备案家庭须知（下图），需要勾选“我已经阅读协议”的勾选框，才可进入下一步。</w:t>
      </w:r>
    </w:p>
    <w:p>
      <w:pPr>
        <w:ind w:left="420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填写注册流程时，</w:t>
      </w:r>
      <w:r>
        <w:rPr>
          <w:rFonts w:hint="default" w:asciiTheme="minorEastAsia" w:hAnsiTheme="minorEastAsia" w:cstheme="minorEastAsia"/>
          <w:sz w:val="24"/>
        </w:rPr>
        <w:t>填写手机号，获取并输入验证码，设置密码</w:t>
      </w:r>
    </w:p>
    <w:p>
      <w:pPr>
        <w:numPr>
          <w:ilvl w:val="0"/>
          <w:numId w:val="0"/>
        </w:numPr>
        <w:ind w:left="420" w:leftChars="0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3675" cy="3322955"/>
            <wp:effectExtent l="0" t="0" r="9525" b="444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22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845"/>
      </w:pPr>
      <w:r>
        <w:rPr>
          <w:rFonts w:hint="default" w:asciiTheme="minorEastAsia" w:hAnsiTheme="minorEastAsia" w:cstheme="minorEastAsia"/>
          <w:sz w:val="24"/>
        </w:rPr>
        <w:t>填写姓名、证件号码（大陆人员，请填写身份证号）；紧急联系人信息；</w:t>
      </w:r>
      <w:r>
        <w:rPr>
          <w:rFonts w:hint="eastAsia" w:asciiTheme="minorEastAsia" w:hAnsiTheme="minorEastAsia" w:cstheme="minorEastAsia"/>
          <w:sz w:val="24"/>
        </w:rPr>
        <w:t>若是备案家庭，需要填写备案编号</w:t>
      </w:r>
      <w:r>
        <w:rPr>
          <w:rFonts w:hint="default" w:asciiTheme="minorEastAsia" w:hAnsiTheme="minorEastAsia" w:cstheme="minorEastAsia"/>
          <w:sz w:val="24"/>
        </w:rPr>
        <w:t>进行认证</w:t>
      </w:r>
      <w:r>
        <w:rPr>
          <w:rFonts w:hint="eastAsia" w:asciiTheme="minorEastAsia" w:hAnsiTheme="minorEastAsia" w:cstheme="minorEastAsia"/>
          <w:sz w:val="24"/>
        </w:rPr>
        <w:t>。若是没有备案编号（如新就业无房职工），则</w:t>
      </w:r>
      <w:r>
        <w:rPr>
          <w:rFonts w:hint="default" w:asciiTheme="minorEastAsia" w:hAnsiTheme="minorEastAsia" w:cstheme="minorEastAsia"/>
          <w:sz w:val="24"/>
        </w:rPr>
        <w:t>选“否”</w:t>
      </w:r>
      <w:r>
        <w:rPr>
          <w:rFonts w:hint="eastAsia" w:asciiTheme="minorEastAsia" w:hAnsiTheme="minorEastAsia" w:cstheme="minorEastAsia"/>
          <w:sz w:val="24"/>
        </w:rPr>
        <w:t>。</w:t>
      </w:r>
      <w:r>
        <w:rPr>
          <w:rFonts w:hint="default" w:asciiTheme="minorEastAsia" w:hAnsiTheme="minorEastAsia" w:cstheme="minorEastAsia"/>
          <w:sz w:val="24"/>
        </w:rPr>
        <w:t>此处不填写，也可注册成功后，在用户中心进行认证。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2405" cy="4065905"/>
            <wp:effectExtent l="0" t="0" r="10795" b="2349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登录流程</w:t>
      </w:r>
    </w:p>
    <w:p>
      <w:pPr>
        <w:numPr>
          <w:ilvl w:val="0"/>
          <w:numId w:val="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default" w:asciiTheme="minorEastAsia" w:hAnsiTheme="minorEastAsia" w:cstheme="minorEastAsia"/>
          <w:sz w:val="24"/>
        </w:rPr>
        <w:t>支持两种登录方式，一种是手机号码+短信验证码，另一种是切换为手机号码+密码+验证码登录。</w:t>
      </w:r>
    </w:p>
    <w:p>
      <w:pPr>
        <w:ind w:left="420"/>
        <w:jc w:val="center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1135" cy="2727960"/>
            <wp:effectExtent l="0" t="0" r="12065" b="1524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0" w:name="_Toc2060644403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3.2快速配租登记入口</w:t>
      </w:r>
      <w:bookmarkEnd w:id="10"/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1" w:name="_Toc781706052"/>
      <w:r>
        <w:rPr>
          <w:rFonts w:hint="eastAsia" w:asciiTheme="minorEastAsia" w:hAnsiTheme="minorEastAsia" w:cstheme="minorEastAsia"/>
          <w:sz w:val="24"/>
        </w:rPr>
        <w:t>3.2.1栏目样式</w:t>
      </w:r>
      <w:bookmarkEnd w:id="11"/>
    </w:p>
    <w:p>
      <w:pPr>
        <w:numPr>
          <w:ilvl w:val="0"/>
          <w:numId w:val="5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官网首页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690" cy="2678430"/>
            <wp:effectExtent l="0" t="0" r="10160" b="762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快速配租模块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66690" cy="3785235"/>
            <wp:effectExtent l="0" t="0" r="10160" b="571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2" w:name="_Toc1976147265"/>
      <w:r>
        <w:rPr>
          <w:rFonts w:hint="eastAsia" w:asciiTheme="minorEastAsia" w:hAnsiTheme="minorEastAsia" w:cstheme="minorEastAsia"/>
          <w:sz w:val="24"/>
        </w:rPr>
        <w:t>3.2.2使用方法</w:t>
      </w:r>
      <w:bookmarkEnd w:id="12"/>
    </w:p>
    <w:p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备案家庭登记保障在住房建设投资中心官网（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http</w:t>
      </w:r>
      <w:r>
        <w:rPr>
          <w:rFonts w:hint="default" w:asciiTheme="minorEastAsia" w:hAnsiTheme="minorEastAsia" w:cstheme="minorEastAsia"/>
          <w:color w:val="0000FF"/>
          <w:sz w:val="24"/>
          <w:u w:val="single"/>
        </w:rPr>
        <w:t>s</w:t>
      </w:r>
      <w:r>
        <w:rPr>
          <w:rFonts w:hint="eastAsia" w:asciiTheme="minorEastAsia" w:hAnsiTheme="minorEastAsia" w:cstheme="minorEastAsia"/>
          <w:color w:val="0000FF"/>
          <w:sz w:val="24"/>
          <w:u w:val="single"/>
        </w:rPr>
        <w:t>://www.bphc.com.cn</w:t>
      </w:r>
      <w:r>
        <w:rPr>
          <w:rFonts w:hint="eastAsia" w:asciiTheme="minorEastAsia" w:hAnsiTheme="minorEastAsia" w:cstheme="minorEastAsia"/>
          <w:sz w:val="24"/>
        </w:rPr>
        <w:t>）点击业务办理，选择“快速配租”按钮，点击“登记”进行项目登记。</w:t>
      </w: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3" w:name="_Toc124998353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3.3列表页</w:t>
      </w:r>
      <w:bookmarkEnd w:id="13"/>
    </w:p>
    <w:p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在计划列表页中，可以查看本次计划的名称、以及开放登记的项目。</w:t>
      </w:r>
    </w:p>
    <w:p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在项目列表中，可以进一步展开计划列表的内容。备案家庭可以看见本次计划下开放登记的项目简介，可以对本次计划下的项目进行区域上、户型上的筛选。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4" w:name="_Toc608312105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3.4详情页</w:t>
      </w:r>
      <w:bookmarkEnd w:id="14"/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该页面用于展示项目详情以及进行套型登记</w:t>
      </w: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点击登记时，若备案家庭没有登录，提示备案家庭进行登录</w:t>
      </w:r>
      <w:r>
        <w:rPr>
          <w:rFonts w:asciiTheme="minorEastAsia" w:hAnsiTheme="minorEastAsia" w:cstheme="minorEastAsia"/>
          <w:sz w:val="24"/>
        </w:rPr>
        <w:t>，点击“登</w:t>
      </w:r>
      <w:r>
        <w:rPr>
          <w:rFonts w:hint="eastAsia" w:asciiTheme="minorEastAsia" w:hAnsiTheme="minorEastAsia" w:cstheme="minorEastAsia"/>
          <w:sz w:val="24"/>
        </w:rPr>
        <w:t>录</w:t>
      </w:r>
      <w:r>
        <w:rPr>
          <w:rFonts w:asciiTheme="minorEastAsia" w:hAnsiTheme="minorEastAsia" w:cstheme="minorEastAsia"/>
          <w:sz w:val="24"/>
        </w:rPr>
        <w:t>”按钮</w:t>
      </w:r>
      <w:r>
        <w:rPr>
          <w:rFonts w:hint="eastAsia" w:asciiTheme="minorEastAsia" w:hAnsiTheme="minorEastAsia" w:cstheme="minorEastAsia"/>
          <w:sz w:val="24"/>
        </w:rPr>
        <w:t>会出现登录页面，（下图）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1135" cy="2727960"/>
            <wp:effectExtent l="0" t="0" r="12065" b="1524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7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若已经登录，且符合登记条件，如</w:t>
      </w:r>
      <w:r>
        <w:rPr>
          <w:rFonts w:asciiTheme="minorEastAsia" w:hAnsiTheme="minorEastAsia" w:cstheme="minorEastAsia"/>
          <w:sz w:val="24"/>
        </w:rPr>
        <w:t>用户有多</w:t>
      </w:r>
      <w:r>
        <w:rPr>
          <w:rFonts w:hint="eastAsia" w:asciiTheme="minorEastAsia" w:hAnsiTheme="minorEastAsia" w:cstheme="minorEastAsia"/>
          <w:sz w:val="24"/>
        </w:rPr>
        <w:t>种</w:t>
      </w:r>
      <w:r>
        <w:rPr>
          <w:rFonts w:asciiTheme="minorEastAsia" w:hAnsiTheme="minorEastAsia" w:cstheme="minorEastAsia"/>
          <w:sz w:val="24"/>
        </w:rPr>
        <w:t>套型资格，</w:t>
      </w:r>
      <w:r>
        <w:rPr>
          <w:rFonts w:hint="eastAsia" w:asciiTheme="minorEastAsia" w:hAnsiTheme="minorEastAsia" w:cstheme="minorEastAsia"/>
          <w:sz w:val="24"/>
        </w:rPr>
        <w:t>则</w:t>
      </w:r>
      <w:r>
        <w:rPr>
          <w:rFonts w:asciiTheme="minorEastAsia" w:hAnsiTheme="minorEastAsia" w:cstheme="minorEastAsia"/>
          <w:sz w:val="24"/>
        </w:rPr>
        <w:t>需要选择其中一个</w:t>
      </w:r>
      <w:r>
        <w:rPr>
          <w:rFonts w:hint="eastAsia" w:asciiTheme="minorEastAsia" w:hAnsiTheme="minorEastAsia" w:cstheme="minorEastAsia"/>
          <w:sz w:val="24"/>
        </w:rPr>
        <w:t>登记</w:t>
      </w:r>
      <w:r>
        <w:rPr>
          <w:rFonts w:asciiTheme="minorEastAsia" w:hAnsiTheme="minorEastAsia" w:cstheme="minorEastAsia"/>
          <w:sz w:val="24"/>
        </w:rPr>
        <w:t>。（下图）</w:t>
      </w:r>
    </w:p>
    <w:p>
      <w:pPr>
        <w:ind w:left="425"/>
        <w:jc w:val="center"/>
        <w:rPr>
          <w:rFonts w:asciiTheme="minorEastAsia" w:hAnsiTheme="minorEastAsia" w:cstheme="minorEastAsia"/>
          <w:sz w:val="24"/>
        </w:rPr>
      </w:pPr>
    </w:p>
    <w:p>
      <w:pPr>
        <w:ind w:left="425"/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43967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继续</w:t>
      </w:r>
      <w:r>
        <w:rPr>
          <w:rFonts w:asciiTheme="minorEastAsia" w:hAnsiTheme="minorEastAsia" w:cstheme="minorEastAsia"/>
          <w:sz w:val="24"/>
        </w:rPr>
        <w:t>，</w:t>
      </w:r>
      <w:r>
        <w:rPr>
          <w:rFonts w:hint="eastAsia" w:asciiTheme="minorEastAsia" w:hAnsiTheme="minorEastAsia" w:cstheme="minorEastAsia"/>
          <w:sz w:val="24"/>
        </w:rPr>
        <w:t>会出现“本次计划的告知书”，在备案家庭阅读完成告知书之后方可进行登记</w:t>
      </w:r>
      <w:r>
        <w:rPr>
          <w:rFonts w:hint="eastAsia" w:asciiTheme="minorEastAsia" w:hAnsiTheme="minorEastAsia" w:cstheme="minorEastAsia"/>
          <w:sz w:val="24"/>
          <w:lang w:val="en-US" w:eastAsia="zh-Hans"/>
        </w:rPr>
        <w:t>。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若已经登录，但不符合登记条件（如项目</w:t>
      </w:r>
      <w:r>
        <w:rPr>
          <w:rFonts w:asciiTheme="minorEastAsia" w:hAnsiTheme="minorEastAsia" w:cstheme="minorEastAsia"/>
          <w:sz w:val="24"/>
        </w:rPr>
        <w:t>登记有行政区域限制</w:t>
      </w:r>
      <w:r>
        <w:rPr>
          <w:rFonts w:hint="eastAsia" w:asciiTheme="minorEastAsia" w:hAnsiTheme="minorEastAsia" w:cstheme="minorEastAsia"/>
          <w:sz w:val="24"/>
        </w:rPr>
        <w:t>），提示（下图）</w:t>
      </w:r>
    </w:p>
    <w:p>
      <w:pPr>
        <w:widowControl/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kern w:val="0"/>
          <w:sz w:val="24"/>
        </w:rPr>
        <w:drawing>
          <wp:inline distT="0" distB="0" distL="114300" distR="114300">
            <wp:extent cx="4280535" cy="1738630"/>
            <wp:effectExtent l="9525" t="9525" r="15240" b="2349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73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若已经登陆，但备案身份未认证。则出现（下图），提示前往备案家庭中心进行备案认证。</w:t>
      </w:r>
    </w:p>
    <w:p>
      <w:pPr>
        <w:jc w:val="center"/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657090" cy="1828800"/>
            <wp:effectExtent l="9525" t="9525" r="19685" b="9525"/>
            <wp:docPr id="21" name="图片 21" descr="--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--、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182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若已经登陆，但备案</w:t>
      </w:r>
      <w:r>
        <w:rPr>
          <w:rFonts w:hint="eastAsia" w:asciiTheme="minorEastAsia" w:hAnsiTheme="minorEastAsia" w:cstheme="minorEastAsia"/>
          <w:sz w:val="24"/>
          <w:lang w:val="en-US" w:eastAsia="zh-Hans"/>
        </w:rPr>
        <w:t>资格失效</w:t>
      </w:r>
      <w:r>
        <w:rPr>
          <w:rFonts w:hint="eastAsia" w:asciiTheme="minorEastAsia" w:hAnsiTheme="minorEastAsia" w:cstheme="minorEastAsia"/>
          <w:sz w:val="24"/>
        </w:rPr>
        <w:t>。则出现（下图）。</w:t>
      </w:r>
    </w:p>
    <w:p>
      <w:pPr>
        <w:numPr>
          <w:numId w:val="0"/>
        </w:numPr>
        <w:ind w:leftChars="0"/>
        <w:jc w:val="center"/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4661535" cy="2051685"/>
            <wp:effectExtent l="12700" t="12700" r="24765" b="1841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2051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hint="eastAsia"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5" w:name="_Toc1879389015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3.5登记成功页</w:t>
      </w:r>
      <w:bookmarkEnd w:id="15"/>
    </w:p>
    <w:p>
      <w:pPr>
        <w:numPr>
          <w:ilvl w:val="0"/>
          <w:numId w:val="9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登记成功之后出现该页。可以点击具体按钮，进行打印、跳转用户中心查看结果，或继续选择项目进行登记。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4662170" cy="1943735"/>
            <wp:effectExtent l="12700" t="12700" r="24130" b="24765"/>
            <wp:docPr id="14" name="图片 14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19437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6" w:name="_Toc1701695029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3.6登结果查看</w:t>
      </w:r>
      <w:bookmarkEnd w:id="16"/>
    </w:p>
    <w:p>
      <w:pPr>
        <w:pStyle w:val="4"/>
        <w:rPr>
          <w:rFonts w:asciiTheme="minorEastAsia" w:hAnsiTheme="minorEastAsia" w:cstheme="minorEastAsia"/>
          <w:sz w:val="24"/>
        </w:rPr>
      </w:pPr>
      <w:bookmarkStart w:id="17" w:name="_Toc201141657"/>
      <w:r>
        <w:rPr>
          <w:rFonts w:hint="eastAsia" w:asciiTheme="minorEastAsia" w:hAnsiTheme="minorEastAsia" w:cstheme="minorEastAsia"/>
          <w:sz w:val="24"/>
        </w:rPr>
        <w:t>3.6.1栏目样式</w:t>
      </w:r>
      <w:bookmarkEnd w:id="17"/>
    </w:p>
    <w:p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登记结果（列表）</w:t>
      </w:r>
    </w:p>
    <w:p>
      <w:r>
        <w:drawing>
          <wp:inline distT="0" distB="0" distL="0" distR="0">
            <wp:extent cx="5274310" cy="2298700"/>
            <wp:effectExtent l="12700" t="12700" r="21590" b="254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登记结果（详情）</w:t>
      </w:r>
    </w:p>
    <w:p>
      <w:r>
        <w:drawing>
          <wp:inline distT="0" distB="0" distL="0" distR="0">
            <wp:extent cx="5274310" cy="2001520"/>
            <wp:effectExtent l="12700" t="12700" r="21590" b="177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 w:cstheme="minorEastAsia"/>
          <w:sz w:val="30"/>
          <w:szCs w:val="30"/>
        </w:rPr>
      </w:pPr>
      <w:bookmarkStart w:id="18" w:name="_Toc448568821"/>
      <w:r>
        <w:rPr>
          <w:rFonts w:hint="eastAsia" w:asciiTheme="minorEastAsia" w:hAnsiTheme="minorEastAsia" w:eastAsiaTheme="minorEastAsia" w:cstheme="minorEastAsia"/>
          <w:sz w:val="30"/>
          <w:szCs w:val="30"/>
        </w:rPr>
        <w:t>3.7取消登记结果</w:t>
      </w:r>
      <w:bookmarkEnd w:id="18"/>
    </w:p>
    <w:p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在登记截止日期未到之前，已登记的项目可以消登记</w:t>
      </w:r>
    </w:p>
    <w:p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若想取消登记，需要勾选“登记结果（列表）”的项目，然后点击“取消”。（下图）</w:t>
      </w:r>
    </w:p>
    <w:p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sz w:val="24"/>
        </w:rPr>
        <w:drawing>
          <wp:inline distT="0" distB="0" distL="0" distR="0">
            <wp:extent cx="5274310" cy="2248535"/>
            <wp:effectExtent l="12700" t="12700" r="21590" b="2476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 w:cstheme="minorEastAsia"/>
          <w:sz w:val="24"/>
        </w:rPr>
      </w:pPr>
    </w:p>
    <w:p>
      <w:pPr>
        <w:rPr>
          <w:rFonts w:asciiTheme="minorEastAsia" w:hAnsiTheme="minorEastAsia" w:cstheme="minorEastAsia"/>
          <w:sz w:val="24"/>
        </w:rPr>
      </w:pPr>
    </w:p>
    <w:p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取消时，需要手机</w:t>
      </w:r>
      <w:r>
        <w:rPr>
          <w:rFonts w:asciiTheme="minorEastAsia" w:hAnsiTheme="minorEastAsia" w:cstheme="minorEastAsia"/>
          <w:sz w:val="24"/>
        </w:rPr>
        <w:t>短信</w:t>
      </w:r>
      <w:r>
        <w:rPr>
          <w:rFonts w:hint="eastAsia" w:asciiTheme="minorEastAsia" w:hAnsiTheme="minorEastAsia" w:cstheme="minorEastAsia"/>
          <w:sz w:val="24"/>
        </w:rPr>
        <w:t>验证。通过之后，方可取消登记。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038090" cy="3295015"/>
            <wp:effectExtent l="0" t="0" r="10160" b="63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sz w:val="24"/>
        </w:rPr>
      </w:pPr>
    </w:p>
    <w:p>
      <w:pPr>
        <w:pStyle w:val="2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19" w:name="_Toc1428573577"/>
      <w:r>
        <w:rPr>
          <w:rFonts w:hint="eastAsia" w:asciiTheme="minorEastAsia" w:hAnsiTheme="minorEastAsia" w:cstheme="minorEastAsia"/>
          <w:sz w:val="32"/>
          <w:szCs w:val="32"/>
          <w:lang w:val="en-US" w:eastAsia="zh-Hans"/>
        </w:rPr>
        <w:t>常见问题与解决</w:t>
      </w:r>
      <w:bookmarkEnd w:id="19"/>
    </w:p>
    <w:p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20" w:name="_Toc1168935179"/>
      <w:r>
        <w:rPr>
          <w:rFonts w:hint="eastAsia" w:asciiTheme="minorEastAsia" w:hAnsiTheme="minorEastAsia" w:eastAsiaTheme="minorEastAsia" w:cstheme="minorEastAsia"/>
          <w:sz w:val="24"/>
        </w:rPr>
        <w:t>4.1忘记密码如何重设？</w:t>
      </w:r>
      <w:bookmarkEnd w:id="20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A：在登录页面点击“忘记密码”按钮，进入忘记密码详情，重设密码（下图）。设置密码时需向备案家庭留下的手机号发送验证短信。通过之后方可重设密码。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4310" cy="4313555"/>
            <wp:effectExtent l="12700" t="12700" r="21590" b="171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3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21" w:name="_Toc1113150697"/>
      <w:r>
        <w:rPr>
          <w:rFonts w:hint="eastAsia" w:asciiTheme="minorEastAsia" w:hAnsiTheme="minorEastAsia" w:eastAsiaTheme="minorEastAsia" w:cstheme="minorEastAsia"/>
          <w:sz w:val="24"/>
        </w:rPr>
        <w:t>4.2备案家庭如何重设手机号？</w:t>
      </w:r>
      <w:bookmarkEnd w:id="21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A：有以下几种方法：</w:t>
      </w:r>
    </w:p>
    <w:p>
      <w:pPr>
        <w:numPr>
          <w:ilvl w:val="0"/>
          <w:numId w:val="12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自助到备案家庭中心修改（下图）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68595" cy="2314575"/>
            <wp:effectExtent l="12700" t="12700" r="27305" b="34925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03" cy="2314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修改电话号码时，会向原手机发送验证码，原手机验证通过之后，方可更改新的手机号。（下图）</w:t>
      </w:r>
    </w:p>
    <w:p>
      <w:pPr>
        <w:widowControl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/>
          <w:kern w:val="0"/>
          <w:sz w:val="24"/>
        </w:rPr>
        <w:drawing>
          <wp:inline distT="0" distB="0" distL="0" distR="0">
            <wp:extent cx="5274310" cy="3206115"/>
            <wp:effectExtent l="12700" t="12700" r="21590" b="323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left="845"/>
        <w:rPr>
          <w:rFonts w:asciiTheme="minorEastAsia" w:hAnsiTheme="minorEastAsia" w:cstheme="minorEastAsia"/>
          <w:kern w:val="0"/>
          <w:sz w:val="24"/>
        </w:rPr>
      </w:pPr>
      <w:r>
        <w:rPr>
          <w:rFonts w:hint="eastAsia" w:asciiTheme="minorEastAsia" w:hAnsiTheme="minorEastAsia" w:cstheme="minorEastAsia"/>
          <w:sz w:val="24"/>
        </w:rPr>
        <w:t>携带备案资料以及个人身份证件到登记现场，请人员进行修改。</w:t>
      </w:r>
    </w:p>
    <w:p>
      <w:pPr>
        <w:pStyle w:val="3"/>
        <w:rPr>
          <w:rFonts w:asciiTheme="minorEastAsia" w:hAnsiTheme="minorEastAsia" w:eastAsiaTheme="minorEastAsia" w:cstheme="minorEastAsia"/>
          <w:sz w:val="24"/>
        </w:rPr>
      </w:pPr>
      <w:bookmarkStart w:id="22" w:name="_Toc1993715462"/>
      <w:r>
        <w:rPr>
          <w:rFonts w:hint="eastAsia" w:asciiTheme="minorEastAsia" w:hAnsiTheme="minorEastAsia" w:eastAsiaTheme="minorEastAsia" w:cstheme="minorEastAsia"/>
          <w:sz w:val="24"/>
        </w:rPr>
        <w:t>4.3备案编号在哪里填写？</w:t>
      </w:r>
      <w:bookmarkEnd w:id="22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A：以下几个入口可填写备案编号</w:t>
      </w:r>
    </w:p>
    <w:p>
      <w:pPr>
        <w:numPr>
          <w:ilvl w:val="0"/>
          <w:numId w:val="1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注册时，如果已经获得备案编号了，可进行填写（下图）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65420" cy="3977640"/>
            <wp:effectExtent l="12700" t="12700" r="30480" b="228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77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登录之后，在备案家庭中心填写认证信息（下图），备案编号、手机号、身份证、姓名号验证通过方可完成备案</w:t>
      </w:r>
    </w:p>
    <w:p>
      <w:pPr>
        <w:rPr>
          <w:rFonts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71770" cy="5972175"/>
            <wp:effectExtent l="19050" t="19050" r="24130" b="2857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7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登记需要备案资质的业务时（如：快速配租、实时配租等），会提示备案家庭到备案家庭中心进行认证。（下图）</w:t>
      </w:r>
    </w:p>
    <w:p>
      <w:pPr>
        <w:rPr>
          <w:rFonts w:hint="eastAsia"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273040" cy="1917700"/>
            <wp:effectExtent l="9525" t="9525" r="13335" b="15875"/>
            <wp:docPr id="53" name="图片 53" descr="NKZJX@NDMTXT%~ZZDL2@)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NKZJX@NDMTXT%~ZZDL2@)EQ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7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 w:asciiTheme="minorEastAsia" w:hAnsiTheme="minorEastAsia" w:eastAsiaTheme="minorEastAsia" w:cstheme="minorEastAsia"/>
          <w:sz w:val="24"/>
        </w:rPr>
      </w:pPr>
      <w:bookmarkStart w:id="23" w:name="_Toc1188425693"/>
      <w:r>
        <w:rPr>
          <w:rFonts w:hint="eastAsia" w:asciiTheme="minorEastAsia" w:hAnsiTheme="minorEastAsia" w:eastAsiaTheme="minorEastAsia" w:cstheme="minorEastAsia"/>
          <w:sz w:val="24"/>
        </w:rPr>
        <w:t>4.</w:t>
      </w:r>
      <w:r>
        <w:rPr>
          <w:rFonts w:hint="default" w:asciiTheme="minorEastAsia" w:hAnsiTheme="minorEastAsia" w:eastAsiaTheme="minorEastAsia" w:cstheme="minorEastAsia"/>
          <w:sz w:val="24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Hans"/>
        </w:rPr>
        <w:t>手机号码已注销，无法自主修改手机号怎么办</w:t>
      </w:r>
      <w:r>
        <w:rPr>
          <w:rFonts w:hint="eastAsia" w:asciiTheme="minorEastAsia" w:hAnsiTheme="minorEastAsia" w:eastAsiaTheme="minorEastAsia" w:cstheme="minorEastAsia"/>
          <w:sz w:val="24"/>
        </w:rPr>
        <w:t>？</w:t>
      </w:r>
      <w:bookmarkEnd w:id="23"/>
    </w:p>
    <w:p>
      <w:pPr>
        <w:rPr>
          <w:rFonts w:hint="eastAsia" w:eastAsiaTheme="minorEastAsia"/>
          <w:lang w:val="en-US" w:eastAsia="zh-Hans"/>
        </w:rPr>
      </w:pPr>
      <w:r>
        <w:rPr>
          <w:rFonts w:hint="eastAsia"/>
          <w:lang w:val="en-US" w:eastAsia="zh-Hans"/>
        </w:rPr>
        <w:t>请前往户籍所在街道（乡镇），由住房保障窗口工作人员协助修改注册手机号。</w:t>
      </w:r>
    </w:p>
    <w:p>
      <w:pPr>
        <w:pStyle w:val="3"/>
        <w:rPr>
          <w:rFonts w:hint="eastAsia" w:asciiTheme="minorEastAsia" w:hAnsiTheme="minorEastAsia" w:eastAsiaTheme="minorEastAsia" w:cstheme="minorEastAsia"/>
          <w:sz w:val="24"/>
        </w:rPr>
      </w:pPr>
      <w:bookmarkStart w:id="24" w:name="_Toc125221504"/>
      <w:r>
        <w:rPr>
          <w:rFonts w:hint="eastAsia" w:asciiTheme="minorEastAsia" w:hAnsiTheme="minorEastAsia" w:eastAsiaTheme="minorEastAsia" w:cstheme="minorEastAsia"/>
          <w:sz w:val="24"/>
        </w:rPr>
        <w:t>4.</w:t>
      </w:r>
      <w:r>
        <w:rPr>
          <w:rFonts w:hint="default" w:asciiTheme="minorEastAsia" w:hAnsiTheme="minorEastAsia" w:eastAsiaTheme="minorEastAsia" w:cstheme="minorEastAsia"/>
          <w:sz w:val="24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lang w:val="en-US" w:eastAsia="zh-Hans"/>
        </w:rPr>
        <w:t>备案信息与本人信息不符怎么办</w:t>
      </w:r>
      <w:r>
        <w:rPr>
          <w:rFonts w:hint="eastAsia" w:asciiTheme="minorEastAsia" w:hAnsiTheme="minorEastAsia" w:eastAsiaTheme="minorEastAsia" w:cstheme="minorEastAsia"/>
          <w:sz w:val="24"/>
        </w:rPr>
        <w:t>？</w:t>
      </w:r>
      <w:bookmarkEnd w:id="24"/>
    </w:p>
    <w:p>
      <w:r>
        <w:rPr>
          <w:rFonts w:hint="eastAsia"/>
          <w:lang w:val="en-US" w:eastAsia="zh-Hans"/>
        </w:rPr>
        <w:t>在登记计划开始之前登录系统，可在用户中心—》个人信息页面，核实本人备案信息，如下图所示。如与本人信息不符，请前往户籍所在街道（乡镇），由住房保障窗口工作人员协助修改备案信息。</w:t>
      </w:r>
    </w:p>
    <w:p>
      <w:pPr>
        <w:rPr>
          <w:rFonts w:hint="eastAsia" w:asciiTheme="minorEastAsia" w:hAnsiTheme="minorEastAsia" w:cstheme="minorEastAsia"/>
          <w:sz w:val="24"/>
        </w:rPr>
      </w:pPr>
      <w:r>
        <w:drawing>
          <wp:inline distT="0" distB="0" distL="114300" distR="114300">
            <wp:extent cx="5262880" cy="2496185"/>
            <wp:effectExtent l="12700" t="12700" r="33020" b="311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6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黑体">
    <w:altName w:val="汉仪中黑KW"/>
    <w:panose1 w:val="00000000000000000000"/>
    <w:charset w:val="88"/>
    <w:family w:val="auto"/>
    <w:pitch w:val="default"/>
    <w:sig w:usb0="00000000" w:usb1="00000000" w:usb2="00000016" w:usb3="00000000" w:csb0="00140001" w:csb1="00000000"/>
  </w:font>
  <w:font w:name="Calibri Light">
    <w:altName w:val="Helvetica Neue"/>
    <w:panose1 w:val="020F0302020204030204"/>
    <w:charset w:val="00"/>
    <w:family w:val="auto"/>
    <w:pitch w:val="default"/>
    <w:sig w:usb0="00000000" w:usb1="00000000" w:usb2="00000000" w:usb3="00000000" w:csb0="0000019F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5B1586"/>
    <w:multiLevelType w:val="singleLevel"/>
    <w:tmpl w:val="595B158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9632E37"/>
    <w:multiLevelType w:val="singleLevel"/>
    <w:tmpl w:val="59632E3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9633025"/>
    <w:multiLevelType w:val="singleLevel"/>
    <w:tmpl w:val="5963302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350AF"/>
    <w:multiLevelType w:val="singleLevel"/>
    <w:tmpl w:val="596350A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9635708"/>
    <w:multiLevelType w:val="singleLevel"/>
    <w:tmpl w:val="5963570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9635BE2"/>
    <w:multiLevelType w:val="singleLevel"/>
    <w:tmpl w:val="59635BE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9635D24"/>
    <w:multiLevelType w:val="singleLevel"/>
    <w:tmpl w:val="59635D2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9643066"/>
    <w:multiLevelType w:val="singleLevel"/>
    <w:tmpl w:val="5964306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9644589"/>
    <w:multiLevelType w:val="multilevel"/>
    <w:tmpl w:val="5964458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9">
    <w:nsid w:val="596449FF"/>
    <w:multiLevelType w:val="singleLevel"/>
    <w:tmpl w:val="596449FF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0">
    <w:nsid w:val="59644E32"/>
    <w:multiLevelType w:val="singleLevel"/>
    <w:tmpl w:val="59644E32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1">
    <w:nsid w:val="5964E796"/>
    <w:multiLevelType w:val="singleLevel"/>
    <w:tmpl w:val="5964E796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2">
    <w:nsid w:val="5964E7DB"/>
    <w:multiLevelType w:val="singleLevel"/>
    <w:tmpl w:val="5964E7DB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11"/>
  </w:num>
  <w:num w:numId="4">
    <w:abstractNumId w:val="12"/>
  </w:num>
  <w:num w:numId="5">
    <w:abstractNumId w:val="2"/>
  </w:num>
  <w:num w:numId="6">
    <w:abstractNumId w:val="1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1875FF2"/>
    <w:rsid w:val="00044D4F"/>
    <w:rsid w:val="000711D0"/>
    <w:rsid w:val="000A15EC"/>
    <w:rsid w:val="000A1C74"/>
    <w:rsid w:val="000B3AFB"/>
    <w:rsid w:val="000B4942"/>
    <w:rsid w:val="00142949"/>
    <w:rsid w:val="00171D64"/>
    <w:rsid w:val="001A1234"/>
    <w:rsid w:val="001F35FE"/>
    <w:rsid w:val="001F5E43"/>
    <w:rsid w:val="002150B3"/>
    <w:rsid w:val="002C5625"/>
    <w:rsid w:val="002D2DAF"/>
    <w:rsid w:val="002E6347"/>
    <w:rsid w:val="00331642"/>
    <w:rsid w:val="00386F08"/>
    <w:rsid w:val="004029F1"/>
    <w:rsid w:val="004A4FC9"/>
    <w:rsid w:val="004B4D4F"/>
    <w:rsid w:val="004C6958"/>
    <w:rsid w:val="00561EAB"/>
    <w:rsid w:val="005B1D24"/>
    <w:rsid w:val="00601E4A"/>
    <w:rsid w:val="00606408"/>
    <w:rsid w:val="0062714A"/>
    <w:rsid w:val="00636968"/>
    <w:rsid w:val="00647E6C"/>
    <w:rsid w:val="00670923"/>
    <w:rsid w:val="006B42DA"/>
    <w:rsid w:val="006C37BF"/>
    <w:rsid w:val="006D6961"/>
    <w:rsid w:val="00716CB0"/>
    <w:rsid w:val="0073789B"/>
    <w:rsid w:val="00746A1E"/>
    <w:rsid w:val="00757330"/>
    <w:rsid w:val="007D03BD"/>
    <w:rsid w:val="007D4E92"/>
    <w:rsid w:val="00813141"/>
    <w:rsid w:val="00851D75"/>
    <w:rsid w:val="0087147E"/>
    <w:rsid w:val="008B2BDA"/>
    <w:rsid w:val="008C50A2"/>
    <w:rsid w:val="008D67C4"/>
    <w:rsid w:val="00991CDA"/>
    <w:rsid w:val="00A41C0F"/>
    <w:rsid w:val="00A4398A"/>
    <w:rsid w:val="00A45A3B"/>
    <w:rsid w:val="00A80373"/>
    <w:rsid w:val="00A868D7"/>
    <w:rsid w:val="00AA48BF"/>
    <w:rsid w:val="00AE1262"/>
    <w:rsid w:val="00AE7A06"/>
    <w:rsid w:val="00AF0BBB"/>
    <w:rsid w:val="00B27280"/>
    <w:rsid w:val="00B31228"/>
    <w:rsid w:val="00B45751"/>
    <w:rsid w:val="00B47A13"/>
    <w:rsid w:val="00BC7EF9"/>
    <w:rsid w:val="00BD0BA4"/>
    <w:rsid w:val="00BF72AA"/>
    <w:rsid w:val="00C319C3"/>
    <w:rsid w:val="00C324E6"/>
    <w:rsid w:val="00C80D39"/>
    <w:rsid w:val="00CA42B9"/>
    <w:rsid w:val="00D00014"/>
    <w:rsid w:val="00D0355A"/>
    <w:rsid w:val="00D242ED"/>
    <w:rsid w:val="00D24AC6"/>
    <w:rsid w:val="00D56D16"/>
    <w:rsid w:val="00D62705"/>
    <w:rsid w:val="00D933EB"/>
    <w:rsid w:val="00DA38D1"/>
    <w:rsid w:val="00E2219B"/>
    <w:rsid w:val="00E23FB9"/>
    <w:rsid w:val="00E26481"/>
    <w:rsid w:val="00EF27DA"/>
    <w:rsid w:val="00EF4BDA"/>
    <w:rsid w:val="00F71279"/>
    <w:rsid w:val="00F96335"/>
    <w:rsid w:val="00FF3AF0"/>
    <w:rsid w:val="0CB20324"/>
    <w:rsid w:val="1BEB7FE7"/>
    <w:rsid w:val="1DABB236"/>
    <w:rsid w:val="21936A20"/>
    <w:rsid w:val="2DD16DC5"/>
    <w:rsid w:val="32D8484C"/>
    <w:rsid w:val="346D54C4"/>
    <w:rsid w:val="3578200F"/>
    <w:rsid w:val="373E6079"/>
    <w:rsid w:val="3EF78E9A"/>
    <w:rsid w:val="3FFD7C81"/>
    <w:rsid w:val="3FFFB905"/>
    <w:rsid w:val="41875FF2"/>
    <w:rsid w:val="437B52E2"/>
    <w:rsid w:val="52FB6135"/>
    <w:rsid w:val="531E52E6"/>
    <w:rsid w:val="6717505A"/>
    <w:rsid w:val="73236E81"/>
    <w:rsid w:val="73CD92AB"/>
    <w:rsid w:val="77FE70CA"/>
    <w:rsid w:val="77FF102A"/>
    <w:rsid w:val="796F3655"/>
    <w:rsid w:val="7BFA88F0"/>
    <w:rsid w:val="7DFCC88F"/>
    <w:rsid w:val="7F67DE20"/>
    <w:rsid w:val="7FBFB482"/>
    <w:rsid w:val="7FFA5E36"/>
    <w:rsid w:val="B3776AEB"/>
    <w:rsid w:val="B5B3FFEF"/>
    <w:rsid w:val="B7EE1B3A"/>
    <w:rsid w:val="BD252DC0"/>
    <w:rsid w:val="BD8B0A18"/>
    <w:rsid w:val="BEBCBDB9"/>
    <w:rsid w:val="BEFEC8E3"/>
    <w:rsid w:val="BFA67211"/>
    <w:rsid w:val="C5F3F458"/>
    <w:rsid w:val="C6F7E6F8"/>
    <w:rsid w:val="CEFFC403"/>
    <w:rsid w:val="CF733C02"/>
    <w:rsid w:val="CFEB424D"/>
    <w:rsid w:val="DFF742ED"/>
    <w:rsid w:val="DFFEA35F"/>
    <w:rsid w:val="DFFF8C86"/>
    <w:rsid w:val="EBFFF0A9"/>
    <w:rsid w:val="EFCF8B56"/>
    <w:rsid w:val="F0BD77B2"/>
    <w:rsid w:val="F1BFB2F8"/>
    <w:rsid w:val="F1F6BD86"/>
    <w:rsid w:val="F2FDD735"/>
    <w:rsid w:val="F9F3F1C4"/>
    <w:rsid w:val="FD85BBCA"/>
    <w:rsid w:val="FEBF9B1E"/>
    <w:rsid w:val="FEFF180B"/>
    <w:rsid w:val="FFFF260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3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16"/>
    <w:qFormat/>
    <w:uiPriority w:val="0"/>
    <w:rPr>
      <w:rFonts w:ascii="宋体" w:eastAsia="宋体"/>
      <w:sz w:val="24"/>
    </w:rPr>
  </w:style>
  <w:style w:type="paragraph" w:styleId="7">
    <w:name w:val="toc 3"/>
    <w:basedOn w:val="1"/>
    <w:next w:val="1"/>
    <w:qFormat/>
    <w:uiPriority w:val="0"/>
    <w:pPr>
      <w:ind w:left="840" w:leftChars="400"/>
    </w:pPr>
  </w:style>
  <w:style w:type="paragraph" w:styleId="8">
    <w:name w:val="Balloon Text"/>
    <w:basedOn w:val="1"/>
    <w:link w:val="19"/>
    <w:qFormat/>
    <w:uiPriority w:val="0"/>
    <w:rPr>
      <w:sz w:val="18"/>
      <w:szCs w:val="18"/>
    </w:rPr>
  </w:style>
  <w:style w:type="paragraph" w:styleId="9">
    <w:name w:val="foot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paragraph" w:customStyle="1" w:styleId="15">
    <w:name w:val="样式4"/>
    <w:basedOn w:val="5"/>
    <w:qFormat/>
    <w:uiPriority w:val="0"/>
  </w:style>
  <w:style w:type="character" w:customStyle="1" w:styleId="16">
    <w:name w:val="文档结构图字符"/>
    <w:basedOn w:val="13"/>
    <w:link w:val="6"/>
    <w:qFormat/>
    <w:uiPriority w:val="0"/>
    <w:rPr>
      <w:rFonts w:ascii="宋体" w:eastAsia="宋体"/>
      <w:kern w:val="2"/>
      <w:sz w:val="24"/>
      <w:szCs w:val="24"/>
    </w:rPr>
  </w:style>
  <w:style w:type="character" w:customStyle="1" w:styleId="17">
    <w:name w:val="页眉字符"/>
    <w:basedOn w:val="13"/>
    <w:link w:val="10"/>
    <w:qFormat/>
    <w:uiPriority w:val="0"/>
    <w:rPr>
      <w:kern w:val="2"/>
      <w:sz w:val="18"/>
      <w:szCs w:val="18"/>
    </w:rPr>
  </w:style>
  <w:style w:type="character" w:customStyle="1" w:styleId="18">
    <w:name w:val="页脚字符"/>
    <w:basedOn w:val="13"/>
    <w:link w:val="9"/>
    <w:qFormat/>
    <w:uiPriority w:val="0"/>
    <w:rPr>
      <w:kern w:val="2"/>
      <w:sz w:val="18"/>
      <w:szCs w:val="18"/>
    </w:rPr>
  </w:style>
  <w:style w:type="character" w:customStyle="1" w:styleId="19">
    <w:name w:val="批注框文本字符"/>
    <w:basedOn w:val="13"/>
    <w:link w:val="8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14</Pages>
  <Words>537</Words>
  <Characters>3061</Characters>
  <Lines>25</Lines>
  <Paragraphs>7</Paragraphs>
  <ScaleCrop>false</ScaleCrop>
  <LinksUpToDate>false</LinksUpToDate>
  <CharactersWithSpaces>3591</CharactersWithSpaces>
  <Application>WPS Office_3.3.1.5149_F1E327BC-269C-435d-A152-05C5408002CA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2017-11-21T15:52:00Z</dcterms:created>
  <dc:creator>叶瑞莹</dc:creator>
  <cp:lastModifiedBy>xujing</cp:lastModifiedBy>
  <cp:lastPrinted>2017-09-23T15:19:00Z</cp:lastPrinted>
  <dcterms:modified xsi:type="dcterms:W3CDTF">2021-04-09T09:06:08Z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2052-3.3.1.5149</vt:lpwstr>
  </property>
</Properties>
</file>