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5" w:lineRule="atLeast"/>
        <w:jc w:val="left"/>
        <w:rPr>
          <w:rFonts w:ascii="仿宋" w:hAnsi="仿宋" w:eastAsia="仿宋" w:cs="宋体"/>
          <w:b/>
          <w:bCs/>
          <w:kern w:val="0"/>
          <w:sz w:val="32"/>
          <w:szCs w:val="32"/>
        </w:rPr>
      </w:pPr>
      <w:r>
        <w:rPr>
          <w:rFonts w:hint="eastAsia" w:ascii="仿宋" w:hAnsi="仿宋" w:eastAsia="仿宋" w:cs="宋体"/>
          <w:b/>
          <w:bCs/>
          <w:kern w:val="0"/>
          <w:sz w:val="32"/>
          <w:szCs w:val="32"/>
        </w:rPr>
        <w:t>附件2：</w:t>
      </w:r>
    </w:p>
    <w:p>
      <w:pPr>
        <w:widowControl/>
        <w:spacing w:line="345" w:lineRule="atLeast"/>
        <w:jc w:val="center"/>
        <w:rPr>
          <w:rFonts w:ascii="仿宋" w:hAnsi="仿宋" w:eastAsia="仿宋" w:cs="宋体"/>
          <w:b/>
          <w:bCs/>
          <w:kern w:val="0"/>
          <w:sz w:val="32"/>
          <w:szCs w:val="32"/>
        </w:rPr>
      </w:pPr>
      <w:r>
        <w:rPr>
          <w:rFonts w:hint="eastAsia" w:ascii="仿宋" w:hAnsi="仿宋" w:eastAsia="仿宋" w:cs="宋体"/>
          <w:b/>
          <w:bCs/>
          <w:kern w:val="0"/>
          <w:sz w:val="32"/>
          <w:szCs w:val="32"/>
        </w:rPr>
        <w:t>北投如郡共有产权住房项目有关情况特别提示</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一、本小区红线内现规划有公共配套设施，在符合国家标准的前提下，仍可能对相邻的住宅产生影响，如噪音、灯光、尾气、电磁、异味等：</w:t>
      </w:r>
    </w:p>
    <w:p>
      <w:pPr>
        <w:widowControl/>
        <w:spacing w:line="500" w:lineRule="exact"/>
        <w:ind w:left="420" w:leftChars="200"/>
        <w:jc w:val="left"/>
        <w:rPr>
          <w:rFonts w:ascii="仿宋" w:hAnsi="仿宋" w:eastAsia="仿宋" w:cs="宋体"/>
          <w:kern w:val="0"/>
          <w:sz w:val="32"/>
          <w:szCs w:val="21"/>
        </w:rPr>
      </w:pPr>
      <w:r>
        <w:rPr>
          <w:rFonts w:hint="eastAsia" w:ascii="仿宋" w:hAnsi="仿宋" w:eastAsia="仿宋" w:cs="宋体"/>
          <w:kern w:val="0"/>
          <w:sz w:val="32"/>
          <w:szCs w:val="21"/>
        </w:rPr>
        <w:t>1、 锅炉房、燃气调压柜</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锅炉房位于8#共有产权房北侧地下，扶壁式烟囱贴临8#共有产权房北侧外墙设置，泄爆口位于8#共有产权房北侧，</w:t>
      </w:r>
      <w:r>
        <w:rPr>
          <w:rFonts w:ascii="仿宋" w:hAnsi="仿宋" w:eastAsia="仿宋" w:cs="宋体"/>
          <w:kern w:val="0"/>
          <w:sz w:val="32"/>
          <w:szCs w:val="21"/>
        </w:rPr>
        <w:t>6#共有产权房东侧</w:t>
      </w:r>
      <w:r>
        <w:rPr>
          <w:rFonts w:hint="eastAsia" w:ascii="仿宋" w:hAnsi="仿宋" w:eastAsia="仿宋" w:cs="宋体"/>
          <w:kern w:val="0"/>
          <w:sz w:val="32"/>
          <w:szCs w:val="21"/>
        </w:rPr>
        <w:t>。燃气调压柜位于2#共有产权房南侧、5#共有产权房南侧、</w:t>
      </w:r>
      <w:r>
        <w:rPr>
          <w:rFonts w:ascii="仿宋" w:hAnsi="仿宋" w:eastAsia="仿宋" w:cs="宋体"/>
          <w:kern w:val="0"/>
          <w:sz w:val="32"/>
          <w:szCs w:val="21"/>
        </w:rPr>
        <w:t>8#共有产权房</w:t>
      </w:r>
      <w:r>
        <w:rPr>
          <w:rFonts w:hint="eastAsia" w:ascii="仿宋" w:hAnsi="仿宋" w:eastAsia="仿宋" w:cs="宋体"/>
          <w:kern w:val="0"/>
          <w:sz w:val="32"/>
          <w:szCs w:val="21"/>
        </w:rPr>
        <w:t>南侧。</w:t>
      </w:r>
      <w:bookmarkStart w:id="0" w:name="_GoBack"/>
      <w:bookmarkEnd w:id="0"/>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2、高、低基配电室</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YZ00-0803-2004地块低基配电室、高基配电室均位于19#地下车库地下一层。</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YZ00-0803-2005A地块低基配电室、高基配电室均位于20#地下车库地下一层，3#共有产权房东侧，5#共有产权房西北侧。</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YZ00-0803-2005B地块1#低基配电室位于</w:t>
      </w:r>
      <w:r>
        <w:rPr>
          <w:rFonts w:ascii="仿宋" w:hAnsi="仿宋" w:eastAsia="仿宋" w:cs="宋体"/>
          <w:kern w:val="0"/>
          <w:sz w:val="32"/>
          <w:szCs w:val="21"/>
        </w:rPr>
        <w:t>21#</w:t>
      </w:r>
      <w:r>
        <w:rPr>
          <w:rFonts w:hint="eastAsia" w:ascii="仿宋" w:hAnsi="仿宋" w:eastAsia="仿宋" w:cs="宋体"/>
          <w:kern w:val="0"/>
          <w:sz w:val="32"/>
          <w:szCs w:val="21"/>
        </w:rPr>
        <w:t>地下车库地下一层，</w:t>
      </w:r>
      <w:r>
        <w:rPr>
          <w:rFonts w:ascii="仿宋" w:hAnsi="仿宋" w:eastAsia="仿宋" w:cs="宋体"/>
          <w:kern w:val="0"/>
          <w:sz w:val="32"/>
          <w:szCs w:val="21"/>
        </w:rPr>
        <w:t>11#楼北侧</w:t>
      </w:r>
      <w:r>
        <w:rPr>
          <w:rFonts w:hint="eastAsia" w:ascii="仿宋" w:hAnsi="仿宋" w:eastAsia="仿宋" w:cs="宋体"/>
          <w:kern w:val="0"/>
          <w:sz w:val="32"/>
          <w:szCs w:val="21"/>
        </w:rPr>
        <w:t>；2#低基配电室位于</w:t>
      </w:r>
      <w:r>
        <w:rPr>
          <w:rFonts w:ascii="仿宋" w:hAnsi="仿宋" w:eastAsia="仿宋" w:cs="宋体"/>
          <w:kern w:val="0"/>
          <w:sz w:val="32"/>
          <w:szCs w:val="21"/>
        </w:rPr>
        <w:t>21#地下</w:t>
      </w:r>
      <w:r>
        <w:rPr>
          <w:rFonts w:hint="eastAsia" w:ascii="仿宋" w:hAnsi="仿宋" w:eastAsia="仿宋" w:cs="宋体"/>
          <w:kern w:val="0"/>
          <w:sz w:val="32"/>
          <w:szCs w:val="21"/>
        </w:rPr>
        <w:t>车库地下一层，10#共有产权房东侧，</w:t>
      </w:r>
      <w:r>
        <w:rPr>
          <w:rFonts w:ascii="仿宋" w:hAnsi="仿宋" w:eastAsia="仿宋" w:cs="宋体"/>
          <w:kern w:val="0"/>
          <w:sz w:val="32"/>
          <w:szCs w:val="21"/>
        </w:rPr>
        <w:t>9#共有产权房南侧</w:t>
      </w:r>
      <w:r>
        <w:rPr>
          <w:rFonts w:hint="eastAsia" w:ascii="仿宋" w:hAnsi="仿宋" w:eastAsia="仿宋" w:cs="宋体"/>
          <w:kern w:val="0"/>
          <w:sz w:val="32"/>
          <w:szCs w:val="21"/>
        </w:rPr>
        <w:t>；高基配电室位于21#地下车库地下一层，8#共有产权房南侧。</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3、配电室、π接室、弱电间、热表间</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每栋共有产权房地下二层设置有配电室、π接室、弱电间、热表间等。</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4、机动车道、车库出入口、人防出入口、通风井道、独立电梯等地面构筑物</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车库坡道出入口6处，分别位于2#共有产权房南侧、18#配套楼西侧、3#共有产权房西侧和4#共有产权房北侧、5#共有产权房西侧、6#共有产权房西侧和7#共有产权房北侧、9#共有产权房南侧和11#共有产权房西侧。自行车坡道出入口7处，分别贴临于13#配套楼北侧、3#共有产权房东侧、4#共有产权房东侧、6#共有产权房东侧、7#共有产权房东侧、10#共有产权房东侧、11#共有产权房北侧。非机动车充电场地1处，设于7#共有产权房北侧；人行出入口1处位于6#共有产权房东侧、8#共有产权房北侧。</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人防出入口有6处，1#人防出入口贴临2#共有产权房西侧；2#人防出入口位于</w:t>
      </w:r>
      <w:r>
        <w:rPr>
          <w:rFonts w:ascii="仿宋" w:hAnsi="仿宋" w:eastAsia="仿宋" w:cs="宋体"/>
          <w:kern w:val="0"/>
          <w:sz w:val="32"/>
          <w:szCs w:val="21"/>
        </w:rPr>
        <w:t>4#共有产权房南侧</w:t>
      </w:r>
      <w:r>
        <w:rPr>
          <w:rFonts w:hint="eastAsia" w:ascii="仿宋" w:hAnsi="仿宋" w:eastAsia="仿宋" w:cs="宋体"/>
          <w:kern w:val="0"/>
          <w:sz w:val="32"/>
          <w:szCs w:val="21"/>
        </w:rPr>
        <w:t>的公共绿地内；</w:t>
      </w:r>
      <w:r>
        <w:rPr>
          <w:rFonts w:ascii="仿宋" w:hAnsi="仿宋" w:eastAsia="仿宋" w:cs="宋体"/>
          <w:kern w:val="0"/>
          <w:sz w:val="32"/>
          <w:szCs w:val="21"/>
        </w:rPr>
        <w:t>3#人防</w:t>
      </w:r>
      <w:r>
        <w:rPr>
          <w:rFonts w:hint="eastAsia" w:ascii="仿宋" w:hAnsi="仿宋" w:eastAsia="仿宋" w:cs="宋体"/>
          <w:kern w:val="0"/>
          <w:sz w:val="32"/>
          <w:szCs w:val="21"/>
        </w:rPr>
        <w:t>出入口位于3#共有产权房南侧、</w:t>
      </w:r>
      <w:r>
        <w:rPr>
          <w:rFonts w:ascii="仿宋" w:hAnsi="仿宋" w:eastAsia="仿宋" w:cs="宋体"/>
          <w:kern w:val="0"/>
          <w:sz w:val="32"/>
          <w:szCs w:val="21"/>
        </w:rPr>
        <w:t>4#共有产权房</w:t>
      </w:r>
      <w:r>
        <w:rPr>
          <w:rFonts w:hint="eastAsia" w:ascii="仿宋" w:hAnsi="仿宋" w:eastAsia="仿宋" w:cs="宋体"/>
          <w:kern w:val="0"/>
          <w:sz w:val="32"/>
          <w:szCs w:val="21"/>
        </w:rPr>
        <w:t>东侧、</w:t>
      </w:r>
      <w:r>
        <w:rPr>
          <w:rFonts w:ascii="仿宋" w:hAnsi="仿宋" w:eastAsia="仿宋" w:cs="宋体"/>
          <w:kern w:val="0"/>
          <w:sz w:val="32"/>
          <w:szCs w:val="21"/>
        </w:rPr>
        <w:t>5#共有产权房</w:t>
      </w:r>
      <w:r>
        <w:rPr>
          <w:rFonts w:hint="eastAsia" w:ascii="仿宋" w:hAnsi="仿宋" w:eastAsia="仿宋" w:cs="宋体"/>
          <w:kern w:val="0"/>
          <w:sz w:val="32"/>
          <w:szCs w:val="21"/>
        </w:rPr>
        <w:t>西侧的公共绿地内；</w:t>
      </w:r>
      <w:r>
        <w:rPr>
          <w:rFonts w:ascii="仿宋" w:hAnsi="仿宋" w:eastAsia="仿宋" w:cs="宋体"/>
          <w:kern w:val="0"/>
          <w:sz w:val="32"/>
          <w:szCs w:val="21"/>
        </w:rPr>
        <w:t>4#</w:t>
      </w:r>
      <w:r>
        <w:rPr>
          <w:rFonts w:hint="eastAsia" w:ascii="仿宋" w:hAnsi="仿宋" w:eastAsia="仿宋" w:cs="宋体"/>
          <w:kern w:val="0"/>
          <w:sz w:val="32"/>
          <w:szCs w:val="21"/>
        </w:rPr>
        <w:t>、6#人防出入口位于6#共有产权房南侧、</w:t>
      </w:r>
      <w:r>
        <w:rPr>
          <w:rFonts w:ascii="仿宋" w:hAnsi="仿宋" w:eastAsia="仿宋" w:cs="宋体"/>
          <w:kern w:val="0"/>
          <w:sz w:val="32"/>
          <w:szCs w:val="21"/>
        </w:rPr>
        <w:t>7#共有产权房东侧</w:t>
      </w:r>
      <w:r>
        <w:rPr>
          <w:rFonts w:hint="eastAsia" w:ascii="仿宋" w:hAnsi="仿宋" w:eastAsia="仿宋" w:cs="宋体"/>
          <w:kern w:val="0"/>
          <w:sz w:val="32"/>
          <w:szCs w:val="21"/>
        </w:rPr>
        <w:t>、8#共有产权房西侧的公共绿地内；</w:t>
      </w:r>
      <w:r>
        <w:rPr>
          <w:rFonts w:ascii="仿宋" w:hAnsi="仿宋" w:eastAsia="仿宋" w:cs="宋体"/>
          <w:kern w:val="0"/>
          <w:sz w:val="32"/>
          <w:szCs w:val="21"/>
        </w:rPr>
        <w:t>5#人防</w:t>
      </w:r>
      <w:r>
        <w:rPr>
          <w:rFonts w:hint="eastAsia" w:ascii="仿宋" w:hAnsi="仿宋" w:eastAsia="仿宋" w:cs="宋体"/>
          <w:kern w:val="0"/>
          <w:sz w:val="32"/>
          <w:szCs w:val="21"/>
        </w:rPr>
        <w:t>出入口位于9#共有产权房南侧、</w:t>
      </w:r>
      <w:r>
        <w:rPr>
          <w:rFonts w:ascii="仿宋" w:hAnsi="仿宋" w:eastAsia="仿宋" w:cs="宋体"/>
          <w:kern w:val="0"/>
          <w:sz w:val="32"/>
          <w:szCs w:val="21"/>
        </w:rPr>
        <w:t>10#共有产权房北侧</w:t>
      </w:r>
      <w:r>
        <w:rPr>
          <w:rFonts w:hint="eastAsia" w:ascii="仿宋" w:hAnsi="仿宋" w:eastAsia="仿宋" w:cs="宋体"/>
          <w:kern w:val="0"/>
          <w:sz w:val="32"/>
          <w:szCs w:val="21"/>
        </w:rPr>
        <w:t>的公共绿地内。</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通风井道分别贴临在2#共有产权房东侧、3#共有产权房东侧、4#共有产权房东侧、5#共有产权房东侧和北侧、6#有产权房西侧、7#共有产权房东侧、9#共有产权房东侧和西侧、10#共有产权房东侧，其它进排风竖井在小区景观绿化组团中或贴临配套楼设置。</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中水处理站</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 xml:space="preserve">   中水处理站位于6#共有产权房东侧地下二层。</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6、化粪池、雨水调蓄池</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化粪池共有4处，分别位于2#共有产权房南侧、5#共有产权房西南侧；6#共有产权房东侧；</w:t>
      </w:r>
      <w:r>
        <w:rPr>
          <w:rFonts w:hint="default" w:ascii="仿宋" w:hAnsi="仿宋" w:eastAsia="仿宋" w:cs="宋体"/>
          <w:kern w:val="0"/>
          <w:sz w:val="32"/>
          <w:szCs w:val="21"/>
        </w:rPr>
        <w:t>8</w:t>
      </w:r>
      <w:r>
        <w:rPr>
          <w:rFonts w:hint="eastAsia" w:ascii="仿宋" w:hAnsi="仿宋" w:eastAsia="仿宋" w:cs="宋体"/>
          <w:kern w:val="0"/>
          <w:sz w:val="32"/>
          <w:szCs w:val="21"/>
        </w:rPr>
        <w:t>#共有产权房</w:t>
      </w:r>
      <w:r>
        <w:rPr>
          <w:rFonts w:hint="eastAsia" w:ascii="仿宋" w:hAnsi="仿宋" w:eastAsia="仿宋" w:cs="宋体"/>
          <w:kern w:val="0"/>
          <w:sz w:val="32"/>
          <w:szCs w:val="21"/>
          <w:lang w:val="en-US" w:eastAsia="zh-Hans"/>
        </w:rPr>
        <w:t>北</w:t>
      </w:r>
      <w:r>
        <w:rPr>
          <w:rFonts w:hint="eastAsia" w:ascii="仿宋" w:hAnsi="仿宋" w:eastAsia="仿宋" w:cs="宋体"/>
          <w:kern w:val="0"/>
          <w:sz w:val="32"/>
          <w:szCs w:val="21"/>
        </w:rPr>
        <w:t>侧。</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雨水调蓄池共有3处，分别位于12#配套楼西侧 、4#共有产房西南侧、7#共有产权房西南侧。</w:t>
      </w:r>
    </w:p>
    <w:p>
      <w:pPr>
        <w:widowControl/>
        <w:spacing w:line="500" w:lineRule="exact"/>
        <w:ind w:firstLine="320" w:firstLineChars="100"/>
        <w:jc w:val="left"/>
        <w:rPr>
          <w:rFonts w:ascii="仿宋" w:hAnsi="仿宋" w:eastAsia="仿宋" w:cs="宋体"/>
          <w:kern w:val="0"/>
          <w:sz w:val="32"/>
          <w:szCs w:val="21"/>
        </w:rPr>
      </w:pP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7、电梯机房、太阳能设备、水箱间、人防警报室</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4#、5#、10#、11#共有产权房屋顶均设置电梯机房。</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共有产权房屋顶均设有太阳能设备。</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6#共有产权房屋顶设有人防警报室。</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8#共有产权房屋顶设有消防水箱间。</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8、住宅配套服务用房</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3#共有产权房首层设有小型商服（便利店）；8#共有产权房首、二层设有物业服务用房；12#配套楼设有老年活动场站、托老所；13#配套楼设有再生资源回收站、社区卫生服务站、社区管理服务用房、物业服务用房、社区助残服务中心；14#配套楼设有其他商业服务，贴临4#共有产权房设置；15#配套楼设有健身馆、图书馆、咖啡馆、公共厕所、其他商业服务，贴临5#共有产权房设置；16#配套楼设有开闭所；17#配套楼设有机构养老设施；18#配套楼设有残疾人托养所。</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9、地下设备用房</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消防水泵、消防水池位于20#地下车库地下一层，4#共有产权房北侧；给水泵房位于21#地下车库地下一层，8#共有产权房北侧；消防控制室分别设于19#、20#、21#地下车库地下一层；移动电站2处，分别位于20#、21#地下车库地下二层，4#共有产权房东侧，9#共有产权房北侧。</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无障碍坡道、室外台阶、平台</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每栋楼每个单元入口处设有无障碍坡道、台阶、平台，可能会对一层住户产生噪音、视线影响。</w:t>
      </w:r>
    </w:p>
    <w:p>
      <w:pPr>
        <w:widowControl/>
        <w:spacing w:line="500" w:lineRule="exact"/>
        <w:ind w:firstLine="640" w:firstLineChars="200"/>
        <w:jc w:val="left"/>
        <w:rPr>
          <w:rFonts w:ascii="仿宋" w:hAnsi="仿宋" w:eastAsia="仿宋" w:cs="宋体"/>
          <w:kern w:val="0"/>
          <w:sz w:val="32"/>
          <w:szCs w:val="21"/>
        </w:rPr>
      </w:pP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二、本项目红线外1000米内存在以下可能对业主生活产生不利影响的环境因素：</w:t>
      </w:r>
    </w:p>
    <w:p>
      <w:pPr>
        <w:widowControl/>
        <w:spacing w:line="500" w:lineRule="exact"/>
        <w:ind w:firstLine="320" w:firstLineChars="100"/>
        <w:jc w:val="left"/>
        <w:rPr>
          <w:rFonts w:ascii="仿宋" w:hAnsi="仿宋" w:eastAsia="仿宋" w:cs="宋体"/>
          <w:kern w:val="0"/>
          <w:sz w:val="32"/>
          <w:szCs w:val="21"/>
        </w:rPr>
      </w:pPr>
      <w:r>
        <w:rPr>
          <w:rFonts w:ascii="仿宋" w:hAnsi="仿宋" w:eastAsia="仿宋" w:cs="宋体"/>
          <w:kern w:val="0"/>
          <w:sz w:val="32"/>
          <w:szCs w:val="21"/>
        </w:rPr>
        <w:t>1.</w:t>
      </w:r>
      <w:r>
        <w:rPr>
          <w:rFonts w:hint="eastAsia" w:ascii="仿宋" w:hAnsi="仿宋" w:eastAsia="仿宋" w:cs="宋体"/>
          <w:kern w:val="0"/>
          <w:sz w:val="32"/>
          <w:szCs w:val="21"/>
        </w:rPr>
        <w:t>本项目周边有市政道路，临近楼栋可能产生噪声、尾气、灯光等影响。</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2</w:t>
      </w:r>
      <w:r>
        <w:rPr>
          <w:rFonts w:ascii="仿宋" w:hAnsi="仿宋" w:eastAsia="仿宋" w:cs="宋体"/>
          <w:kern w:val="0"/>
          <w:sz w:val="32"/>
          <w:szCs w:val="21"/>
        </w:rPr>
        <w:t>.</w:t>
      </w:r>
      <w:r>
        <w:rPr>
          <w:rFonts w:hint="eastAsia" w:ascii="仿宋" w:hAnsi="仿宋" w:eastAsia="仿宋" w:cs="宋体"/>
          <w:kern w:val="0"/>
          <w:sz w:val="32"/>
          <w:szCs w:val="21"/>
        </w:rPr>
        <w:t>周边设有学校、超市、商业等配套设施，临近建筑可能产生噪声、灯光影响。</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3</w:t>
      </w:r>
      <w:r>
        <w:rPr>
          <w:rFonts w:ascii="仿宋" w:hAnsi="仿宋" w:eastAsia="仿宋" w:cs="宋体"/>
          <w:kern w:val="0"/>
          <w:sz w:val="32"/>
          <w:szCs w:val="21"/>
        </w:rPr>
        <w:t>.</w:t>
      </w:r>
      <w:r>
        <w:rPr>
          <w:rFonts w:hint="eastAsia" w:ascii="仿宋" w:hAnsi="仿宋" w:eastAsia="仿宋" w:cs="宋体"/>
          <w:kern w:val="0"/>
          <w:sz w:val="32"/>
          <w:szCs w:val="21"/>
        </w:rPr>
        <w:t>本项目附近设有公交车站，临近楼栋可能产生噪声、尾气等影响。</w:t>
      </w:r>
    </w:p>
    <w:p>
      <w:pPr>
        <w:widowControl/>
        <w:spacing w:line="500" w:lineRule="exact"/>
        <w:ind w:firstLine="320" w:firstLineChars="100"/>
        <w:jc w:val="left"/>
        <w:rPr>
          <w:rFonts w:ascii="仿宋" w:hAnsi="仿宋" w:eastAsia="仿宋" w:cs="宋体"/>
          <w:kern w:val="0"/>
          <w:sz w:val="32"/>
          <w:szCs w:val="21"/>
        </w:rPr>
      </w:pPr>
      <w:r>
        <w:rPr>
          <w:rFonts w:hint="eastAsia" w:ascii="仿宋" w:hAnsi="仿宋" w:eastAsia="仿宋" w:cs="宋体"/>
          <w:kern w:val="0"/>
          <w:sz w:val="32"/>
          <w:szCs w:val="21"/>
        </w:rPr>
        <w:t>4</w:t>
      </w:r>
      <w:r>
        <w:rPr>
          <w:rFonts w:ascii="仿宋" w:hAnsi="仿宋" w:eastAsia="仿宋" w:cs="宋体"/>
          <w:kern w:val="0"/>
          <w:sz w:val="32"/>
          <w:szCs w:val="21"/>
        </w:rPr>
        <w:t>.</w:t>
      </w:r>
      <w:r>
        <w:rPr>
          <w:rFonts w:hint="eastAsia" w:ascii="仿宋" w:hAnsi="仿宋" w:eastAsia="仿宋" w:cs="宋体"/>
          <w:kern w:val="0"/>
          <w:sz w:val="32"/>
          <w:szCs w:val="21"/>
        </w:rPr>
        <w:t>本项目1#共有产权房东侧、2#共有产权房北侧有相邻地块公共停车场一处，临近楼栋可能产生噪声、灯光、尾气等影响。</w:t>
      </w:r>
    </w:p>
    <w:p>
      <w:pPr>
        <w:ind w:firstLine="640" w:firstLineChars="200"/>
        <w:jc w:val="left"/>
        <w:rPr>
          <w:rFonts w:ascii="仿宋" w:hAnsi="仿宋" w:eastAsia="仿宋" w:cs="宋体"/>
          <w:kern w:val="0"/>
          <w:sz w:val="32"/>
          <w:szCs w:val="21"/>
        </w:rPr>
      </w:pPr>
      <w:r>
        <w:rPr>
          <w:rFonts w:hint="eastAsia" w:ascii="仿宋" w:hAnsi="仿宋" w:eastAsia="仿宋" w:cs="宋体"/>
          <w:kern w:val="0"/>
          <w:sz w:val="32"/>
          <w:szCs w:val="21"/>
        </w:rPr>
        <w:t>以上相关设备设施为本项目所必需，具体表述可能未臻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pPr>
        <w:pStyle w:val="10"/>
        <w:widowControl/>
        <w:spacing w:line="345" w:lineRule="atLeast"/>
        <w:ind w:firstLine="4800" w:firstLineChars="1500"/>
        <w:rPr>
          <w:rFonts w:ascii="仿宋" w:hAnsi="仿宋" w:eastAsia="仿宋" w:cs="宋体"/>
          <w:kern w:val="0"/>
          <w:sz w:val="32"/>
          <w:szCs w:val="21"/>
        </w:rPr>
      </w:pPr>
    </w:p>
    <w:p>
      <w:pPr>
        <w:pStyle w:val="10"/>
        <w:widowControl/>
        <w:spacing w:line="345" w:lineRule="atLeast"/>
        <w:ind w:firstLine="0" w:firstLineChars="0"/>
        <w:jc w:val="right"/>
        <w:rPr>
          <w:rFonts w:ascii="仿宋" w:hAnsi="仿宋" w:eastAsia="仿宋" w:cs="宋体"/>
          <w:kern w:val="0"/>
          <w:sz w:val="32"/>
          <w:szCs w:val="21"/>
        </w:rPr>
      </w:pPr>
      <w:r>
        <w:rPr>
          <w:rFonts w:hint="eastAsia" w:ascii="仿宋" w:hAnsi="仿宋" w:eastAsia="仿宋" w:cs="宋体"/>
          <w:kern w:val="0"/>
          <w:sz w:val="32"/>
          <w:szCs w:val="21"/>
        </w:rPr>
        <w:t>北京北投如郡房地产开发有限公司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7D"/>
    <w:rsid w:val="0005164D"/>
    <w:rsid w:val="000F18E8"/>
    <w:rsid w:val="00146EEB"/>
    <w:rsid w:val="00151C88"/>
    <w:rsid w:val="001B134F"/>
    <w:rsid w:val="001D7C2A"/>
    <w:rsid w:val="002F538B"/>
    <w:rsid w:val="00320A04"/>
    <w:rsid w:val="003236D3"/>
    <w:rsid w:val="003247BD"/>
    <w:rsid w:val="00414F98"/>
    <w:rsid w:val="00546EA9"/>
    <w:rsid w:val="005654F9"/>
    <w:rsid w:val="005B3BE0"/>
    <w:rsid w:val="006127BC"/>
    <w:rsid w:val="00665959"/>
    <w:rsid w:val="006A48BA"/>
    <w:rsid w:val="006B6850"/>
    <w:rsid w:val="006D11F5"/>
    <w:rsid w:val="00785B45"/>
    <w:rsid w:val="007B1B42"/>
    <w:rsid w:val="008241A6"/>
    <w:rsid w:val="008365E5"/>
    <w:rsid w:val="0084440C"/>
    <w:rsid w:val="00871330"/>
    <w:rsid w:val="008B4EE6"/>
    <w:rsid w:val="008B5422"/>
    <w:rsid w:val="008F445A"/>
    <w:rsid w:val="00930B35"/>
    <w:rsid w:val="009504F8"/>
    <w:rsid w:val="00961411"/>
    <w:rsid w:val="00987E02"/>
    <w:rsid w:val="009A2CE2"/>
    <w:rsid w:val="00A254EF"/>
    <w:rsid w:val="00A633FB"/>
    <w:rsid w:val="00A6777D"/>
    <w:rsid w:val="00AC7982"/>
    <w:rsid w:val="00B9349A"/>
    <w:rsid w:val="00BA0EAD"/>
    <w:rsid w:val="00C34316"/>
    <w:rsid w:val="00C8546E"/>
    <w:rsid w:val="00D326B0"/>
    <w:rsid w:val="00D355C6"/>
    <w:rsid w:val="00D40496"/>
    <w:rsid w:val="00D501E1"/>
    <w:rsid w:val="00D62736"/>
    <w:rsid w:val="00D77CA1"/>
    <w:rsid w:val="00D8550E"/>
    <w:rsid w:val="00DF134E"/>
    <w:rsid w:val="00E21712"/>
    <w:rsid w:val="00E60DA1"/>
    <w:rsid w:val="00EA5189"/>
    <w:rsid w:val="00EB6E4C"/>
    <w:rsid w:val="00ED40C0"/>
    <w:rsid w:val="00F8731E"/>
    <w:rsid w:val="00FD5E91"/>
    <w:rsid w:val="00FE2E62"/>
    <w:rsid w:val="00FE47B9"/>
    <w:rsid w:val="00FE7BF3"/>
    <w:rsid w:val="01161535"/>
    <w:rsid w:val="01A753C7"/>
    <w:rsid w:val="01DC0E80"/>
    <w:rsid w:val="09A0705E"/>
    <w:rsid w:val="0BF51F44"/>
    <w:rsid w:val="17687226"/>
    <w:rsid w:val="21AB6DEB"/>
    <w:rsid w:val="2212219B"/>
    <w:rsid w:val="258C20B0"/>
    <w:rsid w:val="25F64FA0"/>
    <w:rsid w:val="28EB0E58"/>
    <w:rsid w:val="2B5A773E"/>
    <w:rsid w:val="2E4C6B2A"/>
    <w:rsid w:val="31AC2684"/>
    <w:rsid w:val="324F2201"/>
    <w:rsid w:val="36B257C2"/>
    <w:rsid w:val="3AF511C9"/>
    <w:rsid w:val="3DEBF1D2"/>
    <w:rsid w:val="40027D3A"/>
    <w:rsid w:val="407B7266"/>
    <w:rsid w:val="40A32542"/>
    <w:rsid w:val="42BB5F70"/>
    <w:rsid w:val="4DF5628E"/>
    <w:rsid w:val="4E3026B6"/>
    <w:rsid w:val="4F0777F2"/>
    <w:rsid w:val="508C21B1"/>
    <w:rsid w:val="531717E9"/>
    <w:rsid w:val="534309FB"/>
    <w:rsid w:val="59533433"/>
    <w:rsid w:val="5B827CD0"/>
    <w:rsid w:val="5EEA74BE"/>
    <w:rsid w:val="62EA7243"/>
    <w:rsid w:val="649B6920"/>
    <w:rsid w:val="6FDF389F"/>
    <w:rsid w:val="72505065"/>
    <w:rsid w:val="74CE5AA3"/>
    <w:rsid w:val="777D1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5"/>
    <w:link w:val="2"/>
    <w:semiHidden/>
    <w:qFormat/>
    <w:uiPriority w:val="0"/>
    <w:rPr>
      <w:sz w:val="18"/>
      <w:szCs w:val="18"/>
    </w:rPr>
  </w:style>
  <w:style w:type="character" w:customStyle="1" w:styleId="8">
    <w:name w:val="页脚 字符"/>
    <w:basedOn w:val="5"/>
    <w:link w:val="3"/>
    <w:semiHidden/>
    <w:qFormat/>
    <w:uiPriority w:val="0"/>
    <w:rPr>
      <w:sz w:val="18"/>
      <w:szCs w:val="18"/>
    </w:rPr>
  </w:style>
  <w:style w:type="character" w:customStyle="1" w:styleId="9">
    <w:name w:val="页眉 字符"/>
    <w:basedOn w:val="5"/>
    <w:link w:val="4"/>
    <w:qFormat/>
    <w:uiPriority w:val="99"/>
    <w:rPr>
      <w:sz w:val="18"/>
      <w:szCs w:val="18"/>
    </w:rPr>
  </w:style>
  <w:style w:type="paragraph" w:customStyle="1" w:styleId="10">
    <w:name w:val="列出段落1"/>
    <w:basedOn w:val="1"/>
    <w:qFormat/>
    <w:uiPriority w:val="0"/>
    <w:pPr>
      <w:ind w:firstLine="420" w:firstLineChars="200"/>
    </w:pPr>
  </w:style>
  <w:style w:type="paragraph" w:customStyle="1" w:styleId="11">
    <w:name w:val="列表段落1"/>
    <w:basedOn w:val="1"/>
    <w:qFormat/>
    <w:uiPriority w:val="34"/>
    <w:pPr>
      <w:ind w:firstLine="420" w:firstLineChars="200"/>
    </w:pPr>
  </w:style>
  <w:style w:type="paragraph" w:customStyle="1" w:styleId="12">
    <w:name w:val="largefont"/>
    <w:basedOn w:val="1"/>
    <w:qFormat/>
    <w:uiPriority w:val="99"/>
    <w:pPr>
      <w:widowControl/>
      <w:spacing w:before="100" w:beforeAutospacing="1" w:after="100" w:afterAutospacing="1" w:line="360" w:lineRule="auto"/>
      <w:ind w:firstLine="48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313</Words>
  <Characters>1785</Characters>
  <Lines>14</Lines>
  <Paragraphs>4</Paragraphs>
  <TotalTime>0</TotalTime>
  <ScaleCrop>false</ScaleCrop>
  <LinksUpToDate>false</LinksUpToDate>
  <CharactersWithSpaces>2094</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2018-03-10T18:16:00Z</dcterms:created>
  <dc:creator>关崇烽</dc:creator>
  <cp:lastModifiedBy>macbookpro</cp:lastModifiedBy>
  <dcterms:modified xsi:type="dcterms:W3CDTF">2022-04-12T16:07:34Z</dcterms:modified>
  <dc:title>lxl</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