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0" w:line="560" w:lineRule="exact"/>
        <w:ind w:firstLine="0" w:firstLineChars="0"/>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附件1：</w:t>
      </w:r>
    </w:p>
    <w:tbl>
      <w:tblPr>
        <w:tblStyle w:val="3"/>
        <w:tblpPr w:leftFromText="180" w:rightFromText="180" w:vertAnchor="text" w:tblpXSpec="center" w:tblpY="1"/>
        <w:tblOverlap w:val="never"/>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10224"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Style w:val="6"/>
                <w:lang w:val="en-US" w:eastAsia="zh-CN" w:bidi="ar"/>
              </w:rPr>
              <w:t>星筑星光里选房家庭各号码段正式选房时间段排布表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224"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注意：选房开始当日8:00即可登录系统，但选房权限会根据摇号顺序，自9:00开始按照40秒间隔依次开通，各号码段选房权限开通时间段如下表，请预留充足的时间提前进入系统。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0224"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224"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22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8"/>
                <w:lang w:val="en-US" w:eastAsia="zh-CN" w:bidi="ar"/>
              </w:rPr>
              <w:t>京籍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分组</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Style w:val="9"/>
                <w:lang w:val="en-US" w:eastAsia="zh-CN" w:bidi="ar"/>
              </w:rPr>
              <w:t>选房号码段</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选房日期</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时间（按照40秒间隔依次开通）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京籍房源第一组 (大兴区户籍和在大兴区工作的本市其他区户籍无房家庭和核心区危楼简易楼改造、重点文物腾退、申请式退租换租的腾退安置家庭）</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1-90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2023年12月16日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91-180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181-270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271-360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361-450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451-540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541-630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631-720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721-810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811-900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2023年12月17日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901-990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991-1080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1081-1170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1171-1260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1261-1350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1351-1440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1441-1512</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Style w:val="7"/>
                <w:lang w:val="en-US" w:eastAsia="zh-CN" w:bidi="ar"/>
              </w:rPr>
            </w:pPr>
            <w:r>
              <w:rPr>
                <w:rStyle w:val="7"/>
                <w:lang w:val="en-US" w:eastAsia="zh-CN" w:bidi="ar"/>
              </w:rPr>
              <w:t>京籍房源第二组(城六区和经开区户籍无房家庭及在城六区和经开区工作的本市其他区户籍无房家庭）</w:t>
            </w:r>
          </w:p>
          <w:p>
            <w:pPr>
              <w:keepNext w:val="0"/>
              <w:keepLines w:val="0"/>
              <w:widowControl/>
              <w:suppressLineNumbers w:val="0"/>
              <w:jc w:val="center"/>
              <w:textAlignment w:val="center"/>
              <w:rPr>
                <w:rStyle w:val="7"/>
                <w:lang w:val="en-US" w:eastAsia="zh-CN" w:bidi="ar"/>
              </w:rPr>
            </w:pPr>
          </w:p>
          <w:p>
            <w:pPr>
              <w:keepNext w:val="0"/>
              <w:keepLines w:val="0"/>
              <w:widowControl/>
              <w:suppressLineNumbers w:val="0"/>
              <w:jc w:val="center"/>
              <w:textAlignment w:val="center"/>
              <w:rPr>
                <w:rStyle w:val="7"/>
                <w:lang w:val="en-US" w:eastAsia="zh-CN" w:bidi="ar"/>
              </w:rPr>
            </w:pPr>
          </w:p>
          <w:p>
            <w:pPr>
              <w:keepNext w:val="0"/>
              <w:keepLines w:val="0"/>
              <w:widowControl/>
              <w:suppressLineNumbers w:val="0"/>
              <w:jc w:val="center"/>
              <w:textAlignment w:val="center"/>
              <w:rPr>
                <w:rStyle w:val="7"/>
                <w:lang w:val="en-US" w:eastAsia="zh-CN" w:bidi="ar"/>
              </w:rPr>
            </w:pPr>
          </w:p>
          <w:p>
            <w:pPr>
              <w:keepNext w:val="0"/>
              <w:keepLines w:val="0"/>
              <w:widowControl/>
              <w:suppressLineNumbers w:val="0"/>
              <w:jc w:val="center"/>
              <w:textAlignment w:val="center"/>
              <w:rPr>
                <w:rStyle w:val="7"/>
                <w:lang w:val="en-US" w:eastAsia="zh-CN" w:bidi="ar"/>
              </w:rPr>
            </w:pPr>
          </w:p>
          <w:p>
            <w:pPr>
              <w:keepNext w:val="0"/>
              <w:keepLines w:val="0"/>
              <w:widowControl/>
              <w:suppressLineNumbers w:val="0"/>
              <w:jc w:val="center"/>
              <w:textAlignment w:val="center"/>
              <w:rPr>
                <w:rStyle w:val="7"/>
                <w:lang w:val="en-US" w:eastAsia="zh-CN" w:bidi="ar"/>
              </w:rPr>
            </w:pPr>
          </w:p>
          <w:p>
            <w:pPr>
              <w:keepNext w:val="0"/>
              <w:keepLines w:val="0"/>
              <w:widowControl/>
              <w:suppressLineNumbers w:val="0"/>
              <w:jc w:val="center"/>
              <w:textAlignment w:val="center"/>
              <w:rPr>
                <w:rStyle w:val="7"/>
                <w:lang w:val="en-US" w:eastAsia="zh-CN" w:bidi="ar"/>
              </w:rPr>
            </w:pPr>
          </w:p>
          <w:p>
            <w:pPr>
              <w:keepNext w:val="0"/>
              <w:keepLines w:val="0"/>
              <w:widowControl/>
              <w:suppressLineNumbers w:val="0"/>
              <w:jc w:val="center"/>
              <w:textAlignment w:val="center"/>
              <w:rPr>
                <w:rStyle w:val="7"/>
                <w:lang w:val="en-US" w:eastAsia="zh-CN" w:bidi="ar"/>
              </w:rPr>
            </w:pPr>
          </w:p>
          <w:p>
            <w:pPr>
              <w:keepNext w:val="0"/>
              <w:keepLines w:val="0"/>
              <w:widowControl/>
              <w:suppressLineNumbers w:val="0"/>
              <w:jc w:val="center"/>
              <w:textAlignment w:val="center"/>
              <w:rPr>
                <w:rStyle w:val="7"/>
                <w:lang w:val="en-US" w:eastAsia="zh-CN" w:bidi="ar"/>
              </w:rPr>
            </w:pPr>
          </w:p>
          <w:p>
            <w:pPr>
              <w:keepNext w:val="0"/>
              <w:keepLines w:val="0"/>
              <w:widowControl/>
              <w:suppressLineNumbers w:val="0"/>
              <w:jc w:val="center"/>
              <w:textAlignment w:val="center"/>
              <w:rPr>
                <w:rStyle w:val="7"/>
                <w:lang w:val="en-US" w:eastAsia="zh-CN" w:bidi="ar"/>
              </w:rPr>
            </w:pPr>
          </w:p>
          <w:p>
            <w:pPr>
              <w:keepNext w:val="0"/>
              <w:keepLines w:val="0"/>
              <w:widowControl/>
              <w:suppressLineNumbers w:val="0"/>
              <w:jc w:val="center"/>
              <w:textAlignment w:val="center"/>
              <w:rPr>
                <w:rStyle w:val="7"/>
                <w:lang w:val="en-US" w:eastAsia="zh-CN" w:bidi="ar"/>
              </w:rPr>
            </w:pPr>
          </w:p>
          <w:p>
            <w:pPr>
              <w:keepNext w:val="0"/>
              <w:keepLines w:val="0"/>
              <w:widowControl/>
              <w:suppressLineNumbers w:val="0"/>
              <w:jc w:val="center"/>
              <w:textAlignment w:val="center"/>
              <w:rPr>
                <w:rStyle w:val="7"/>
                <w:lang w:val="en-US" w:eastAsia="zh-CN" w:bidi="ar"/>
              </w:rPr>
            </w:pPr>
          </w:p>
          <w:p>
            <w:pPr>
              <w:keepNext w:val="0"/>
              <w:keepLines w:val="0"/>
              <w:widowControl/>
              <w:suppressLineNumbers w:val="0"/>
              <w:jc w:val="center"/>
              <w:textAlignment w:val="center"/>
              <w:rPr>
                <w:rStyle w:val="7"/>
                <w:lang w:val="en-US" w:eastAsia="zh-CN" w:bidi="ar"/>
              </w:rPr>
            </w:pPr>
          </w:p>
          <w:p>
            <w:pPr>
              <w:keepNext w:val="0"/>
              <w:keepLines w:val="0"/>
              <w:widowControl/>
              <w:suppressLineNumbers w:val="0"/>
              <w:jc w:val="center"/>
              <w:textAlignment w:val="center"/>
              <w:rPr>
                <w:rStyle w:val="7"/>
                <w:lang w:val="en-US" w:eastAsia="zh-CN" w:bidi="ar"/>
              </w:rPr>
            </w:pPr>
            <w:r>
              <w:rPr>
                <w:rStyle w:val="7"/>
                <w:lang w:val="en-US" w:eastAsia="zh-CN" w:bidi="ar"/>
              </w:rPr>
              <w:t>京籍房源第二组(城六区和经开区户籍无房家庭及在城六区和经开区工作的本市其他区户籍无房家庭）</w:t>
            </w: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r>
              <w:rPr>
                <w:rStyle w:val="7"/>
                <w:lang w:val="en-US" w:eastAsia="zh-CN" w:bidi="ar"/>
              </w:rPr>
              <w:t>京籍房源第二组(城六区和经开区户籍无房家庭及在城六区和经开区工作的本市其他区户籍无房家庭）</w:t>
            </w: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lang w:val="en-US" w:eastAsia="zh-CN" w:bidi="ar"/>
              </w:rPr>
            </w:pPr>
          </w:p>
          <w:p>
            <w:pPr>
              <w:pStyle w:val="2"/>
              <w:rPr>
                <w:rStyle w:val="7"/>
                <w:rFonts w:hint="eastAsia"/>
                <w:lang w:val="en-US" w:eastAsia="zh-CN" w:bidi="ar"/>
              </w:rPr>
            </w:pPr>
            <w:r>
              <w:rPr>
                <w:rStyle w:val="7"/>
                <w:lang w:val="en-US" w:eastAsia="zh-CN" w:bidi="ar"/>
              </w:rPr>
              <w:t>京籍房源第二组(城六区和经开区户籍无房家庭及在城六区和经开区工作的本市其他区户籍无房家庭）</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1-90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91-180</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2023年12月18日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181-270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271-360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361-450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451-540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541-630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631-720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721-810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811-900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901-990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2023年12月19日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991-1080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1081-1170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1171-1260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1261-1350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1351-1440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1441-1530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1531-1620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1621-1710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1711-1800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2023年12月20日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1801-1890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1891-1980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1981-2070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2071-2160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2161-2250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2251-2340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2341-2430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2431-2520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2521-2610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2023年12月21日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2611-2700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2701-2790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2791-2880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2881-2970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2971-3060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3061-3150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3151-3240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3241-3330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3331-3420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2023年12月22日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3421-3510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3511-3600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3601-3690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3691-3780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3781-3870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3871-3960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3961-4050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4051-4140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4141-4230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2023年12月23日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4231-4320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4321-4410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4411-4500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4501-4590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4591-4680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4681-4770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4771-4860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4861-4950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4951-5040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2023年12月24日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5041-5130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5131-5139</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9"/>
                <w:lang w:val="en-US" w:eastAsia="zh-CN" w:bidi="ar"/>
              </w:rPr>
              <w:t>11:00-12:00</w:t>
            </w:r>
          </w:p>
        </w:tc>
      </w:tr>
    </w:tbl>
    <w:p>
      <w:pPr>
        <w:pStyle w:val="5"/>
        <w:spacing w:after="0" w:line="560" w:lineRule="exact"/>
        <w:ind w:firstLine="0" w:firstLineChars="0"/>
      </w:pPr>
    </w:p>
    <w:tbl>
      <w:tblPr>
        <w:tblStyle w:val="3"/>
        <w:tblpPr w:leftFromText="180" w:rightFromText="180" w:vertAnchor="text" w:tblpXSpec="center" w:tblpY="1"/>
        <w:tblOverlap w:val="never"/>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0224"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非京籍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分组</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选房号码段</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选房日期</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开始选房时段（按照40秒间隔依次开通）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25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非京籍房源第一组 (非本市户籍无房家庭人才组）</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2023年12月16日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5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非京籍房源第二组 (在大兴区工作的非本市户籍无房家庭）</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91-180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181-270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271-354</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非京籍房源第三组(在城六区和经开区工作的非本市户籍无房家庭）</w:t>
            </w: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非京籍房源第三组(在城六区和经开区工作的非本市户籍无房家庭）</w:t>
            </w: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非京籍房源第三组(在城六区和经开区工作的非本市户籍无房家庭）</w:t>
            </w: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p>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非京籍房源第三组(在城六区和经开区工作的非本市户籍无房家庭）</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91-180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181-270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271-360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361-450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2023年12月17日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451-540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541-630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631-720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721-810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811-900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901-990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991-1080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1081-1170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1171-1260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2023年12月18日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1261-1350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1351-1440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1441-1530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1531-1620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1621-1710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1711-1800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1801-1890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1891-1980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1981-2070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2023年12月19日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2071-2160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2161-2250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2251-2340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2341-2430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2431-2520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2521-2610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2611-2700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2701-2790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2791-2880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2023年12月20日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2881-2970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2971-3060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3061-3150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3151-3240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3241-3330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3331-3420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3421-3510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3511-3600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3601-3690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2023年12月21日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3691-3780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3781-3870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3871-3960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3961-4050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4051-4140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4141-4230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4231-4320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4321-4410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4411-4500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2023年12月22日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4501-4590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4591-4680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4681-4770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4771-4860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4861-4950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4951-5040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5041-5130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5131-5220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5221-5310</w:t>
            </w:r>
          </w:p>
        </w:tc>
        <w:tc>
          <w:tcPr>
            <w:tcW w:w="255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2023年12月23</w:t>
            </w:r>
            <w:bookmarkStart w:id="0" w:name="_GoBack"/>
            <w:bookmarkEnd w:id="0"/>
            <w:r>
              <w:rPr>
                <w:rFonts w:hint="eastAsia" w:ascii="仿宋" w:hAnsi="仿宋" w:eastAsia="仿宋" w:cs="仿宋"/>
                <w:i w:val="0"/>
                <w:iCs w:val="0"/>
                <w:color w:val="000000"/>
                <w:kern w:val="0"/>
                <w:sz w:val="24"/>
                <w:szCs w:val="24"/>
                <w:u w:val="none"/>
                <w:lang w:val="en-US" w:eastAsia="zh-CN" w:bidi="ar"/>
              </w:rPr>
              <w:t>日</w:t>
            </w: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5311-5400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5401-5490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5491-5580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5581-5670</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5671-5685</w:t>
            </w:r>
          </w:p>
        </w:tc>
        <w:tc>
          <w:tcPr>
            <w:tcW w:w="255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25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14:00-15:00</w:t>
            </w:r>
          </w:p>
        </w:tc>
      </w:tr>
    </w:tbl>
    <w:p>
      <w:pPr>
        <w:pStyle w:val="5"/>
        <w:spacing w:after="0" w:line="560" w:lineRule="exact"/>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NzdjNTIwNmMyNmM0OGRjZGI3NTZiYjhkYmMxNzgifQ=="/>
  </w:docVars>
  <w:rsids>
    <w:rsidRoot w:val="6C541E4E"/>
    <w:rsid w:val="0B246B4C"/>
    <w:rsid w:val="12FF20BC"/>
    <w:rsid w:val="22822A8D"/>
    <w:rsid w:val="48D33128"/>
    <w:rsid w:val="676E2C36"/>
    <w:rsid w:val="6C541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List Paragraph"/>
    <w:basedOn w:val="1"/>
    <w:qFormat/>
    <w:uiPriority w:val="34"/>
    <w:pPr>
      <w:ind w:firstLine="420" w:firstLineChars="200"/>
    </w:pPr>
  </w:style>
  <w:style w:type="character" w:customStyle="1" w:styleId="6">
    <w:name w:val="font11"/>
    <w:basedOn w:val="4"/>
    <w:uiPriority w:val="0"/>
    <w:rPr>
      <w:rFonts w:hint="eastAsia" w:ascii="宋体" w:hAnsi="宋体" w:eastAsia="宋体" w:cs="宋体"/>
      <w:b/>
      <w:bCs/>
      <w:color w:val="000000"/>
      <w:sz w:val="32"/>
      <w:szCs w:val="32"/>
      <w:u w:val="none"/>
    </w:rPr>
  </w:style>
  <w:style w:type="character" w:customStyle="1" w:styleId="7">
    <w:name w:val="font21"/>
    <w:basedOn w:val="4"/>
    <w:uiPriority w:val="0"/>
    <w:rPr>
      <w:rFonts w:hint="eastAsia" w:ascii="宋体" w:hAnsi="宋体" w:eastAsia="宋体" w:cs="宋体"/>
      <w:color w:val="000000"/>
      <w:sz w:val="22"/>
      <w:szCs w:val="22"/>
      <w:u w:val="none"/>
    </w:rPr>
  </w:style>
  <w:style w:type="character" w:customStyle="1" w:styleId="8">
    <w:name w:val="font31"/>
    <w:basedOn w:val="4"/>
    <w:uiPriority w:val="0"/>
    <w:rPr>
      <w:rFonts w:hint="eastAsia" w:ascii="宋体" w:hAnsi="宋体" w:eastAsia="宋体" w:cs="宋体"/>
      <w:b/>
      <w:bCs/>
      <w:color w:val="000000"/>
      <w:sz w:val="24"/>
      <w:szCs w:val="24"/>
      <w:u w:val="none"/>
    </w:rPr>
  </w:style>
  <w:style w:type="character" w:customStyle="1" w:styleId="9">
    <w:name w:val="font41"/>
    <w:basedOn w:val="4"/>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845</Words>
  <Characters>3773</Characters>
  <Lines>0</Lines>
  <Paragraphs>0</Paragraphs>
  <TotalTime>37</TotalTime>
  <ScaleCrop>false</ScaleCrop>
  <LinksUpToDate>false</LinksUpToDate>
  <CharactersWithSpaces>3776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2022-07-27T12:17:00Z</dcterms:created>
  <dc:creator>nonono</dc:creator>
  <cp:lastModifiedBy>WPS_1540458880</cp:lastModifiedBy>
  <dcterms:modified xsi:type="dcterms:W3CDTF">2023-12-07T13:48:26Z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ECE885A033C6483D8A48665A81E13204_13</vt:lpwstr>
  </property>
</Properties>
</file>