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0" w:line="560" w:lineRule="exact"/>
        <w:ind w:firstLine="0" w:firstLineChars="0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bookmarkStart w:id="0" w:name="_Hlk152749155"/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附件3：</w:t>
      </w:r>
    </w:p>
    <w:p>
      <w:pPr>
        <w:pStyle w:val="7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bCs w:val="0"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bCs w:val="0"/>
          <w:kern w:val="2"/>
          <w:sz w:val="44"/>
          <w:szCs w:val="44"/>
        </w:rPr>
        <w:t>线上选房系统操作指引</w:t>
      </w:r>
    </w:p>
    <w:p>
      <w:pPr>
        <w:pStyle w:val="7"/>
        <w:spacing w:after="0" w:line="560" w:lineRule="exact"/>
        <w:ind w:firstLine="720"/>
        <w:jc w:val="center"/>
        <w:rPr>
          <w:rFonts w:hint="eastAsia" w:ascii="方正仿宋_GB2312" w:hAnsi="方正仿宋_GB2312" w:eastAsia="方正仿宋_GB2312" w:cs="方正仿宋_GB2312"/>
          <w:b w:val="0"/>
          <w:bCs/>
          <w:kern w:val="2"/>
          <w:sz w:val="32"/>
          <w:szCs w:val="32"/>
        </w:rPr>
      </w:pPr>
    </w:p>
    <w:p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无需下载APP，直接使用微信小程序即可选房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（附件中所有图片均为流程示例图片）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。</w:t>
      </w:r>
    </w:p>
    <w:p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1.用手机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微信“扫一扫”功能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识别微信小程序二维码，进入系统登录页面，输入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该项目申购时主申请人姓名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→输入申购时预留电话号码→点击“获取验证码”→收到短信验证码后填入验证码→点击“登录”。（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）</w:t>
      </w:r>
    </w:p>
    <w:p>
      <w:pPr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1804035" cy="1804035"/>
            <wp:effectExtent l="0" t="0" r="5715" b="5715"/>
            <wp:docPr id="1597756153" name="图片 2" descr="智慧案场线上开盘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56153" name="图片 2" descr="智慧案场线上开盘小程序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       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1804035" cy="1804035"/>
            <wp:effectExtent l="0" t="0" r="5715" b="5715"/>
            <wp:docPr id="785270908" name="图片 1" descr="智慧案场线上开盘小程序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70908" name="图片 1" descr="智慧案场线上开盘小程序码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0" w:firstLineChars="5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京籍                      非京籍</w:t>
      </w:r>
    </w:p>
    <w:p>
      <w:pPr>
        <w:pStyle w:val="7"/>
        <w:spacing w:after="0" w:line="560" w:lineRule="exact"/>
        <w:ind w:firstLine="0" w:firstLineChars="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spacing w:line="560" w:lineRule="exact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1417320</wp:posOffset>
            </wp:positionH>
            <wp:positionV relativeFrom="page">
              <wp:posOffset>1125220</wp:posOffset>
            </wp:positionV>
            <wp:extent cx="2362835" cy="4876165"/>
            <wp:effectExtent l="0" t="0" r="0" b="635"/>
            <wp:wrapTopAndBottom/>
            <wp:docPr id="18100579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57986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2.登录后，仔细查看线上选房须知并勾选“我已阅读并同意”（下图中1），点击“同意”按钮（下图中2），进入系统首页。系统“首页”将展示房源数量、户型和线上选房时间等信息。</w:t>
      </w:r>
    </w:p>
    <w:p>
      <w:pPr>
        <w:spacing w:after="0" w:line="360" w:lineRule="auto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806700" cy="4929505"/>
            <wp:effectExtent l="0" t="0" r="0" b="4445"/>
            <wp:docPr id="472423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2309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65" cy="49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362835" cy="4875530"/>
            <wp:effectExtent l="0" t="0" r="0" b="1270"/>
            <wp:docPr id="4795376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37634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73" cy="49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3.点击界面底部中间“选房”按钮进入选房活动页面，有项目各楼栋房源情况，可进行房源收藏（最多可收藏15套房源，需随时关注房源是否已被选定，可根据前序客户选房情况随时更新收藏房源）。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>
      <w:pPr>
        <w:pStyle w:val="2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362835" cy="5039995"/>
            <wp:effectExtent l="0" t="0" r="0" b="8255"/>
            <wp:docPr id="1692352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207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036" cy="50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440305" cy="5034915"/>
            <wp:effectExtent l="0" t="0" r="0" b="0"/>
            <wp:docPr id="15612260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26074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723" cy="50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adjustRightInd/>
        <w:snapToGrid/>
        <w:spacing w:after="0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br w:type="page"/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房源收藏按钮见下图中红色圆圈位置：</w:t>
      </w:r>
    </w:p>
    <w:p>
      <w:pPr>
        <w:pStyle w:val="2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5290185"/>
            <wp:effectExtent l="0" t="0" r="2540" b="5715"/>
            <wp:docPr id="1155887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8780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收藏房源查看、顺序调整：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点击界面下方“我的”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（下图中1）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按钮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→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点击“我的收藏”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（下图中2）可查看收藏房源。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点击房号右侧上下箭头可调整收藏房源顺序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（下图中3）。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注意：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若收藏房源被其他客户选定，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房号左侧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序号将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由红色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变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为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灰色，请及时重新选择其他意向房源进行收藏。</w:t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914400</wp:posOffset>
            </wp:positionV>
            <wp:extent cx="5274310" cy="5508625"/>
            <wp:effectExtent l="0" t="0" r="2540" b="0"/>
            <wp:wrapTopAndBottom/>
            <wp:docPr id="208571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19536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4.正式选房时按照摇号顺序，到达相应申购家庭选房权限开通前10秒，会出现倒计时提醒。客户点击相应房号（下图中1）或者从收藏房源列表里点击意向房源→点击“立即选房”（下图中2，注意：点击“立即选房”后并不能锁定房源）→点击“确认”（下图中3，注意：点击“确认”后才能锁定房源，房源一经确认将不可更改，请谨慎决策）。如点击确认不及时，所选房源有可能被其他客户选定，系统将按照收藏顺序依次推荐收藏房源，可点击“立即选购”（下图中4）后点击“确认”锁定房源。</w:t>
      </w:r>
    </w:p>
    <w:p>
      <w:pPr>
        <w:spacing w:after="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2585720"/>
            <wp:effectExtent l="0" t="0" r="2540" b="5080"/>
            <wp:docPr id="1101158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589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5.锁定房源后，需点击“签署合同”（下图中1），点击“立即签署”（下图中2），系统会显示“《认购书》和《承诺书》”，阅读完毕后点击“我已阅读，签署合同”（下图中3），签字完成后点击“使用”（下图中4）即完成签订。申购家庭需于认购当日19:00前完成签署。</w:t>
      </w: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2114550"/>
            <wp:effectExtent l="0" t="0" r="2540" b="0"/>
            <wp:docPr id="2021971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7104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6.签署完毕后通过转账形式向开发企业指定账户支付认购定金人民币10万元（需于当日24:00前完成转账，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以开发企业到账时间为准，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请提前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存储足够金额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并确认银行卡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无转账限额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，转账时到账方式切记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选择实时到账；转账时切记备注主申请人姓名和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选定</w:t>
      </w:r>
      <w:bookmarkStart w:id="1" w:name="_GoBack"/>
      <w:bookmarkEnd w:id="1"/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房屋所在的地块（A或B）与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房号）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bookmarkEnd w:id="0"/>
    <w:p>
      <w:pP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C33B5F46-FB04-4B5A-8279-B32325B855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75ACD5CA-57F1-43B7-BA64-5F12A4DAE6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2F513C5E"/>
    <w:rsid w:val="000A4B7B"/>
    <w:rsid w:val="00367582"/>
    <w:rsid w:val="00446F66"/>
    <w:rsid w:val="0053098A"/>
    <w:rsid w:val="0053310C"/>
    <w:rsid w:val="00640FF4"/>
    <w:rsid w:val="006D5D57"/>
    <w:rsid w:val="0073436B"/>
    <w:rsid w:val="00881AD3"/>
    <w:rsid w:val="00B95256"/>
    <w:rsid w:val="00BD5E57"/>
    <w:rsid w:val="00CC5E62"/>
    <w:rsid w:val="00F51B00"/>
    <w:rsid w:val="2F513C5E"/>
    <w:rsid w:val="40B3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uiPriority w:val="0"/>
    <w:rPr>
      <w:rFonts w:ascii="Tahoma" w:hAnsi="Tahoma" w:eastAsia="微软雅黑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178</Words>
  <Characters>1015</Characters>
  <Lines>8</Lines>
  <Paragraphs>2</Paragraphs>
  <TotalTime>66</TotalTime>
  <ScaleCrop>false</ScaleCrop>
  <LinksUpToDate>false</LinksUpToDate>
  <CharactersWithSpaces>1191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2022-07-27T12:17:00Z</dcterms:created>
  <dc:creator>nonono</dc:creator>
  <cp:lastModifiedBy>王王月</cp:lastModifiedBy>
  <dcterms:modified xsi:type="dcterms:W3CDTF">2023-12-06T07:47:00Z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C558B9C5D65D4794BAD5648572A02EF2_13</vt:lpwstr>
  </property>
</Properties>
</file>