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240" w:lineRule="auto"/>
        <w:textAlignment w:val="baseline"/>
        <w:rPr>
          <w:rFonts w:hint="eastAsia" w:ascii="仿宋" w:hAnsi="仿宋" w:eastAsia="仿宋" w:cs="仿宋"/>
          <w:color w:val="000000"/>
          <w:sz w:val="31"/>
          <w:szCs w:val="31"/>
          <w:highlight w:val="none"/>
          <w:lang w:bidi="ar"/>
        </w:rPr>
      </w:pPr>
      <w:r>
        <w:rPr>
          <w:rFonts w:hint="eastAsia" w:ascii="仿宋" w:hAnsi="仿宋" w:eastAsia="仿宋" w:cs="仿宋"/>
          <w:color w:val="000000"/>
          <w:sz w:val="31"/>
          <w:szCs w:val="31"/>
          <w:highlight w:val="none"/>
          <w:lang w:bidi="ar"/>
        </w:rPr>
        <w:t>附件</w:t>
      </w:r>
      <w:r>
        <w:rPr>
          <w:rFonts w:hint="eastAsia" w:ascii="仿宋" w:hAnsi="仿宋" w:eastAsia="仿宋" w:cs="仿宋"/>
          <w:color w:val="000000"/>
          <w:sz w:val="31"/>
          <w:szCs w:val="31"/>
          <w:highlight w:val="none"/>
          <w:lang w:val="en-US" w:eastAsia="zh-CN" w:bidi="ar"/>
        </w:rPr>
        <w:t>3</w:t>
      </w:r>
      <w:r>
        <w:rPr>
          <w:rFonts w:hint="eastAsia" w:ascii="仿宋" w:hAnsi="仿宋" w:eastAsia="仿宋" w:cs="仿宋"/>
          <w:color w:val="000000"/>
          <w:sz w:val="31"/>
          <w:szCs w:val="31"/>
          <w:highlight w:val="none"/>
          <w:lang w:bidi="ar"/>
        </w:rPr>
        <w:t>：</w:t>
      </w:r>
      <w:r>
        <w:rPr>
          <w:rFonts w:hint="eastAsia" w:ascii="仿宋" w:hAnsi="仿宋" w:eastAsia="仿宋" w:cs="仿宋"/>
          <w:color w:val="000000"/>
          <w:sz w:val="31"/>
          <w:szCs w:val="31"/>
          <w:highlight w:val="none"/>
          <w:lang w:val="en-US" w:eastAsia="zh-CN" w:bidi="ar"/>
        </w:rPr>
        <w:t>星筑星光里</w:t>
      </w:r>
      <w:r>
        <w:rPr>
          <w:rFonts w:hint="eastAsia" w:ascii="仿宋" w:hAnsi="仿宋" w:eastAsia="仿宋" w:cs="仿宋"/>
          <w:color w:val="000000"/>
          <w:sz w:val="31"/>
          <w:szCs w:val="31"/>
          <w:highlight w:val="none"/>
          <w:lang w:bidi="ar"/>
        </w:rPr>
        <w:t>选房场地位置示意图及温馨提示</w:t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b/>
          <w:kern w:val="0"/>
          <w:sz w:val="24"/>
          <w:highlight w:val="none"/>
        </w:rPr>
      </w:pPr>
      <w:r>
        <w:rPr>
          <w:rFonts w:hint="eastAsia" w:ascii="等线" w:hAnsi="等线" w:eastAsia="等线" w:cs="宋体"/>
          <w:b/>
          <w:kern w:val="0"/>
          <w:sz w:val="24"/>
          <w:highlight w:val="none"/>
        </w:rPr>
        <w:t>一、选房地址：</w:t>
      </w:r>
    </w:p>
    <w:p>
      <w:pPr>
        <w:spacing w:line="360" w:lineRule="auto"/>
        <w:ind w:left="480" w:hanging="480" w:hangingChars="200"/>
        <w:jc w:val="left"/>
        <w:rPr>
          <w:rFonts w:ascii="等线" w:hAnsi="等线" w:eastAsia="等线"/>
          <w:kern w:val="0"/>
          <w:sz w:val="24"/>
          <w:highlight w:val="none"/>
        </w:rPr>
      </w:pPr>
      <w:r>
        <w:rPr>
          <w:rFonts w:hint="eastAsia" w:ascii="等线" w:hAnsi="等线" w:eastAsia="等线" w:cs="宋体"/>
          <w:kern w:val="0"/>
          <w:sz w:val="24"/>
          <w:highlight w:val="none"/>
        </w:rPr>
        <w:drawing>
          <wp:inline distT="0" distB="0" distL="114300" distR="114300">
            <wp:extent cx="5269865" cy="3314065"/>
            <wp:effectExtent l="0" t="0" r="13335" b="13335"/>
            <wp:docPr id="5" name="图片 1" descr="1488b8741b385dd8103dcb9fffd3a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488b8741b385dd8103dcb9fffd3a9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宋体"/>
          <w:kern w:val="0"/>
          <w:sz w:val="24"/>
          <w:highlight w:val="none"/>
        </w:rPr>
        <w:t>选房地址：</w:t>
      </w:r>
      <w:r>
        <w:rPr>
          <w:rFonts w:hint="eastAsia" w:ascii="等线" w:hAnsi="等线" w:eastAsia="等线" w:cs="宋体"/>
          <w:kern w:val="0"/>
          <w:sz w:val="24"/>
          <w:highlight w:val="none"/>
          <w:lang w:val="en-US" w:eastAsia="zh-CN"/>
        </w:rPr>
        <w:t>星筑星光里</w:t>
      </w:r>
      <w:r>
        <w:rPr>
          <w:rFonts w:hint="eastAsia" w:ascii="等线" w:hAnsi="等线" w:eastAsia="等线" w:cs="宋体"/>
          <w:kern w:val="0"/>
          <w:sz w:val="24"/>
          <w:highlight w:val="none"/>
        </w:rPr>
        <w:t>营销中心</w:t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b/>
          <w:kern w:val="0"/>
          <w:sz w:val="24"/>
          <w:highlight w:val="none"/>
        </w:rPr>
      </w:pPr>
      <w:r>
        <w:rPr>
          <w:rFonts w:hint="eastAsia" w:ascii="等线" w:hAnsi="等线" w:eastAsia="等线" w:cs="宋体"/>
          <w:b/>
          <w:kern w:val="0"/>
          <w:sz w:val="24"/>
          <w:highlight w:val="none"/>
        </w:rPr>
        <w:t>二、停车位置：</w:t>
      </w:r>
    </w:p>
    <w:p>
      <w:pPr>
        <w:spacing w:line="360" w:lineRule="auto"/>
        <w:ind w:firstLine="480" w:firstLineChars="200"/>
        <w:jc w:val="left"/>
        <w:rPr>
          <w:rFonts w:hint="eastAsia" w:ascii="等线" w:hAnsi="等线" w:eastAsia="等线" w:cs="宋体"/>
          <w:kern w:val="0"/>
          <w:sz w:val="24"/>
          <w:highlight w:val="none"/>
          <w:lang w:val="en-US" w:eastAsia="zh-CN"/>
        </w:rPr>
      </w:pPr>
      <w:r>
        <w:rPr>
          <w:rFonts w:hint="eastAsia" w:ascii="等线" w:hAnsi="等线" w:eastAsia="等线" w:cs="宋体"/>
          <w:kern w:val="0"/>
          <w:sz w:val="24"/>
          <w:highlight w:val="none"/>
        </w:rPr>
        <w:t>到访后可在瀛隆街及瀛</w:t>
      </w:r>
      <w:r>
        <w:rPr>
          <w:rFonts w:hint="eastAsia" w:ascii="等线" w:hAnsi="等线" w:eastAsia="等线" w:cs="宋体"/>
          <w:kern w:val="0"/>
          <w:sz w:val="24"/>
          <w:highlight w:val="none"/>
          <w:lang w:val="en-US" w:eastAsia="zh-CN"/>
        </w:rPr>
        <w:t>宏</w:t>
      </w:r>
      <w:r>
        <w:rPr>
          <w:rFonts w:hint="eastAsia" w:ascii="等线" w:hAnsi="等线" w:eastAsia="等线" w:cs="宋体"/>
          <w:kern w:val="0"/>
          <w:sz w:val="24"/>
          <w:highlight w:val="none"/>
        </w:rPr>
        <w:t>路道路两侧</w:t>
      </w:r>
      <w:r>
        <w:rPr>
          <w:rFonts w:hint="eastAsia" w:ascii="等线" w:hAnsi="等线" w:eastAsia="等线" w:cs="宋体"/>
          <w:kern w:val="0"/>
          <w:sz w:val="24"/>
          <w:highlight w:val="none"/>
          <w:lang w:val="en-US" w:eastAsia="zh-CN"/>
        </w:rPr>
        <w:t>停车</w:t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b/>
          <w:kern w:val="0"/>
          <w:sz w:val="24"/>
          <w:highlight w:val="none"/>
        </w:rPr>
      </w:pPr>
      <w:r>
        <w:rPr>
          <w:rFonts w:hint="eastAsia" w:ascii="等线" w:hAnsi="等线" w:eastAsia="等线" w:cs="宋体"/>
          <w:b/>
          <w:kern w:val="0"/>
          <w:sz w:val="24"/>
          <w:highlight w:val="none"/>
        </w:rPr>
        <w:t>三、自驾路线：</w:t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kern w:val="0"/>
          <w:sz w:val="24"/>
          <w:highlight w:val="none"/>
        </w:rPr>
      </w:pPr>
      <w:r>
        <w:rPr>
          <w:rFonts w:hint="eastAsia" w:ascii="等线" w:hAnsi="等线" w:eastAsia="等线" w:cs="宋体"/>
          <w:kern w:val="0"/>
          <w:sz w:val="24"/>
          <w:highlight w:val="none"/>
        </w:rPr>
        <w:t>由黄亦路东行至与德亦路交叉口右转，沿德亦路行驶800米后右转进入瀛志路，第一个红绿灯左转进入瀛隆街前行</w:t>
      </w:r>
      <w:r>
        <w:rPr>
          <w:rFonts w:hint="eastAsia" w:ascii="等线" w:hAnsi="等线" w:eastAsia="等线" w:cs="宋体"/>
          <w:kern w:val="0"/>
          <w:sz w:val="24"/>
          <w:highlight w:val="none"/>
          <w:lang w:val="en-US" w:eastAsia="zh-CN"/>
        </w:rPr>
        <w:t>5</w:t>
      </w:r>
      <w:r>
        <w:rPr>
          <w:rFonts w:hint="eastAsia" w:ascii="等线" w:hAnsi="等线" w:eastAsia="等线" w:cs="宋体"/>
          <w:kern w:val="0"/>
          <w:sz w:val="24"/>
          <w:highlight w:val="none"/>
        </w:rPr>
        <w:t>00米，</w:t>
      </w:r>
      <w:r>
        <w:rPr>
          <w:rFonts w:hint="eastAsia" w:ascii="等线" w:hAnsi="等线" w:eastAsia="等线" w:cs="宋体"/>
          <w:kern w:val="0"/>
          <w:sz w:val="24"/>
          <w:highlight w:val="none"/>
          <w:lang w:val="en-US" w:eastAsia="zh-CN"/>
        </w:rPr>
        <w:t>再右转到</w:t>
      </w:r>
      <w:r>
        <w:rPr>
          <w:rFonts w:hint="eastAsia" w:ascii="等线" w:hAnsi="等线" w:eastAsia="等线" w:cs="宋体"/>
          <w:kern w:val="0"/>
          <w:sz w:val="24"/>
          <w:highlight w:val="none"/>
        </w:rPr>
        <w:t>瀛</w:t>
      </w:r>
      <w:r>
        <w:rPr>
          <w:rFonts w:hint="eastAsia" w:ascii="等线" w:hAnsi="等线" w:eastAsia="等线" w:cs="宋体"/>
          <w:kern w:val="0"/>
          <w:sz w:val="24"/>
          <w:highlight w:val="none"/>
          <w:lang w:val="en-US" w:eastAsia="zh-CN"/>
        </w:rPr>
        <w:t>宏</w:t>
      </w:r>
      <w:r>
        <w:rPr>
          <w:rFonts w:hint="eastAsia" w:ascii="等线" w:hAnsi="等线" w:eastAsia="等线" w:cs="宋体"/>
          <w:kern w:val="0"/>
          <w:sz w:val="24"/>
          <w:highlight w:val="none"/>
        </w:rPr>
        <w:t>路</w:t>
      </w:r>
      <w:r>
        <w:rPr>
          <w:rFonts w:hint="eastAsia" w:ascii="等线" w:hAnsi="等线" w:eastAsia="等线" w:cs="宋体"/>
          <w:kern w:val="0"/>
          <w:sz w:val="24"/>
          <w:highlight w:val="none"/>
          <w:lang w:val="en-US" w:eastAsia="zh-CN"/>
        </w:rPr>
        <w:t>西行100米，</w:t>
      </w:r>
      <w:r>
        <w:rPr>
          <w:rFonts w:hint="eastAsia" w:ascii="等线" w:hAnsi="等线" w:eastAsia="等线" w:cs="宋体"/>
          <w:kern w:val="0"/>
          <w:sz w:val="24"/>
          <w:highlight w:val="none"/>
        </w:rPr>
        <w:t>营销中心位于道路</w:t>
      </w:r>
      <w:r>
        <w:rPr>
          <w:rFonts w:hint="eastAsia" w:ascii="等线" w:hAnsi="等线" w:eastAsia="等线" w:cs="宋体"/>
          <w:kern w:val="0"/>
          <w:sz w:val="24"/>
          <w:highlight w:val="none"/>
          <w:lang w:val="en-US" w:eastAsia="zh-CN"/>
        </w:rPr>
        <w:t>北</w:t>
      </w:r>
      <w:r>
        <w:rPr>
          <w:rFonts w:hint="eastAsia" w:ascii="等线" w:hAnsi="等线" w:eastAsia="等线" w:cs="宋体"/>
          <w:kern w:val="0"/>
          <w:sz w:val="24"/>
          <w:highlight w:val="none"/>
        </w:rPr>
        <w:t>侧。</w:t>
      </w:r>
    </w:p>
    <w:p>
      <w:pPr>
        <w:spacing w:line="360" w:lineRule="auto"/>
        <w:jc w:val="left"/>
        <w:rPr>
          <w:rFonts w:hint="eastAsia" w:ascii="等线" w:hAnsi="等线" w:eastAsia="等线" w:cs="宋体"/>
          <w:kern w:val="0"/>
          <w:sz w:val="24"/>
          <w:highlight w:val="none"/>
          <w:lang w:eastAsia="zh-CN"/>
        </w:rPr>
      </w:pPr>
      <w:r>
        <w:rPr>
          <w:rFonts w:hint="eastAsia" w:ascii="等线" w:hAnsi="等线" w:eastAsia="等线" w:cs="宋体"/>
          <w:kern w:val="0"/>
          <w:sz w:val="24"/>
          <w:highlight w:val="none"/>
          <w:lang w:eastAsia="zh-CN"/>
        </w:rPr>
        <w:drawing>
          <wp:inline distT="0" distB="0" distL="114300" distR="114300">
            <wp:extent cx="5269865" cy="3227070"/>
            <wp:effectExtent l="0" t="0" r="13335" b="24130"/>
            <wp:docPr id="6" name="图片 2" descr="89792d82825ad6b74a6f30e8bda8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89792d82825ad6b74a6f30e8bda80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b/>
          <w:kern w:val="0"/>
          <w:sz w:val="24"/>
          <w:highlight w:val="none"/>
        </w:rPr>
      </w:pPr>
      <w:r>
        <w:rPr>
          <w:rFonts w:hint="eastAsia" w:ascii="等线" w:hAnsi="等线" w:eastAsia="等线" w:cs="宋体"/>
          <w:b/>
          <w:kern w:val="0"/>
          <w:sz w:val="24"/>
          <w:highlight w:val="none"/>
        </w:rPr>
        <w:t>四、公共交通：</w:t>
      </w:r>
    </w:p>
    <w:p>
      <w:pPr>
        <w:spacing w:line="360" w:lineRule="auto"/>
        <w:ind w:firstLine="480" w:firstLineChars="200"/>
        <w:jc w:val="left"/>
        <w:rPr>
          <w:rFonts w:hint="eastAsia" w:ascii="等线" w:hAnsi="等线" w:eastAsia="等线" w:cs="宋体"/>
          <w:kern w:val="0"/>
          <w:sz w:val="24"/>
          <w:highlight w:val="none"/>
        </w:rPr>
      </w:pPr>
      <w:r>
        <w:rPr>
          <w:rFonts w:hint="eastAsia" w:ascii="等线" w:hAnsi="等线" w:eastAsia="等线" w:cs="宋体"/>
          <w:kern w:val="0"/>
          <w:sz w:val="24"/>
          <w:highlight w:val="none"/>
        </w:rPr>
        <w:t>您可乘坐地铁8号线至瀛海站</w:t>
      </w:r>
      <w:r>
        <w:rPr>
          <w:rFonts w:hint="eastAsia" w:ascii="等线" w:hAnsi="等线" w:eastAsia="等线" w:cs="宋体"/>
          <w:kern w:val="0"/>
          <w:sz w:val="24"/>
          <w:highlight w:val="none"/>
          <w:lang w:val="en-US" w:eastAsia="zh-CN"/>
        </w:rPr>
        <w:t>A</w:t>
      </w:r>
      <w:r>
        <w:rPr>
          <w:rFonts w:hint="eastAsia" w:ascii="等线" w:hAnsi="等线" w:eastAsia="等线" w:cs="宋体"/>
          <w:kern w:val="0"/>
          <w:sz w:val="24"/>
          <w:highlight w:val="none"/>
        </w:rPr>
        <w:t>口出</w:t>
      </w:r>
      <w:r>
        <w:rPr>
          <w:rFonts w:hint="eastAsia" w:ascii="等线" w:hAnsi="等线" w:eastAsia="等线" w:cs="宋体"/>
          <w:kern w:val="0"/>
          <w:sz w:val="24"/>
          <w:highlight w:val="none"/>
          <w:lang w:eastAsia="zh-CN"/>
        </w:rPr>
        <w:t>，</w:t>
      </w:r>
      <w:r>
        <w:rPr>
          <w:rFonts w:hint="eastAsia" w:ascii="等线" w:hAnsi="等线" w:eastAsia="等线" w:cs="宋体"/>
          <w:kern w:val="0"/>
          <w:sz w:val="24"/>
          <w:highlight w:val="none"/>
        </w:rPr>
        <w:t>抵达</w:t>
      </w:r>
      <w:r>
        <w:rPr>
          <w:rFonts w:hint="eastAsia" w:ascii="等线" w:hAnsi="等线" w:eastAsia="等线" w:cs="宋体"/>
          <w:kern w:val="0"/>
          <w:sz w:val="24"/>
          <w:highlight w:val="none"/>
          <w:lang w:val="en-US" w:eastAsia="zh-CN"/>
        </w:rPr>
        <w:t>星光海苑摆渡车乘坐约10分钟到达星光海苑摆渡车到达点，步行向南约150米拐至瀛宏路到达星筑星光里营销中心 。</w:t>
      </w:r>
    </w:p>
    <w:p>
      <w:pPr>
        <w:spacing w:line="360" w:lineRule="auto"/>
        <w:ind w:firstLine="420" w:firstLineChars="200"/>
        <w:jc w:val="left"/>
        <w:rPr>
          <w:rFonts w:hint="eastAsia" w:ascii="等线" w:hAnsi="等线" w:eastAsia="等线" w:cs="宋体"/>
          <w:kern w:val="0"/>
          <w:sz w:val="24"/>
          <w:highlight w:val="none"/>
        </w:rPr>
      </w:pPr>
      <w:r>
        <w:drawing>
          <wp:inline distT="0" distB="0" distL="114300" distR="114300">
            <wp:extent cx="5273675" cy="2731770"/>
            <wp:effectExtent l="0" t="0" r="9525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kern w:val="0"/>
          <w:sz w:val="24"/>
          <w:highlight w:val="none"/>
        </w:rPr>
      </w:pPr>
      <w:r>
        <w:rPr>
          <w:rFonts w:hint="eastAsia" w:ascii="等线" w:hAnsi="等线" w:eastAsia="等线" w:cs="宋体"/>
          <w:kern w:val="0"/>
          <w:sz w:val="24"/>
          <w:highlight w:val="none"/>
        </w:rPr>
        <w:t>八号线换乘攻略</w:t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kern w:val="0"/>
          <w:sz w:val="24"/>
          <w:highlight w:val="none"/>
        </w:rPr>
      </w:pPr>
      <w:r>
        <w:rPr>
          <w:rFonts w:hint="eastAsia" w:ascii="等线" w:hAnsi="等线" w:eastAsia="等线" w:cs="宋体"/>
          <w:kern w:val="0"/>
          <w:sz w:val="24"/>
          <w:highlight w:val="none"/>
        </w:rPr>
        <w:t>1号线：王府井</w:t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kern w:val="0"/>
          <w:sz w:val="24"/>
          <w:highlight w:val="none"/>
        </w:rPr>
      </w:pPr>
      <w:r>
        <w:rPr>
          <w:rFonts w:hint="eastAsia" w:ascii="等线" w:hAnsi="等线" w:eastAsia="等线" w:cs="宋体"/>
          <w:kern w:val="0"/>
          <w:sz w:val="24"/>
          <w:highlight w:val="none"/>
        </w:rPr>
        <w:t>2号线：前门、鼓楼大街</w:t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kern w:val="0"/>
          <w:sz w:val="24"/>
          <w:highlight w:val="none"/>
        </w:rPr>
      </w:pPr>
      <w:r>
        <w:rPr>
          <w:rFonts w:hint="eastAsia" w:ascii="等线" w:hAnsi="等线" w:eastAsia="等线" w:cs="宋体"/>
          <w:kern w:val="0"/>
          <w:sz w:val="24"/>
          <w:highlight w:val="none"/>
        </w:rPr>
        <w:t>6号线：平安里</w:t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kern w:val="0"/>
          <w:sz w:val="24"/>
          <w:highlight w:val="none"/>
        </w:rPr>
      </w:pPr>
      <w:r>
        <w:rPr>
          <w:rFonts w:hint="eastAsia" w:ascii="等线" w:hAnsi="等线" w:eastAsia="等线" w:cs="宋体"/>
          <w:kern w:val="0"/>
          <w:sz w:val="24"/>
          <w:highlight w:val="none"/>
        </w:rPr>
        <w:t>7号线：珠市口</w:t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kern w:val="0"/>
          <w:sz w:val="24"/>
          <w:highlight w:val="none"/>
        </w:rPr>
      </w:pPr>
      <w:r>
        <w:rPr>
          <w:rFonts w:hint="eastAsia" w:ascii="等线" w:hAnsi="等线" w:eastAsia="等线" w:cs="宋体"/>
          <w:kern w:val="0"/>
          <w:sz w:val="24"/>
          <w:highlight w:val="none"/>
        </w:rPr>
        <w:t>10号线：北土城</w:t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kern w:val="0"/>
          <w:sz w:val="24"/>
          <w:highlight w:val="none"/>
        </w:rPr>
      </w:pPr>
      <w:r>
        <w:rPr>
          <w:rFonts w:hint="eastAsia" w:ascii="等线" w:hAnsi="等线" w:eastAsia="等线" w:cs="宋体"/>
          <w:kern w:val="0"/>
          <w:sz w:val="24"/>
          <w:highlight w:val="none"/>
        </w:rPr>
        <w:t>13号线：霍营</w:t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kern w:val="0"/>
          <w:sz w:val="24"/>
          <w:highlight w:val="none"/>
        </w:rPr>
      </w:pPr>
      <w:r>
        <w:rPr>
          <w:rFonts w:hint="eastAsia" w:ascii="等线" w:hAnsi="等线" w:eastAsia="等线" w:cs="宋体"/>
          <w:kern w:val="0"/>
          <w:sz w:val="24"/>
          <w:highlight w:val="none"/>
        </w:rPr>
        <w:t>14号线：永定门外</w:t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kern w:val="0"/>
          <w:sz w:val="24"/>
          <w:highlight w:val="none"/>
        </w:rPr>
      </w:pPr>
      <w:r>
        <w:rPr>
          <w:rFonts w:hint="eastAsia" w:ascii="等线" w:hAnsi="等线" w:eastAsia="等线" w:cs="宋体"/>
          <w:kern w:val="0"/>
          <w:sz w:val="24"/>
          <w:highlight w:val="none"/>
        </w:rPr>
        <w:t>15号线：奥林匹克公园</w:t>
      </w:r>
    </w:p>
    <w:p>
      <w:pPr>
        <w:spacing w:line="360" w:lineRule="auto"/>
        <w:ind w:firstLine="480" w:firstLineChars="200"/>
        <w:jc w:val="left"/>
        <w:rPr>
          <w:rFonts w:hint="eastAsia" w:ascii="等线" w:hAnsi="等线" w:eastAsia="等线" w:cs="宋体"/>
          <w:kern w:val="0"/>
          <w:sz w:val="24"/>
          <w:highlight w:val="none"/>
        </w:rPr>
      </w:pPr>
      <w:r>
        <w:rPr>
          <w:rFonts w:hint="eastAsia" w:ascii="等线" w:hAnsi="等线" w:eastAsia="等线" w:cs="宋体"/>
          <w:kern w:val="0"/>
          <w:sz w:val="24"/>
          <w:highlight w:val="none"/>
        </w:rPr>
        <w:t>昌平线：朱辛庄</w:t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kern w:val="0"/>
          <w:sz w:val="24"/>
          <w:highlight w:val="none"/>
        </w:rPr>
      </w:pPr>
      <w:r>
        <w:rPr>
          <w:rFonts w:hint="eastAsia" w:ascii="等线" w:hAnsi="等线" w:eastAsia="等线" w:cs="宋体"/>
          <w:kern w:val="0"/>
          <w:sz w:val="24"/>
          <w:highlight w:val="none"/>
        </w:rPr>
        <w:t>您可于上述站点换乘8号线，前往</w:t>
      </w:r>
      <w:r>
        <w:rPr>
          <w:rFonts w:hint="eastAsia" w:ascii="等线" w:hAnsi="等线" w:eastAsia="等线" w:cs="宋体"/>
          <w:kern w:val="0"/>
          <w:sz w:val="24"/>
          <w:highlight w:val="none"/>
          <w:lang w:val="en-US" w:eastAsia="zh-CN"/>
        </w:rPr>
        <w:t>星筑星光里</w:t>
      </w:r>
      <w:r>
        <w:rPr>
          <w:rFonts w:hint="eastAsia" w:ascii="等线" w:hAnsi="等线" w:eastAsia="等线" w:cs="宋体"/>
          <w:kern w:val="0"/>
          <w:sz w:val="24"/>
          <w:highlight w:val="none"/>
        </w:rPr>
        <w:t>营销中心</w:t>
      </w:r>
    </w:p>
    <w:p>
      <w:pPr>
        <w:spacing w:line="360" w:lineRule="auto"/>
        <w:jc w:val="left"/>
        <w:rPr>
          <w:rFonts w:hint="eastAsia" w:ascii="等线" w:hAnsi="等线" w:eastAsia="等线" w:cs="宋体"/>
          <w:kern w:val="0"/>
          <w:sz w:val="24"/>
          <w:highlight w:val="none"/>
        </w:rPr>
      </w:pPr>
    </w:p>
    <w:p>
      <w:pPr>
        <w:spacing w:line="360" w:lineRule="auto"/>
        <w:jc w:val="left"/>
        <w:rPr>
          <w:rFonts w:hint="eastAsia" w:ascii="等线" w:hAnsi="等线" w:eastAsia="等线" w:cs="宋体"/>
          <w:kern w:val="0"/>
          <w:sz w:val="24"/>
          <w:highlight w:val="none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b/>
          <w:kern w:val="0"/>
          <w:sz w:val="24"/>
          <w:highlight w:val="none"/>
        </w:rPr>
      </w:pPr>
      <w:r>
        <w:rPr>
          <w:rFonts w:hint="eastAsia" w:ascii="等线" w:hAnsi="等线" w:eastAsia="等线" w:cs="宋体"/>
          <w:b/>
          <w:kern w:val="0"/>
          <w:sz w:val="24"/>
          <w:highlight w:val="none"/>
        </w:rPr>
        <w:t>五、温馨提示：</w:t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kern w:val="0"/>
          <w:sz w:val="24"/>
          <w:highlight w:val="none"/>
        </w:rPr>
      </w:pPr>
      <w:r>
        <w:rPr>
          <w:rFonts w:hint="eastAsia" w:ascii="等线" w:hAnsi="等线" w:eastAsia="等线" w:cs="宋体"/>
          <w:kern w:val="0"/>
          <w:sz w:val="24"/>
          <w:highlight w:val="none"/>
        </w:rPr>
        <w:t>1、由于场地停车位有限，建议您绿色出行。</w:t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kern w:val="0"/>
          <w:sz w:val="24"/>
          <w:highlight w:val="none"/>
        </w:rPr>
      </w:pPr>
      <w:r>
        <w:rPr>
          <w:rFonts w:hint="eastAsia" w:ascii="等线" w:hAnsi="等线" w:eastAsia="等线" w:cs="宋体"/>
          <w:kern w:val="0"/>
          <w:sz w:val="24"/>
          <w:highlight w:val="none"/>
        </w:rPr>
        <w:t>2、选房现场内设等候区，请大家在等候区耐心等候，不要随意走动，大声喧哗。选房家庭在现场期间应听从现场工作人员管理。</w:t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kern w:val="0"/>
          <w:sz w:val="24"/>
          <w:highlight w:val="none"/>
        </w:rPr>
      </w:pPr>
      <w:r>
        <w:rPr>
          <w:rFonts w:hint="eastAsia" w:ascii="等线" w:hAnsi="等线" w:eastAsia="等线" w:cs="宋体"/>
          <w:kern w:val="0"/>
          <w:sz w:val="24"/>
          <w:highlight w:val="none"/>
        </w:rPr>
        <w:t>3、请您及时关注选房当日天气变化，如遇</w:t>
      </w:r>
      <w:r>
        <w:rPr>
          <w:rFonts w:hint="eastAsia" w:ascii="等线" w:hAnsi="等线" w:eastAsia="等线" w:cs="宋体"/>
          <w:kern w:val="0"/>
          <w:sz w:val="24"/>
          <w:highlight w:val="none"/>
          <w:lang w:val="en-US" w:eastAsia="zh-CN"/>
        </w:rPr>
        <w:t>高温</w:t>
      </w:r>
      <w:r>
        <w:rPr>
          <w:rFonts w:hint="eastAsia" w:ascii="等线" w:hAnsi="等线" w:eastAsia="等线" w:cs="宋体"/>
          <w:kern w:val="0"/>
          <w:sz w:val="24"/>
          <w:highlight w:val="none"/>
        </w:rPr>
        <w:t>、</w:t>
      </w:r>
      <w:r>
        <w:rPr>
          <w:rFonts w:hint="eastAsia" w:ascii="等线" w:hAnsi="等线" w:eastAsia="等线" w:cs="宋体"/>
          <w:kern w:val="0"/>
          <w:sz w:val="24"/>
          <w:highlight w:val="none"/>
          <w:lang w:val="en-US" w:eastAsia="zh-CN"/>
        </w:rPr>
        <w:t>下雨</w:t>
      </w:r>
      <w:r>
        <w:rPr>
          <w:rFonts w:hint="eastAsia" w:ascii="等线" w:hAnsi="等线" w:eastAsia="等线" w:cs="宋体"/>
          <w:kern w:val="0"/>
          <w:sz w:val="24"/>
          <w:highlight w:val="none"/>
        </w:rPr>
        <w:t>等恶劣天气，请您妥善安排出行时间，并</w:t>
      </w:r>
      <w:r>
        <w:rPr>
          <w:rFonts w:hint="eastAsia" w:ascii="等线" w:hAnsi="等线" w:eastAsia="等线" w:cs="宋体"/>
          <w:kern w:val="0"/>
          <w:sz w:val="24"/>
          <w:highlight w:val="none"/>
          <w:lang w:val="en-US" w:eastAsia="zh-CN"/>
        </w:rPr>
        <w:t>做好防护措施</w:t>
      </w:r>
      <w:r>
        <w:rPr>
          <w:rFonts w:hint="eastAsia" w:ascii="等线" w:hAnsi="等线" w:eastAsia="等线" w:cs="宋体"/>
          <w:kern w:val="0"/>
          <w:sz w:val="24"/>
          <w:highlight w:val="none"/>
        </w:rPr>
        <w:t>。</w:t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kern w:val="0"/>
          <w:sz w:val="24"/>
          <w:highlight w:val="none"/>
        </w:rPr>
      </w:pPr>
      <w:r>
        <w:rPr>
          <w:rFonts w:ascii="等线" w:hAnsi="等线" w:eastAsia="等线" w:cs="宋体"/>
          <w:kern w:val="0"/>
          <w:sz w:val="24"/>
          <w:highlight w:val="none"/>
        </w:rPr>
        <w:t>4</w:t>
      </w:r>
      <w:r>
        <w:rPr>
          <w:rFonts w:hint="eastAsia" w:ascii="等线" w:hAnsi="等线" w:eastAsia="等线" w:cs="宋体"/>
          <w:kern w:val="0"/>
          <w:sz w:val="24"/>
          <w:highlight w:val="none"/>
        </w:rPr>
        <w:t>、如您患有高血压、心脑血管等疾病请提前准备好所需药物，以免由于气温、环境及其他不可控因素引起不适。</w:t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kern w:val="0"/>
          <w:sz w:val="24"/>
          <w:highlight w:val="none"/>
        </w:rPr>
      </w:pPr>
      <w:r>
        <w:rPr>
          <w:rFonts w:ascii="等线" w:hAnsi="等线" w:eastAsia="等线" w:cs="宋体"/>
          <w:kern w:val="0"/>
          <w:sz w:val="24"/>
          <w:highlight w:val="none"/>
        </w:rPr>
        <w:t>5</w:t>
      </w:r>
      <w:r>
        <w:rPr>
          <w:rFonts w:hint="eastAsia" w:ascii="等线" w:hAnsi="等线" w:eastAsia="等线" w:cs="宋体"/>
          <w:kern w:val="0"/>
          <w:sz w:val="24"/>
          <w:highlight w:val="none"/>
        </w:rPr>
        <w:t>、由于选房现场人员较多，请您妥善保管好自身财物，如有老年人或未成年人随行请您照顾好他们的安全。</w:t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kern w:val="0"/>
          <w:sz w:val="24"/>
          <w:highlight w:val="none"/>
        </w:rPr>
      </w:pPr>
      <w:r>
        <w:rPr>
          <w:rFonts w:ascii="等线" w:hAnsi="等线" w:eastAsia="等线" w:cs="宋体"/>
          <w:kern w:val="0"/>
          <w:sz w:val="24"/>
          <w:highlight w:val="none"/>
        </w:rPr>
        <w:t>6</w:t>
      </w:r>
      <w:r>
        <w:rPr>
          <w:rFonts w:hint="eastAsia" w:ascii="等线" w:hAnsi="等线" w:eastAsia="等线" w:cs="宋体"/>
          <w:kern w:val="0"/>
          <w:sz w:val="24"/>
          <w:highlight w:val="none"/>
        </w:rPr>
        <w:t>、如现场发生紧急情况，请您不要惊慌，听从工作人员指挥，有序从选房现场大门迅速撤离。</w:t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kern w:val="0"/>
          <w:sz w:val="24"/>
          <w:highlight w:val="none"/>
        </w:rPr>
      </w:pPr>
      <w:r>
        <w:rPr>
          <w:rFonts w:ascii="等线" w:hAnsi="等线" w:eastAsia="等线" w:cs="宋体"/>
          <w:kern w:val="0"/>
          <w:sz w:val="24"/>
          <w:highlight w:val="none"/>
        </w:rPr>
        <w:t>7</w:t>
      </w:r>
      <w:r>
        <w:rPr>
          <w:rFonts w:hint="eastAsia" w:ascii="等线" w:hAnsi="等线" w:eastAsia="等线" w:cs="宋体"/>
          <w:kern w:val="0"/>
          <w:sz w:val="24"/>
          <w:highlight w:val="none"/>
        </w:rPr>
        <w:t>、为了您及其他人的身体健康，且避免火灾的发生，全场禁止吸烟。</w:t>
      </w:r>
    </w:p>
    <w:p>
      <w:pPr>
        <w:spacing w:line="360" w:lineRule="auto"/>
        <w:ind w:firstLine="480" w:firstLineChars="200"/>
        <w:jc w:val="left"/>
        <w:rPr>
          <w:rFonts w:ascii="等线" w:hAnsi="等线" w:eastAsia="等线" w:cs="宋体"/>
          <w:kern w:val="0"/>
          <w:sz w:val="24"/>
          <w:highlight w:val="none"/>
        </w:rPr>
      </w:pPr>
      <w:r>
        <w:rPr>
          <w:rFonts w:ascii="等线" w:hAnsi="等线" w:eastAsia="等线" w:cs="宋体"/>
          <w:kern w:val="0"/>
          <w:sz w:val="24"/>
          <w:highlight w:val="none"/>
        </w:rPr>
        <w:t>8</w:t>
      </w:r>
      <w:r>
        <w:rPr>
          <w:rFonts w:hint="eastAsia" w:ascii="等线" w:hAnsi="等线" w:eastAsia="等线" w:cs="宋体"/>
          <w:kern w:val="0"/>
          <w:sz w:val="24"/>
          <w:highlight w:val="none"/>
        </w:rPr>
        <w:t>、现场禁止携带易燃、易爆、有毒有害等危险品及枪支弹药、管制刀具等违禁品，如携带上述物品请及时与工作人员联系。</w:t>
      </w:r>
    </w:p>
    <w:p>
      <w:pPr>
        <w:pStyle w:val="2"/>
        <w:widowControl/>
        <w:spacing w:before="0" w:beforeAutospacing="0" w:after="300" w:afterAutospacing="0" w:line="560" w:lineRule="exact"/>
        <w:textAlignment w:val="baseline"/>
        <w:rPr>
          <w:rFonts w:hint="eastAsia" w:ascii="仿宋" w:hAnsi="仿宋" w:eastAsia="仿宋" w:cs="仿宋"/>
          <w:color w:val="000000"/>
          <w:sz w:val="31"/>
          <w:szCs w:val="31"/>
          <w:highlight w:val="none"/>
          <w:lang w:bidi="ar"/>
        </w:rPr>
      </w:pPr>
      <w:r>
        <w:rPr>
          <w:rFonts w:ascii="等线" w:hAnsi="等线" w:eastAsia="等线" w:cs="宋体"/>
          <w:highlight w:val="none"/>
        </w:rPr>
        <w:t>9</w:t>
      </w:r>
      <w:r>
        <w:rPr>
          <w:rFonts w:hint="eastAsia" w:ascii="等线" w:hAnsi="等线" w:eastAsia="等线" w:cs="宋体"/>
          <w:highlight w:val="none"/>
        </w:rPr>
        <w:t>、由于现场选房时间较短，您需要提前预选出几套房源方案作为备用，以免在现场由于时间紧促及房源的变化影响正常选房。</w:t>
      </w:r>
    </w:p>
    <w:p>
      <w:pPr>
        <w:pStyle w:val="2"/>
        <w:widowControl/>
        <w:spacing w:before="0" w:beforeAutospacing="0" w:after="300" w:afterAutospacing="0"/>
        <w:textAlignment w:val="baseline"/>
        <w:rPr>
          <w:rFonts w:hint="eastAsia" w:ascii="仿宋" w:hAnsi="仿宋" w:eastAsia="仿宋" w:cs="仿宋"/>
          <w:color w:val="000000"/>
          <w:sz w:val="31"/>
          <w:szCs w:val="31"/>
          <w:highlight w:val="none"/>
          <w:lang w:bidi="ar"/>
        </w:rPr>
      </w:pPr>
    </w:p>
    <w:p>
      <w:pPr>
        <w:pStyle w:val="2"/>
        <w:widowControl/>
        <w:spacing w:before="0" w:beforeAutospacing="0" w:after="300" w:afterAutospacing="0"/>
        <w:textAlignment w:val="baseline"/>
        <w:rPr>
          <w:rFonts w:ascii="仿宋" w:hAnsi="仿宋" w:eastAsia="仿宋" w:cs="仿宋"/>
          <w:color w:val="000000"/>
          <w:sz w:val="31"/>
          <w:szCs w:val="31"/>
          <w:highlight w:val="none"/>
          <w:lang w:bidi="ar"/>
        </w:rPr>
      </w:pPr>
    </w:p>
    <w:p>
      <w:pPr>
        <w:pStyle w:val="2"/>
        <w:widowControl/>
        <w:spacing w:before="0" w:beforeAutospacing="0" w:after="300" w:afterAutospacing="0"/>
        <w:textAlignment w:val="baseline"/>
        <w:rPr>
          <w:rFonts w:ascii="仿宋" w:hAnsi="仿宋" w:eastAsia="仿宋" w:cs="仿宋"/>
          <w:color w:val="000000"/>
          <w:sz w:val="31"/>
          <w:szCs w:val="31"/>
          <w:highlight w:val="none"/>
          <w:lang w:bidi="ar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等线">
    <w:altName w:val="汉仪中等线KW"/>
    <w:panose1 w:val="02010600030101010101"/>
    <w:charset w:val="00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DFEBF4"/>
    <w:rsid w:val="17F1F029"/>
    <w:rsid w:val="6FB616C1"/>
    <w:rsid w:val="7ADFEBF4"/>
    <w:rsid w:val="7EFDE36E"/>
    <w:rsid w:val="B9FE9632"/>
    <w:rsid w:val="BFD3D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2024-06-27T18:13:00Z</dcterms:created>
  <dc:creator>备注名</dc:creator>
  <cp:lastModifiedBy>备注名</cp:lastModifiedBy>
  <dcterms:modified xsi:type="dcterms:W3CDTF">2024-06-27T15:52:44Z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153230DD0BD1A380DBCA7C665F16D6C5_41</vt:lpwstr>
  </property>
</Properties>
</file>