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违规牌匾专项整治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【整治时间】2023年10月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【整治机关】旧宫镇综合行政执法队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【整治结果】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为全面消除安全隐患，提升城市安全与颜值，执法队员进一步规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范户外广告牌匾设置，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街面巡查过程中，针对王府井奥莱周边违规设置的6块户外广告牌匾，执法队员第一时间联系当事人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停工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，针对科技南路居民私设的条幅，执法队员一并进行规范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，10月以来已规范违规条幅4条，拆除小红门路违规牌匾3块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;同时，执法队员向周边商户进一步强化国旗保护、更换的宣传力度，要求商户及时排查国旗破损、脏污等问题，在喜庆祥和、整洁靓丽的氛围中欢度“双节”。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WY3MzVjZTk2YmZiMDM5ODQ0OTJmNTU4YWUxYzUifQ=="/>
  </w:docVars>
  <w:rsids>
    <w:rsidRoot w:val="5C8554FE"/>
    <w:rsid w:val="0B7A23A4"/>
    <w:rsid w:val="22C94AB2"/>
    <w:rsid w:val="26D23CB6"/>
    <w:rsid w:val="5C8554FE"/>
    <w:rsid w:val="6D7B504D"/>
    <w:rsid w:val="6D941C91"/>
    <w:rsid w:val="739928A7"/>
    <w:rsid w:val="75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11"/>
    <w:basedOn w:val="1"/>
    <w:next w:val="1"/>
    <w:qFormat/>
    <w:uiPriority w:val="0"/>
    <w:pPr>
      <w:widowControl/>
      <w:wordWrap w:val="0"/>
    </w:pPr>
    <w:rPr>
      <w:rFonts w:ascii="Times New Roman" w:hAnsi="Times New Roman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68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协调办</dc:creator>
  <cp:lastModifiedBy>协调办</cp:lastModifiedBy>
  <dcterms:modified xsi:type="dcterms:W3CDTF">2023-10-13T07:12:06Z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85DE6A20CEDE4E328DF21833BD9E81D8_11</vt:lpwstr>
  </property>
</Properties>
</file>