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/>
          <w:b w:val="0"/>
          <w:bCs/>
          <w:sz w:val="40"/>
          <w:szCs w:val="40"/>
          <w:lang w:val="en-US" w:eastAsia="zh-CN"/>
        </w:rPr>
        <w:t>6月份</w:t>
      </w:r>
      <w:bookmarkStart w:id="0" w:name="_GoBack"/>
      <w:bookmarkEnd w:id="0"/>
      <w:r>
        <w:rPr>
          <w:b w:val="0"/>
          <w:bCs/>
          <w:sz w:val="40"/>
          <w:szCs w:val="40"/>
        </w:rPr>
        <w:t>大兴区天宫院街道渣土车专项整治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【整治时间】2026年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6月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【整治机关】</w:t>
      </w:r>
      <w:r>
        <w:rPr>
          <w:rFonts w:hint="eastAsia" w:ascii="仿宋" w:hAnsi="仿宋" w:eastAsia="仿宋" w:cs="仿宋"/>
          <w:bCs/>
          <w:sz w:val="32"/>
          <w:szCs w:val="32"/>
        </w:rPr>
        <w:t>天宫院街道</w:t>
      </w:r>
      <w:r>
        <w:rPr>
          <w:rFonts w:hint="eastAsia" w:ascii="仿宋" w:hAnsi="仿宋" w:eastAsia="仿宋" w:cs="仿宋"/>
          <w:sz w:val="32"/>
          <w:szCs w:val="32"/>
        </w:rPr>
        <w:t>综合行政执法队</w:t>
      </w:r>
    </w:p>
    <w:p>
      <w:r>
        <w:rPr>
          <w:rFonts w:hint="eastAsia" w:ascii="仿宋" w:hAnsi="仿宋" w:eastAsia="仿宋" w:cs="仿宋"/>
          <w:sz w:val="32"/>
          <w:szCs w:val="32"/>
        </w:rPr>
        <w:t>【整治结果】在京开西辅路兆丰桥北侧、魏永路、天和西路、大庄桥等问题高发点位设卡检查，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出动执法人员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余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人次，出动执法车辆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辆次，规范违规运输车辆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C6080"/>
    <w:rsid w:val="5C9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2026-06-25T02:29:00Z</dcterms:created>
  <dc:creator>ASUS</dc:creator>
  <cp:lastModifiedBy>ASUS</cp:lastModifiedBy>
  <dcterms:modified xsi:type="dcterms:W3CDTF">2026-06-25T02:29:12Z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