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54"/>
        <w:gridCol w:w="598"/>
        <w:gridCol w:w="426"/>
        <w:gridCol w:w="888"/>
        <w:gridCol w:w="756"/>
        <w:gridCol w:w="1524"/>
        <w:gridCol w:w="1584"/>
        <w:gridCol w:w="612"/>
        <w:gridCol w:w="648"/>
        <w:gridCol w:w="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8302" w:type="dxa"/>
            <w:gridSpan w:val="10"/>
            <w:noWrap w:val="0"/>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24"/>
                <w:szCs w:val="24"/>
                <w:u w:val="none"/>
              </w:rPr>
            </w:pPr>
            <w:r>
              <w:rPr>
                <w:rFonts w:hint="eastAsia" w:ascii="方正小标宋简体" w:hAnsi="方正小标宋简体" w:eastAsia="方正小标宋简体" w:cs="方正小标宋简体"/>
                <w:b/>
                <w:i w:val="0"/>
                <w:color w:val="000000"/>
                <w:kern w:val="0"/>
                <w:sz w:val="24"/>
                <w:szCs w:val="24"/>
                <w:u w:val="none"/>
                <w:lang w:val="en-US" w:eastAsia="zh-CN" w:bidi="ar"/>
              </w:rPr>
              <w:t>大兴区财政局权力清单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 w:hRule="atLeast"/>
        </w:trPr>
        <w:tc>
          <w:tcPr>
            <w:tcW w:w="3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序号</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实施主体</w:t>
            </w: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职权编码</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职权名称</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职权类型</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依据名称</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发布号令</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行使层级</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权限划分</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3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区财政局</w:t>
            </w: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G1000100</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对政府采购项目的采购活动的行政检查</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行政检查</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《中华人民共和国政府采购法》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《中华人民共和国政府采购法实施条例》</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中华人民共和国主席令第14号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中华人民共和国国务院令第658号</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市级、区级</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分条件办理</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市区通办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3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区财政局</w:t>
            </w: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G1000900</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对各单位委托中介机构从事会计代理记账业务的行政检查</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行政检查</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中华人民共和国会计法》</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中华人民共和国主席令第21号</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区级</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分条件办理</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市区通办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3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区财政局</w:t>
            </w: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G1001000</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对中介机构是否取得代理记账资格从事会计代理记账业务的行政检查</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行政检查</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《代理记账管理办法》</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财政部令第80号</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区级</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分条件办理</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市区通办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3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区财政局</w:t>
            </w: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G1001100</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对中介机构从事会计代理记账业务开展情况的行政检查</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行政检查</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《代理记账管理办法》</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财政部令第80号</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区级</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分条件办理</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市区通办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3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5</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区财政局</w:t>
            </w: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G1001300</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32"/>
                <w:szCs w:val="32"/>
                <w:u w:val="none"/>
                <w:lang w:val="en-US" w:eastAsia="zh-CN" w:bidi="ar-SA"/>
              </w:rPr>
            </w:pPr>
            <w:r>
              <w:rPr>
                <w:rFonts w:hint="eastAsia" w:ascii="宋体" w:hAnsi="宋体" w:eastAsia="宋体" w:cs="宋体"/>
                <w:i w:val="0"/>
                <w:color w:val="000000"/>
                <w:kern w:val="0"/>
                <w:sz w:val="18"/>
                <w:szCs w:val="18"/>
                <w:u w:val="none"/>
                <w:lang w:val="en-US" w:eastAsia="zh-CN" w:bidi="ar"/>
              </w:rPr>
              <w:t>对金融企业资产财务管理工作的行政检查</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行政检查</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《金融企业财务规则》</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财政部令第42号</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市级、区级</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分条件办理</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市区通办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3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6</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区财政局</w:t>
            </w: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32"/>
                <w:szCs w:val="32"/>
                <w:u w:val="none"/>
                <w:lang w:val="en-US" w:eastAsia="zh-CN" w:bidi="ar-SA"/>
              </w:rPr>
            </w:pPr>
            <w:r>
              <w:rPr>
                <w:rFonts w:hint="eastAsia" w:ascii="宋体" w:hAnsi="宋体" w:eastAsia="宋体" w:cs="宋体"/>
                <w:i w:val="0"/>
                <w:color w:val="000000"/>
                <w:kern w:val="0"/>
                <w:sz w:val="18"/>
                <w:szCs w:val="18"/>
                <w:u w:val="none"/>
                <w:lang w:val="en-US" w:eastAsia="zh-CN" w:bidi="ar"/>
              </w:rPr>
              <w:t>G</w:t>
            </w:r>
            <w:r>
              <w:rPr>
                <w:rFonts w:hint="eastAsia" w:ascii="宋体" w:hAnsi="宋体" w:eastAsia="宋体" w:cs="宋体"/>
                <w:i w:val="0"/>
                <w:color w:val="000000"/>
                <w:kern w:val="0"/>
                <w:sz w:val="18"/>
                <w:szCs w:val="18"/>
                <w:u w:val="none"/>
                <w:lang w:val="en-US" w:eastAsia="zh-CN" w:bidi="ar"/>
              </w:rPr>
              <w:t>1001400</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32"/>
                <w:szCs w:val="32"/>
                <w:u w:val="none"/>
                <w:lang w:val="en-US" w:eastAsia="zh-CN" w:bidi="ar-SA"/>
              </w:rPr>
            </w:pPr>
            <w:r>
              <w:rPr>
                <w:rFonts w:hint="eastAsia" w:ascii="宋体" w:hAnsi="宋体" w:eastAsia="宋体" w:cs="宋体"/>
                <w:i w:val="0"/>
                <w:color w:val="000000"/>
                <w:kern w:val="0"/>
                <w:sz w:val="18"/>
                <w:szCs w:val="18"/>
                <w:u w:val="none"/>
                <w:lang w:val="en-US" w:eastAsia="zh-CN" w:bidi="ar"/>
              </w:rPr>
              <w:t>对国家机关、社会团体、公司、企业、事业单位和其他组织会计信息质量的行政检查</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行政检查</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《中华人民共和国会计法》</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中华人民共和国主席令第21号</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市级、区级</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分条件办理</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市区通办</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cs="宋体"/>
                <w:i w:val="0"/>
                <w:color w:val="000000"/>
                <w:kern w:val="0"/>
                <w:sz w:val="18"/>
                <w:szCs w:val="18"/>
                <w:highlight w:val="none"/>
                <w:u w:val="none"/>
                <w:lang w:val="en-US" w:eastAsia="zh-CN" w:bidi="ar"/>
              </w:rPr>
              <w:t>7</w:t>
            </w:r>
          </w:p>
        </w:tc>
        <w:tc>
          <w:tcPr>
            <w:tcW w:w="59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区财政局</w:t>
            </w:r>
          </w:p>
        </w:tc>
        <w:tc>
          <w:tcPr>
            <w:tcW w:w="4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H1000200</w:t>
            </w:r>
          </w:p>
        </w:tc>
        <w:tc>
          <w:tcPr>
            <w:tcW w:w="8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对非营利组织免税资格的确认</w:t>
            </w:r>
          </w:p>
        </w:tc>
        <w:tc>
          <w:tcPr>
            <w:tcW w:w="7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行政确认</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财政部、国家税务总局关于非营利组织免税资格认定管理有关问题的通知</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财税[2014]13号</w:t>
            </w:r>
          </w:p>
        </w:tc>
        <w:tc>
          <w:tcPr>
            <w:tcW w:w="612"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9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在民政部和北京市民政局注册的非营利组织由税务所接收材料并受理，市财政局、市国税局、市地税局联合审核；在区民政局注册的非营利组织由税务所接收材料并受理，区财政局、区国税局、区地税局联合审核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color w:val="000000"/>
                <w:sz w:val="18"/>
                <w:szCs w:val="18"/>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u w:val="none"/>
              </w:rPr>
            </w:pPr>
          </w:p>
        </w:tc>
        <w:tc>
          <w:tcPr>
            <w:tcW w:w="4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中华人民共和国企业所得税法实施条例</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中华人民共和国国务院令第512号</w:t>
            </w:r>
          </w:p>
        </w:tc>
        <w:tc>
          <w:tcPr>
            <w:tcW w:w="612"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7" w:hRule="atLeast"/>
        </w:trPr>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color w:val="000000"/>
                <w:sz w:val="18"/>
                <w:szCs w:val="18"/>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u w:val="none"/>
              </w:rPr>
            </w:pPr>
          </w:p>
        </w:tc>
        <w:tc>
          <w:tcPr>
            <w:tcW w:w="4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中华人民共和国企业所得税法</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中华人民共和国主席令第63号</w:t>
            </w:r>
          </w:p>
        </w:tc>
        <w:tc>
          <w:tcPr>
            <w:tcW w:w="612"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3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8</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区财政局</w:t>
            </w: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L1000100</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对政府采购供应商的投诉事项进行处理</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行政裁决</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主席令第68号</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根据投诉对象所在地及隶属关系办理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9</w:t>
            </w:r>
          </w:p>
        </w:tc>
        <w:tc>
          <w:tcPr>
            <w:tcW w:w="59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区财政局</w:t>
            </w:r>
          </w:p>
        </w:tc>
        <w:tc>
          <w:tcPr>
            <w:tcW w:w="4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B100</w:t>
            </w:r>
            <w:r>
              <w:rPr>
                <w:rFonts w:hint="eastAsia" w:ascii="宋体" w:hAnsi="宋体" w:cs="宋体"/>
                <w:i w:val="0"/>
                <w:color w:val="000000"/>
                <w:kern w:val="0"/>
                <w:sz w:val="18"/>
                <w:szCs w:val="18"/>
                <w:u w:val="none"/>
                <w:lang w:val="en-US" w:eastAsia="zh-CN" w:bidi="ar"/>
              </w:rPr>
              <w:t>0</w:t>
            </w:r>
            <w:r>
              <w:rPr>
                <w:rFonts w:hint="eastAsia" w:ascii="宋体" w:hAnsi="宋体" w:eastAsia="宋体" w:cs="宋体"/>
                <w:i w:val="0"/>
                <w:color w:val="000000"/>
                <w:kern w:val="0"/>
                <w:sz w:val="18"/>
                <w:szCs w:val="18"/>
                <w:u w:val="none"/>
                <w:lang w:val="en-US" w:eastAsia="zh-CN" w:bidi="ar"/>
              </w:rPr>
              <w:t>300</w:t>
            </w:r>
          </w:p>
        </w:tc>
        <w:tc>
          <w:tcPr>
            <w:tcW w:w="8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从事代理记账业务机构设立审批</w:t>
            </w:r>
          </w:p>
        </w:tc>
        <w:tc>
          <w:tcPr>
            <w:tcW w:w="7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北京市财政局关于北京市代理记账管理有关事项的通知</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京财会[2016]1762号</w:t>
            </w:r>
          </w:p>
        </w:tc>
        <w:tc>
          <w:tcPr>
            <w:tcW w:w="6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区级</w:t>
            </w:r>
          </w:p>
        </w:tc>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12"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color w:val="000000"/>
                <w:sz w:val="18"/>
                <w:szCs w:val="18"/>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u w:val="none"/>
              </w:rPr>
            </w:pPr>
          </w:p>
        </w:tc>
        <w:tc>
          <w:tcPr>
            <w:tcW w:w="4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代理记账管理办法</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财政部令〔2016〕80号</w:t>
            </w:r>
          </w:p>
        </w:tc>
        <w:tc>
          <w:tcPr>
            <w:tcW w:w="6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color w:val="000000"/>
                <w:sz w:val="18"/>
                <w:szCs w:val="18"/>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u w:val="none"/>
              </w:rPr>
            </w:pPr>
          </w:p>
        </w:tc>
        <w:tc>
          <w:tcPr>
            <w:tcW w:w="4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中华人民共和国会计法</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中华人民共和国主席令24号</w:t>
            </w:r>
          </w:p>
        </w:tc>
        <w:tc>
          <w:tcPr>
            <w:tcW w:w="6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bl>
    <w:p/>
    <w:sectPr>
      <w:pgSz w:w="11906" w:h="16838"/>
      <w:pgMar w:top="1440" w:right="1800" w:bottom="1440" w:left="1800"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E4918"/>
    <w:rsid w:val="748D0E9C"/>
    <w:rsid w:val="78D79085"/>
    <w:rsid w:val="E9D7D8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pc</dc:creator>
  <cp:lastModifiedBy> </cp:lastModifiedBy>
  <dcterms:modified xsi:type="dcterms:W3CDTF">2025-07-14T13:07:51Z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45C56AC2080AB41681887468A555170E</vt:lpwstr>
  </property>
</Properties>
</file>