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C403E">
      <w:pPr>
        <w:keepNext w:val="0"/>
        <w:keepLines w:val="0"/>
        <w:widowControl/>
        <w:suppressLineNumbers w:val="0"/>
        <w:jc w:val="left"/>
      </w:pPr>
      <w:bookmarkStart w:id="1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榆垡镇2025年第三季度临时救助人数、资金支出情况</w:t>
      </w:r>
    </w:p>
    <w:bookmarkEnd w:id="1"/>
    <w:p w14:paraId="6D12A62F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第三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季度：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4350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</w:t>
      </w:r>
    </w:p>
    <w:p w14:paraId="1F4942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2025-10-17T07:31:07Z</dcterms:created>
  <dc:creator>Administrator</dc:creator>
  <cp:lastModifiedBy>鹏鹏鹏.</cp:lastModifiedBy>
  <dcterms:modified xsi:type="dcterms:W3CDTF">2025-10-17T07:31:36Z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eyJoZGlkIjoiYWFlYjZkNWJlM2QyZjlmMzA1OTE1ODE4MTAyNGFjZjQiLCJ1c2VySWQiOiIzMTUxMjMwMDAifQ==</vt:lpwstr>
  </property>
  <property fmtid="{D5CDD505-2E9C-101B-9397-08002B2CF9AE}" pid="4" name="ICV">
    <vt:lpwstr>1A7B2A9DD0A344D2AE61A036B0932D6D_13</vt:lpwstr>
  </property>
</Properties>
</file>