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4"/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2"/>
          <w:sz w:val="44"/>
          <w:szCs w:val="44"/>
          <w:lang w:val="en-US" w:eastAsia="zh-CN" w:bidi="ar-SA"/>
        </w:rPr>
        <w:t>青云店镇2023年耕地地力保护补贴工作完成情况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市级部门《关于印发〈2023年北京市耕地地力保护补贴实施方案〉的函》（京政农函〔2023〕33号）及《2023年北京市大兴区耕地地力保护补贴实施方案》（京兴政农发〔2023〕73号）文件的工作要求，2023年青云店镇耕地地力保护补贴工作已完成，共涉及</w:t>
      </w: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41</w:t>
      </w: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个村，面积</w:t>
      </w: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12749.5</w:t>
      </w: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亩，</w:t>
      </w: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2490</w:t>
      </w:r>
      <w:r>
        <w:rPr>
          <w:rStyle w:val="4"/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户，补贴资金3824850元。截至11月底，补贴资金已足额兑付到补贴对象手中。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A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2024-01-24T02:48:15Z</dcterms:created>
  <dc:creator>Administrator</dc:creator>
  <cp:lastModifiedBy>ice</cp:lastModifiedBy>
  <dcterms:modified xsi:type="dcterms:W3CDTF">2024-01-24T02:48:56Z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