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72"/>
        </w:rPr>
      </w:pPr>
      <w:r>
        <w:rPr>
          <w:rFonts w:hint="eastAsia" w:ascii="方正小标宋简体" w:eastAsia="方正小标宋简体"/>
          <w:sz w:val="56"/>
          <w:szCs w:val="72"/>
        </w:rPr>
        <w:t>大兴区民政部门2019年度决算公开报表及说明</w:t>
      </w:r>
    </w:p>
    <w:p>
      <w:pPr>
        <w:spacing w:line="620" w:lineRule="exact"/>
        <w:jc w:val="center"/>
        <w:rPr>
          <w:rFonts w:ascii="仿宋_GB2312" w:hAnsi="宋体" w:eastAsia="仿宋_GB2312" w:cs="宋体"/>
          <w:b/>
          <w:bCs/>
          <w:color w:val="000000"/>
          <w:kern w:val="0"/>
          <w:sz w:val="44"/>
          <w:szCs w:val="44"/>
        </w:rPr>
      </w:pPr>
      <w:r>
        <w:rPr>
          <w:rFonts w:hint="eastAsia" w:ascii="仿宋_GB2312" w:hAnsi="宋体" w:eastAsia="仿宋_GB2312" w:cs="宋体"/>
          <w:b/>
          <w:bCs/>
          <w:color w:val="000000"/>
          <w:kern w:val="0"/>
          <w:sz w:val="44"/>
          <w:szCs w:val="44"/>
        </w:rPr>
        <w:t>目 录</w:t>
      </w:r>
    </w:p>
    <w:p>
      <w:pPr>
        <w:snapToGrid w:val="0"/>
        <w:spacing w:line="560" w:lineRule="exact"/>
        <w:rPr>
          <w:rFonts w:ascii="仿宋_GB2312" w:eastAsia="仿宋_GB2312" w:cs="宋体" w:hAnsiTheme="minorEastAsia"/>
          <w:b/>
          <w:bCs/>
          <w:color w:val="000000"/>
          <w:spacing w:val="20"/>
          <w:kern w:val="0"/>
          <w:sz w:val="32"/>
          <w:szCs w:val="32"/>
        </w:rPr>
      </w:pPr>
      <w:r>
        <w:rPr>
          <w:rFonts w:hint="eastAsia" w:ascii="仿宋_GB2312" w:eastAsia="仿宋_GB2312" w:cs="宋体" w:hAnsiTheme="minorEastAsia"/>
          <w:b/>
          <w:bCs/>
          <w:color w:val="000000"/>
          <w:spacing w:val="20"/>
          <w:kern w:val="0"/>
          <w:sz w:val="32"/>
          <w:szCs w:val="32"/>
        </w:rPr>
        <w:t>第一部分2019年度部门决算报表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一、收入支出决算总表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二、收入决算表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三、支出决算表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四、财政拨款收入支出决算总表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五、一般公共预算财政拨款支出决算表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六、一般公共预算财政拨款基本支出决算表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七、政府性基金预算财政拨款收入支出决算表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八、政府性基金预算财政拨款基本支出决算表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九、财政拨款“三公”经费支出决算表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十、政府采购情况表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十一、政府购买服务财政拨款情况表</w:t>
      </w:r>
    </w:p>
    <w:p>
      <w:pPr>
        <w:snapToGrid w:val="0"/>
        <w:spacing w:line="560" w:lineRule="exact"/>
        <w:rPr>
          <w:rFonts w:ascii="仿宋_GB2312" w:eastAsia="仿宋_GB2312" w:cs="宋体" w:hAnsiTheme="minorEastAsia"/>
          <w:b/>
          <w:bCs/>
          <w:color w:val="000000"/>
          <w:spacing w:val="20"/>
          <w:kern w:val="0"/>
          <w:sz w:val="32"/>
          <w:szCs w:val="32"/>
        </w:rPr>
      </w:pPr>
      <w:r>
        <w:rPr>
          <w:rFonts w:hint="eastAsia" w:ascii="仿宋_GB2312" w:eastAsia="仿宋_GB2312" w:cs="宋体" w:hAnsiTheme="minorEastAsia"/>
          <w:b/>
          <w:bCs/>
          <w:color w:val="000000"/>
          <w:spacing w:val="20"/>
          <w:kern w:val="0"/>
          <w:sz w:val="32"/>
          <w:szCs w:val="32"/>
        </w:rPr>
        <w:t>第二部分2019年度部门决算报表说明</w:t>
      </w:r>
    </w:p>
    <w:p>
      <w:pPr>
        <w:spacing w:line="240" w:lineRule="atLeast"/>
        <w:ind w:left="210" w:leftChars="100"/>
        <w:jc w:val="center"/>
        <w:rPr>
          <w:rFonts w:ascii="方正小标宋简体" w:hAnsi="宋体" w:eastAsia="方正小标宋简体" w:cs="宋体"/>
          <w:bCs/>
          <w:color w:val="000000"/>
          <w:kern w:val="0"/>
          <w:sz w:val="48"/>
          <w:szCs w:val="44"/>
        </w:rPr>
      </w:pPr>
    </w:p>
    <w:p>
      <w:pPr>
        <w:spacing w:line="240" w:lineRule="atLeast"/>
        <w:ind w:left="210" w:leftChars="100"/>
        <w:jc w:val="center"/>
        <w:rPr>
          <w:rFonts w:ascii="方正小标宋简体" w:hAnsi="宋体" w:eastAsia="方正小标宋简体" w:cs="宋体"/>
          <w:bCs/>
          <w:color w:val="000000"/>
          <w:kern w:val="0"/>
          <w:sz w:val="48"/>
          <w:szCs w:val="44"/>
        </w:rPr>
      </w:pPr>
    </w:p>
    <w:p>
      <w:pPr>
        <w:spacing w:line="240" w:lineRule="atLeast"/>
        <w:ind w:left="210" w:leftChars="100"/>
        <w:jc w:val="center"/>
        <w:rPr>
          <w:rFonts w:ascii="方正小标宋简体" w:hAnsi="宋体" w:eastAsia="方正小标宋简体" w:cs="宋体"/>
          <w:bCs/>
          <w:color w:val="000000"/>
          <w:kern w:val="0"/>
          <w:sz w:val="48"/>
          <w:szCs w:val="44"/>
        </w:rPr>
      </w:pPr>
    </w:p>
    <w:p>
      <w:pPr>
        <w:spacing w:line="240" w:lineRule="atLeast"/>
        <w:ind w:left="210" w:leftChars="100"/>
        <w:jc w:val="center"/>
        <w:rPr>
          <w:rFonts w:ascii="方正小标宋简体" w:hAnsi="宋体" w:eastAsia="方正小标宋简体" w:cs="宋体"/>
          <w:bCs/>
          <w:color w:val="000000"/>
          <w:kern w:val="0"/>
          <w:sz w:val="48"/>
          <w:szCs w:val="44"/>
        </w:rPr>
      </w:pPr>
    </w:p>
    <w:p>
      <w:pPr>
        <w:spacing w:line="240" w:lineRule="atLeast"/>
        <w:ind w:left="210" w:leftChars="100"/>
        <w:jc w:val="center"/>
        <w:rPr>
          <w:rFonts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pPr>
    </w:p>
    <w:p>
      <w:pPr>
        <w:spacing w:line="240" w:lineRule="atLeast"/>
        <w:ind w:left="210" w:leftChars="100"/>
        <w:jc w:val="center"/>
        <w:rPr>
          <w:rFonts w:hint="eastAsia" w:ascii="方正小标宋简体" w:hAnsi="宋体" w:eastAsia="方正小标宋简体" w:cs="宋体"/>
          <w:bCs/>
          <w:color w:val="000000"/>
          <w:kern w:val="0"/>
          <w:sz w:val="48"/>
          <w:szCs w:val="44"/>
        </w:rPr>
        <w:sectPr>
          <w:footerReference r:id="rId3" w:type="default"/>
          <w:pgSz w:w="16839" w:h="23814"/>
          <w:pgMar w:top="1134" w:right="1021" w:bottom="1134" w:left="1134" w:header="851" w:footer="992" w:gutter="0"/>
          <w:paperSrc/>
          <w:cols w:space="0" w:num="1"/>
          <w:rtlGutter w:val="0"/>
          <w:docGrid w:type="linesAndChars" w:linePitch="312" w:charSpace="575"/>
        </w:sectPr>
      </w:pPr>
      <w:bookmarkStart w:id="0" w:name="_GoBack"/>
      <w:bookmarkEnd w:id="0"/>
    </w:p>
    <w:p>
      <w:pPr>
        <w:spacing w:line="240" w:lineRule="atLeast"/>
        <w:ind w:left="210" w:leftChars="100"/>
        <w:jc w:val="center"/>
        <w:rPr>
          <w:rFonts w:ascii="方正小标宋简体" w:hAnsi="宋体" w:eastAsia="方正小标宋简体" w:cs="宋体"/>
          <w:bCs/>
          <w:color w:val="000000"/>
          <w:kern w:val="0"/>
          <w:sz w:val="48"/>
          <w:szCs w:val="44"/>
        </w:rPr>
      </w:pPr>
      <w:r>
        <w:rPr>
          <w:rFonts w:hint="eastAsia" w:ascii="方正小标宋简体" w:hAnsi="宋体" w:eastAsia="方正小标宋简体" w:cs="宋体"/>
          <w:bCs/>
          <w:color w:val="000000"/>
          <w:kern w:val="0"/>
          <w:sz w:val="48"/>
          <w:szCs w:val="44"/>
        </w:rPr>
        <w:t>第一部分2019年度部门决算公开报表</w:t>
      </w:r>
    </w:p>
    <w:p>
      <w:pPr>
        <w:tabs>
          <w:tab w:val="left" w:pos="2310"/>
          <w:tab w:val="center" w:pos="6979"/>
          <w:tab w:val="center" w:pos="7285"/>
        </w:tabs>
        <w:snapToGrid w:val="0"/>
        <w:spacing w:line="240" w:lineRule="atLeast"/>
        <w:jc w:val="center"/>
        <w:rPr>
          <w:rFonts w:ascii="宋体" w:hAnsi="宋体" w:cs="宋体"/>
          <w:b/>
          <w:bCs/>
          <w:kern w:val="0"/>
          <w:sz w:val="32"/>
          <w:szCs w:val="28"/>
        </w:rPr>
      </w:pPr>
      <w:r>
        <w:rPr>
          <w:rFonts w:hint="eastAsia" w:ascii="宋体" w:hAnsi="宋体" w:cs="Arial"/>
          <w:b/>
          <w:bCs/>
          <w:color w:val="000000"/>
          <w:kern w:val="0"/>
          <w:sz w:val="32"/>
          <w:szCs w:val="28"/>
        </w:rPr>
        <w:t>大兴区民政部门2019年</w:t>
      </w:r>
      <w:r>
        <w:rPr>
          <w:rFonts w:hint="eastAsia" w:ascii="宋体" w:hAnsi="宋体" w:cs="宋体"/>
          <w:b/>
          <w:bCs/>
          <w:kern w:val="0"/>
          <w:sz w:val="32"/>
          <w:szCs w:val="28"/>
        </w:rPr>
        <w:t>收入支出决算总表</w:t>
      </w:r>
    </w:p>
    <w:tbl>
      <w:tblPr>
        <w:tblStyle w:val="8"/>
        <w:tblW w:w="21762" w:type="dxa"/>
        <w:jc w:val="center"/>
        <w:tblInd w:w="0" w:type="dxa"/>
        <w:tblLayout w:type="fixed"/>
        <w:tblCellMar>
          <w:top w:w="0" w:type="dxa"/>
          <w:left w:w="108" w:type="dxa"/>
          <w:bottom w:w="0" w:type="dxa"/>
          <w:right w:w="108" w:type="dxa"/>
        </w:tblCellMar>
      </w:tblPr>
      <w:tblGrid>
        <w:gridCol w:w="21389"/>
        <w:gridCol w:w="373"/>
      </w:tblGrid>
      <w:tr>
        <w:tblPrEx>
          <w:tblLayout w:type="fixed"/>
          <w:tblCellMar>
            <w:top w:w="0" w:type="dxa"/>
            <w:left w:w="108" w:type="dxa"/>
            <w:bottom w:w="0" w:type="dxa"/>
            <w:right w:w="108" w:type="dxa"/>
          </w:tblCellMar>
        </w:tblPrEx>
        <w:trPr>
          <w:gridAfter w:val="1"/>
          <w:wAfter w:w="373" w:type="dxa"/>
          <w:trHeight w:val="375" w:hRule="atLeast"/>
          <w:jc w:val="center"/>
        </w:trPr>
        <w:tc>
          <w:tcPr>
            <w:tcW w:w="21389" w:type="dxa"/>
            <w:tcBorders>
              <w:top w:val="single" w:color="FFFFFF" w:sz="4" w:space="0"/>
              <w:left w:val="single" w:color="FFFFFF" w:sz="4" w:space="0"/>
              <w:bottom w:val="single" w:color="FFFFFF" w:sz="4" w:space="0"/>
              <w:right w:val="single" w:color="FFFFFF" w:sz="4" w:space="0"/>
            </w:tcBorders>
            <w:vAlign w:val="bottom"/>
          </w:tcPr>
          <w:p>
            <w:pPr>
              <w:ind w:right="-605" w:rightChars="-288"/>
              <w:jc w:val="righ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8"/>
              <w:tblW w:w="21163" w:type="dxa"/>
              <w:tblInd w:w="0" w:type="dxa"/>
              <w:tblLayout w:type="fixed"/>
              <w:tblCellMar>
                <w:top w:w="0" w:type="dxa"/>
                <w:left w:w="108" w:type="dxa"/>
                <w:bottom w:w="0" w:type="dxa"/>
                <w:right w:w="108" w:type="dxa"/>
              </w:tblCellMar>
            </w:tblPr>
            <w:tblGrid>
              <w:gridCol w:w="7677"/>
              <w:gridCol w:w="2904"/>
              <w:gridCol w:w="7678"/>
              <w:gridCol w:w="2904"/>
            </w:tblGrid>
            <w:tr>
              <w:tblPrEx>
                <w:tblLayout w:type="fixed"/>
                <w:tblCellMar>
                  <w:top w:w="0" w:type="dxa"/>
                  <w:left w:w="108" w:type="dxa"/>
                  <w:bottom w:w="0" w:type="dxa"/>
                  <w:right w:w="108" w:type="dxa"/>
                </w:tblCellMar>
              </w:tblPrEx>
              <w:trPr>
                <w:trHeight w:val="300" w:hRule="atLeast"/>
              </w:trPr>
              <w:tc>
                <w:tcPr>
                  <w:tcW w:w="10581" w:type="dxa"/>
                  <w:gridSpan w:val="2"/>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收入</w:t>
                  </w:r>
                </w:p>
              </w:tc>
              <w:tc>
                <w:tcPr>
                  <w:tcW w:w="10582" w:type="dxa"/>
                  <w:gridSpan w:val="2"/>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w:t>
                  </w:r>
                </w:p>
              </w:tc>
            </w:tr>
            <w:tr>
              <w:tblPrEx>
                <w:tblLayout w:type="fixed"/>
                <w:tblCellMar>
                  <w:top w:w="0" w:type="dxa"/>
                  <w:left w:w="108" w:type="dxa"/>
                  <w:bottom w:w="0" w:type="dxa"/>
                  <w:right w:w="108" w:type="dxa"/>
                </w:tblCellMar>
              </w:tblPrEx>
              <w:trPr>
                <w:trHeight w:val="300" w:hRule="atLeast"/>
              </w:trPr>
              <w:tc>
                <w:tcPr>
                  <w:tcW w:w="7677" w:type="dxa"/>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w:t>
                  </w:r>
                </w:p>
              </w:tc>
              <w:tc>
                <w:tcPr>
                  <w:tcW w:w="2904" w:type="dxa"/>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c>
                <w:tcPr>
                  <w:tcW w:w="7678" w:type="dxa"/>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项目（按功能分类）</w:t>
                  </w:r>
                </w:p>
              </w:tc>
              <w:tc>
                <w:tcPr>
                  <w:tcW w:w="2904" w:type="dxa"/>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36,880.00</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13,542.51</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三、上级补助收入</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四、事业收入</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五、经营收入</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8,382.76</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六、附属单位上缴收入</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七、其他收入</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95,394.41</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136,506.29</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345.07</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8,491.81</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十四、资源勘探信息等支出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二十一、灾害防治及应急管理支出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二十二、其他支出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2,185.08</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二十三、债务还本支出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二十四、债务付息支出</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154,199.67</w:t>
                  </w:r>
                </w:p>
              </w:tc>
              <w:tc>
                <w:tcPr>
                  <w:tcW w:w="767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148,018.33</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用事业基金弥补收支差额</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结余分配</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1,548.39</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年初结转和结余</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1,693.94</w:t>
                  </w:r>
                </w:p>
              </w:tc>
              <w:tc>
                <w:tcPr>
                  <w:tcW w:w="767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年末结转和结余</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6,326.90</w:t>
                  </w:r>
                </w:p>
              </w:tc>
            </w:tr>
            <w:tr>
              <w:tblPrEx>
                <w:tblLayout w:type="fixed"/>
                <w:tblCellMar>
                  <w:top w:w="0" w:type="dxa"/>
                  <w:left w:w="108" w:type="dxa"/>
                  <w:bottom w:w="0" w:type="dxa"/>
                  <w:right w:w="108" w:type="dxa"/>
                </w:tblCellMar>
              </w:tblPrEx>
              <w:trPr>
                <w:trHeight w:val="300" w:hRule="atLeast"/>
              </w:trPr>
              <w:tc>
                <w:tcPr>
                  <w:tcW w:w="7677"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收入总计</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155,893.61</w:t>
                  </w:r>
                </w:p>
              </w:tc>
              <w:tc>
                <w:tcPr>
                  <w:tcW w:w="767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支出总计</w:t>
                  </w:r>
                </w:p>
              </w:tc>
              <w:tc>
                <w:tcPr>
                  <w:tcW w:w="290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155,893.61</w:t>
                  </w:r>
                </w:p>
              </w:tc>
            </w:tr>
          </w:tbl>
          <w:p>
            <w:pPr>
              <w:ind w:right="-605" w:rightChars="-288"/>
              <w:jc w:val="left"/>
              <w:rPr>
                <w:sz w:val="20"/>
              </w:rPr>
            </w:pPr>
          </w:p>
          <w:p>
            <w:pPr>
              <w:widowControl/>
              <w:jc w:val="left"/>
              <w:rPr>
                <w:b/>
              </w:rPr>
            </w:pPr>
          </w:p>
          <w:p>
            <w:pPr>
              <w:widowControl/>
              <w:jc w:val="left"/>
              <w:rPr>
                <w:b/>
              </w:rPr>
            </w:pPr>
          </w:p>
        </w:tc>
      </w:tr>
      <w:tr>
        <w:tblPrEx>
          <w:tblLayout w:type="fixed"/>
          <w:tblCellMar>
            <w:top w:w="0" w:type="dxa"/>
            <w:left w:w="108" w:type="dxa"/>
            <w:bottom w:w="0" w:type="dxa"/>
            <w:right w:w="108" w:type="dxa"/>
          </w:tblCellMar>
        </w:tblPrEx>
        <w:trPr>
          <w:gridAfter w:val="1"/>
          <w:wAfter w:w="373" w:type="dxa"/>
          <w:trHeight w:val="375" w:hRule="atLeast"/>
          <w:jc w:val="center"/>
        </w:trPr>
        <w:tc>
          <w:tcPr>
            <w:tcW w:w="21389" w:type="dxa"/>
            <w:tcBorders>
              <w:top w:val="single" w:color="FFFFFF" w:sz="4" w:space="0"/>
              <w:left w:val="single" w:color="FFFFFF" w:sz="4" w:space="0"/>
              <w:bottom w:val="single" w:color="FFFFFF" w:sz="4" w:space="0"/>
              <w:right w:val="single" w:color="FFFFFF" w:sz="4" w:space="0"/>
            </w:tcBorders>
            <w:vAlign w:val="bottom"/>
          </w:tcPr>
          <w:p>
            <w:pPr>
              <w:widowControl/>
              <w:jc w:val="center"/>
              <w:rPr>
                <w:rFonts w:ascii="宋体" w:hAnsi="宋体" w:cs="宋体"/>
                <w:b/>
                <w:bCs/>
                <w:kern w:val="0"/>
                <w:sz w:val="32"/>
                <w:szCs w:val="28"/>
              </w:rPr>
            </w:pPr>
            <w:r>
              <w:rPr>
                <w:rFonts w:hint="eastAsia" w:ascii="宋体" w:hAnsi="宋体" w:cs="宋体"/>
                <w:b/>
                <w:bCs/>
                <w:kern w:val="0"/>
                <w:sz w:val="28"/>
                <w:szCs w:val="28"/>
              </w:rPr>
              <w:t xml:space="preserve">    </w:t>
            </w:r>
            <w:r>
              <w:rPr>
                <w:rFonts w:hint="eastAsia" w:ascii="宋体" w:hAnsi="宋体" w:cs="宋体"/>
                <w:b/>
                <w:bCs/>
                <w:kern w:val="0"/>
                <w:sz w:val="32"/>
                <w:szCs w:val="28"/>
              </w:rPr>
              <w:t xml:space="preserve"> </w:t>
            </w:r>
          </w:p>
          <w:p>
            <w:pPr>
              <w:widowControl/>
              <w:jc w:val="center"/>
              <w:rPr>
                <w:rFonts w:ascii="宋体" w:hAnsi="宋体" w:cs="宋体"/>
                <w:b/>
                <w:bCs/>
                <w:kern w:val="0"/>
                <w:sz w:val="32"/>
                <w:szCs w:val="28"/>
              </w:rPr>
            </w:pPr>
          </w:p>
          <w:p>
            <w:pPr>
              <w:widowControl/>
              <w:rPr>
                <w:rFonts w:ascii="宋体" w:hAnsi="宋体" w:cs="宋体"/>
                <w:b/>
                <w:bCs/>
                <w:kern w:val="0"/>
                <w:sz w:val="32"/>
                <w:szCs w:val="28"/>
              </w:rPr>
            </w:pPr>
          </w:p>
          <w:p>
            <w:pPr>
              <w:widowControl/>
              <w:jc w:val="center"/>
            </w:pPr>
            <w:r>
              <w:rPr>
                <w:rFonts w:hint="eastAsia" w:ascii="宋体" w:hAnsi="宋体" w:cs="Arial"/>
                <w:b/>
                <w:bCs/>
                <w:color w:val="000000"/>
                <w:kern w:val="0"/>
                <w:sz w:val="32"/>
                <w:szCs w:val="28"/>
              </w:rPr>
              <w:t>大兴区民政部门2019年</w:t>
            </w:r>
            <w:r>
              <w:rPr>
                <w:rFonts w:hint="eastAsia" w:ascii="宋体" w:hAnsi="宋体" w:cs="宋体"/>
                <w:b/>
                <w:bCs/>
                <w:kern w:val="0"/>
                <w:sz w:val="32"/>
                <w:szCs w:val="28"/>
              </w:rPr>
              <w:t>收入决算表</w:t>
            </w:r>
          </w:p>
        </w:tc>
      </w:tr>
      <w:tr>
        <w:tblPrEx>
          <w:tblLayout w:type="fixed"/>
          <w:tblCellMar>
            <w:top w:w="0" w:type="dxa"/>
            <w:left w:w="108" w:type="dxa"/>
            <w:bottom w:w="0" w:type="dxa"/>
            <w:right w:w="108" w:type="dxa"/>
          </w:tblCellMar>
        </w:tblPrEx>
        <w:trPr>
          <w:trHeight w:val="375" w:hRule="atLeast"/>
        </w:trPr>
        <w:tc>
          <w:tcPr>
            <w:tcW w:w="21762" w:type="dxa"/>
            <w:gridSpan w:val="2"/>
            <w:tcBorders>
              <w:top w:val="single" w:color="FFFFFF" w:sz="4" w:space="0"/>
              <w:left w:val="single" w:color="FFFFFF" w:sz="4" w:space="0"/>
              <w:bottom w:val="single" w:color="FFFFFF" w:sz="4" w:space="0"/>
              <w:right w:val="single" w:color="FFFFFF" w:sz="4" w:space="0"/>
            </w:tcBorders>
            <w:vAlign w:val="bottom"/>
          </w:tcPr>
          <w:tbl>
            <w:tblPr>
              <w:tblStyle w:val="8"/>
              <w:tblW w:w="21526" w:type="dxa"/>
              <w:tblInd w:w="0" w:type="dxa"/>
              <w:tblLayout w:type="fixed"/>
              <w:tblCellMar>
                <w:top w:w="0" w:type="dxa"/>
                <w:left w:w="108" w:type="dxa"/>
                <w:bottom w:w="0" w:type="dxa"/>
                <w:right w:w="108" w:type="dxa"/>
              </w:tblCellMar>
            </w:tblPr>
            <w:tblGrid>
              <w:gridCol w:w="21526"/>
            </w:tblGrid>
            <w:tr>
              <w:tblPrEx>
                <w:tblLayout w:type="fixed"/>
                <w:tblCellMar>
                  <w:top w:w="0" w:type="dxa"/>
                  <w:left w:w="108" w:type="dxa"/>
                  <w:bottom w:w="0" w:type="dxa"/>
                  <w:right w:w="108" w:type="dxa"/>
                </w:tblCellMar>
              </w:tblPrEx>
              <w:trPr>
                <w:trHeight w:val="450" w:hRule="atLeast"/>
              </w:trPr>
              <w:tc>
                <w:tcPr>
                  <w:tcW w:w="21526" w:type="dxa"/>
                  <w:tcBorders>
                    <w:top w:val="single" w:color="FFFFFF" w:sz="8" w:space="0"/>
                    <w:left w:val="single" w:color="FFFFFF" w:sz="8" w:space="0"/>
                    <w:bottom w:val="nil"/>
                    <w:right w:val="single" w:color="FFFFFF" w:sz="8" w:space="0"/>
                  </w:tcBorders>
                  <w:shd w:val="clear" w:color="auto" w:fill="auto"/>
                  <w:vAlign w:val="center"/>
                </w:tcPr>
                <w:p>
                  <w:pPr>
                    <w:widowControl/>
                    <w:jc w:val="right"/>
                    <w:rPr>
                      <w:sz w:val="20"/>
                    </w:rPr>
                  </w:pPr>
                  <w:r>
                    <w:rPr>
                      <w:rFonts w:hint="eastAsia" w:ascii="宋体" w:hAnsi="宋体" w:cs="宋体"/>
                      <w:color w:val="000000"/>
                      <w:kern w:val="0"/>
                      <w:sz w:val="18"/>
                      <w:szCs w:val="18"/>
                    </w:rPr>
                    <w:t xml:space="preserve">                                                                                                                                     </w:t>
                  </w:r>
                  <w:r>
                    <w:rPr>
                      <w:rFonts w:hint="eastAsia"/>
                      <w:sz w:val="20"/>
                    </w:rPr>
                    <w:t>单位</w:t>
                  </w:r>
                  <w:r>
                    <w:rPr>
                      <w:sz w:val="20"/>
                    </w:rPr>
                    <w:t>：万元</w:t>
                  </w:r>
                  <w:r>
                    <w:rPr>
                      <w:rFonts w:hint="eastAsia"/>
                      <w:sz w:val="20"/>
                    </w:rPr>
                    <w:t>（保留2位小数）</w:t>
                  </w:r>
                </w:p>
                <w:tbl>
                  <w:tblPr>
                    <w:tblStyle w:val="8"/>
                    <w:tblW w:w="21300" w:type="dxa"/>
                    <w:tblInd w:w="0" w:type="dxa"/>
                    <w:tblLayout w:type="fixed"/>
                    <w:tblCellMar>
                      <w:top w:w="0" w:type="dxa"/>
                      <w:left w:w="108" w:type="dxa"/>
                      <w:bottom w:w="0" w:type="dxa"/>
                      <w:right w:w="108" w:type="dxa"/>
                    </w:tblCellMar>
                  </w:tblPr>
                  <w:tblGrid>
                    <w:gridCol w:w="1544"/>
                    <w:gridCol w:w="4925"/>
                    <w:gridCol w:w="1681"/>
                    <w:gridCol w:w="1671"/>
                    <w:gridCol w:w="1671"/>
                    <w:gridCol w:w="1619"/>
                    <w:gridCol w:w="1619"/>
                    <w:gridCol w:w="1619"/>
                    <w:gridCol w:w="1661"/>
                    <w:gridCol w:w="1619"/>
                    <w:gridCol w:w="1671"/>
                  </w:tblGrid>
                  <w:tr>
                    <w:tblPrEx>
                      <w:tblLayout w:type="fixed"/>
                      <w:tblCellMar>
                        <w:top w:w="0" w:type="dxa"/>
                        <w:left w:w="108" w:type="dxa"/>
                        <w:bottom w:w="0" w:type="dxa"/>
                        <w:right w:w="108" w:type="dxa"/>
                      </w:tblCellMar>
                    </w:tblPrEx>
                    <w:trPr>
                      <w:trHeight w:val="300" w:hRule="atLeast"/>
                    </w:trPr>
                    <w:tc>
                      <w:tcPr>
                        <w:tcW w:w="6469" w:type="dxa"/>
                        <w:gridSpan w:val="2"/>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w:t>
                        </w:r>
                      </w:p>
                    </w:tc>
                    <w:tc>
                      <w:tcPr>
                        <w:tcW w:w="1681"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一般公共预算财政拨款收入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政府性基金预算财政拨款收入</w:t>
                        </w:r>
                      </w:p>
                    </w:tc>
                    <w:tc>
                      <w:tcPr>
                        <w:tcW w:w="1619"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上级补助收入</w:t>
                        </w:r>
                      </w:p>
                    </w:tc>
                    <w:tc>
                      <w:tcPr>
                        <w:tcW w:w="3238" w:type="dxa"/>
                        <w:gridSpan w:val="2"/>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事业收入</w:t>
                        </w:r>
                      </w:p>
                    </w:tc>
                    <w:tc>
                      <w:tcPr>
                        <w:tcW w:w="1661"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经营收入</w:t>
                        </w:r>
                      </w:p>
                    </w:tc>
                    <w:tc>
                      <w:tcPr>
                        <w:tcW w:w="1619"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附属单位上缴收入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其他收入</w:t>
                        </w:r>
                      </w:p>
                    </w:tc>
                  </w:tr>
                  <w:tr>
                    <w:tblPrEx>
                      <w:tblLayout w:type="fixed"/>
                      <w:tblCellMar>
                        <w:top w:w="0" w:type="dxa"/>
                        <w:left w:w="108" w:type="dxa"/>
                        <w:bottom w:w="0" w:type="dxa"/>
                        <w:right w:w="108" w:type="dxa"/>
                      </w:tblCellMar>
                    </w:tblPrEx>
                    <w:trPr>
                      <w:trHeight w:val="312" w:hRule="atLeast"/>
                    </w:trPr>
                    <w:tc>
                      <w:tcPr>
                        <w:tcW w:w="1544" w:type="dxa"/>
                        <w:vMerge w:val="restart"/>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支出功能分类科目编码</w:t>
                        </w:r>
                      </w:p>
                    </w:tc>
                    <w:tc>
                      <w:tcPr>
                        <w:tcW w:w="4925"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68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3238" w:type="dxa"/>
                        <w:gridSpan w:val="2"/>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6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12" w:hRule="atLeast"/>
                    </w:trPr>
                    <w:tc>
                      <w:tcPr>
                        <w:tcW w:w="154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92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8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小计</w:t>
                        </w:r>
                      </w:p>
                    </w:tc>
                    <w:tc>
                      <w:tcPr>
                        <w:tcW w:w="161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其中：</w:t>
                        </w:r>
                        <w:r>
                          <w:rPr>
                            <w:rFonts w:hint="eastAsia" w:ascii="宋体" w:hAnsi="宋体" w:cs="Arial"/>
                            <w:b/>
                            <w:bCs/>
                            <w:kern w:val="0"/>
                            <w:sz w:val="20"/>
                            <w:szCs w:val="20"/>
                          </w:rPr>
                          <w:br w:type="textWrapping"/>
                        </w:r>
                        <w:r>
                          <w:rPr>
                            <w:rFonts w:hint="eastAsia" w:ascii="宋体" w:hAnsi="宋体" w:cs="Arial"/>
                            <w:b/>
                            <w:bCs/>
                            <w:kern w:val="0"/>
                            <w:sz w:val="20"/>
                            <w:szCs w:val="20"/>
                          </w:rPr>
                          <w:br w:type="textWrapping"/>
                        </w:r>
                        <w:r>
                          <w:rPr>
                            <w:rFonts w:hint="eastAsia" w:ascii="宋体" w:hAnsi="宋体" w:cs="Arial"/>
                            <w:b/>
                            <w:bCs/>
                            <w:kern w:val="0"/>
                            <w:sz w:val="20"/>
                            <w:szCs w:val="20"/>
                          </w:rPr>
                          <w:t>教育收费</w:t>
                        </w:r>
                      </w:p>
                    </w:tc>
                    <w:tc>
                      <w:tcPr>
                        <w:tcW w:w="1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12" w:hRule="atLeast"/>
                    </w:trPr>
                    <w:tc>
                      <w:tcPr>
                        <w:tcW w:w="154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92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8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7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1544"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类款项</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168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67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　2</w:t>
                        </w:r>
                      </w:p>
                    </w:tc>
                    <w:tc>
                      <w:tcPr>
                        <w:tcW w:w="167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161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161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161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c>
                      <w:tcPr>
                        <w:tcW w:w="166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7</w:t>
                        </w:r>
                      </w:p>
                    </w:tc>
                    <w:tc>
                      <w:tcPr>
                        <w:tcW w:w="161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8</w:t>
                        </w:r>
                      </w:p>
                    </w:tc>
                    <w:tc>
                      <w:tcPr>
                        <w:tcW w:w="167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9</w:t>
                        </w:r>
                      </w:p>
                    </w:tc>
                  </w:tr>
                  <w:tr>
                    <w:tblPrEx>
                      <w:tblLayout w:type="fixed"/>
                      <w:tblCellMar>
                        <w:top w:w="0" w:type="dxa"/>
                        <w:left w:w="108" w:type="dxa"/>
                        <w:bottom w:w="0" w:type="dxa"/>
                        <w:right w:w="108" w:type="dxa"/>
                      </w:tblCellMar>
                    </w:tblPrEx>
                    <w:trPr>
                      <w:trHeight w:val="300" w:hRule="atLeast"/>
                    </w:trPr>
                    <w:tc>
                      <w:tcPr>
                        <w:tcW w:w="154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154,199.68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36,880.00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13,542.51</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8,382.76</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95,394.41</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201</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一般公共服务支出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20136</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其他共产党事务支出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2013602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一般行政管理事务</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205</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教育支出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20508</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进修及培训</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2050803</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培训支出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社会保障和就业支出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139,822.05</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36,044.88</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8,382.76</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95,394.41</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20802</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民政管理事务</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4,503.79</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4,503.79</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1,224.64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1,224.64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一般行政管理事务</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6.96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6.96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2080206</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民间组织管理</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75.00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75.00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2080207</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行政区划和地名管理</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2.82</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2.82</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2080208</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基层政权和社区建设</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57.04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57.04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2080299</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其他民政管理事务支出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3,137.33</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3,137.33</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20805</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行政事业单位离退休</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510.41</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510.41</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归口管理的行政单位离退休</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31.73</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31.73</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事业单位离退休</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59.11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59.11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2080505</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291.76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291.76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2080506</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机关事业单位职业年金缴费支出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127.81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127.81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20808</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抚恤</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2,560.64</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2,560.64</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死亡抚恤</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99.49</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99.49</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2080804</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优抚事业单位支出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312.48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312.48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2080899</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其他优抚支出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2,148.67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2,148.67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20809</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退役安置</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6,778.30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5,927.25</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851.05</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退役士兵安置</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2,113.45</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2,113.45</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军队移交政府的离退休人员安置</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4,183.77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3,332.72</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851.05</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2080903</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军队移交政府离退休干部管理机构</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359.88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359.88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2080999</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其他退役安置支出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121.20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121.20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20810</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社会福利</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110,317.37</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7,391.25</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8,382.76</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94,543.36</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儿童福利</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657.27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657.27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老年福利</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1,973.54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1,973.54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2081004</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殡葬</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8,334.39</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970.87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7,363.52</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2081005</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社会福利事业单位</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1,321.81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302.57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1,019.24</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2081099</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其他社会福利支出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98,030.36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3,487.00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94,543.36</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20811</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残疾人事业</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10,565.92</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10,565.92</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2081107</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残疾人生活和护理补贴</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9,556.92</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9,556.92</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2081199</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其他残疾人事业支出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1,009.00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1,009.00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20819</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最低生活保障</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3,524.36</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3,524.36</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2081901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城市最低生活保障金支出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2,895.79</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2,895.79</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2081902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农村最低生活保障金支出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628.57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628.57</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20820</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临时救助</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862.25</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862.25</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2082001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临时救助支出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205.44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205.44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2082002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流浪乞讨人员救助支出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656.81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656.81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20828</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退役军人管理事务</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198.81</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198.81</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2082804</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拥军优属</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198.81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198.81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20899</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其他社会保障和就业支出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0.20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0.20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2089901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其他社会保障和就业支出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0.20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0.20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医疗卫生与计划生育支出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345.06</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345.06</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21011</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行政事业单位医疗</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344.68</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344.68</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行政单位医疗</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事业单位医疗</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232.16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232.16</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2101103</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公务员医疗补助</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62.04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62.04</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21014</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优抚对象医疗</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0.38</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0.38</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2101401</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优抚对象医疗补助</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0.38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0.38</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212</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城乡社区支出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21208</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国有土地使用权出让收入及对应专项债务收入安排的支出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2120803</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城市建设支出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8,580.00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8,580.00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221</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住房保障支出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22102</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住房改革支出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2210203</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购房补贴</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4,962.51</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4,962.51</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22908</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彩票发行销售机构业务费安排的支出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110.00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110.00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2290804</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福利彩票销售机构的业务费支出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22960</w:t>
                        </w:r>
                      </w:p>
                    </w:tc>
                    <w:tc>
                      <w:tcPr>
                        <w:tcW w:w="492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彩票公益金及对应专项债务收入安排的支出</w:t>
                        </w:r>
                      </w:p>
                    </w:tc>
                    <w:tc>
                      <w:tcPr>
                        <w:tcW w:w="168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4,852.51</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4,852.51</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6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1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7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544"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2296002</w:t>
                        </w:r>
                      </w:p>
                    </w:tc>
                    <w:tc>
                      <w:tcPr>
                        <w:tcW w:w="492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用于社会福利的彩票公益金支出</w:t>
                        </w:r>
                      </w:p>
                    </w:tc>
                    <w:tc>
                      <w:tcPr>
                        <w:tcW w:w="16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4,852.51</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4,852.51</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6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7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bl>
                <w:p>
                  <w:pPr>
                    <w:widowControl/>
                    <w:jc w:val="left"/>
                    <w:rPr>
                      <w:rFonts w:ascii="宋体" w:hAnsi="宋体" w:cs="宋体"/>
                      <w:color w:val="000000"/>
                      <w:kern w:val="0"/>
                      <w:sz w:val="18"/>
                      <w:szCs w:val="18"/>
                    </w:rPr>
                  </w:pPr>
                </w:p>
              </w:tc>
            </w:tr>
          </w:tbl>
          <w:p>
            <w:pPr>
              <w:widowControl/>
              <w:rPr>
                <w:rFonts w:ascii="宋体" w:hAnsi="宋体" w:cs="宋体"/>
                <w:b/>
                <w:bCs/>
                <w:kern w:val="0"/>
                <w:sz w:val="28"/>
                <w:szCs w:val="28"/>
              </w:rPr>
            </w:pPr>
          </w:p>
          <w:p>
            <w:pPr>
              <w:widowControl/>
              <w:rPr>
                <w:rFonts w:ascii="宋体" w:hAnsi="宋体" w:cs="宋体"/>
                <w:b/>
                <w:bCs/>
                <w:kern w:val="0"/>
                <w:sz w:val="28"/>
                <w:szCs w:val="28"/>
              </w:rPr>
            </w:pPr>
          </w:p>
          <w:p>
            <w:pPr>
              <w:widowControl/>
              <w:rPr>
                <w:rFonts w:ascii="宋体" w:hAnsi="宋体" w:cs="宋体"/>
                <w:b/>
                <w:bCs/>
                <w:kern w:val="0"/>
                <w:sz w:val="28"/>
                <w:szCs w:val="28"/>
              </w:rPr>
            </w:pPr>
          </w:p>
          <w:p>
            <w:pPr>
              <w:widowControl/>
              <w:rPr>
                <w:rFonts w:ascii="宋体" w:hAnsi="宋体" w:cs="宋体"/>
                <w:b/>
                <w:bCs/>
                <w:kern w:val="0"/>
                <w:sz w:val="28"/>
                <w:szCs w:val="28"/>
              </w:rPr>
            </w:pPr>
          </w:p>
          <w:p>
            <w:pPr>
              <w:widowControl/>
              <w:rPr>
                <w:rFonts w:ascii="宋体" w:hAnsi="宋体" w:cs="宋体"/>
                <w:b/>
                <w:bCs/>
                <w:kern w:val="0"/>
                <w:sz w:val="28"/>
                <w:szCs w:val="28"/>
              </w:rPr>
            </w:pPr>
          </w:p>
          <w:p>
            <w:pPr>
              <w:widowControl/>
              <w:rPr>
                <w:rFonts w:ascii="宋体" w:hAnsi="宋体" w:cs="宋体"/>
                <w:b/>
                <w:bCs/>
                <w:kern w:val="0"/>
                <w:sz w:val="28"/>
                <w:szCs w:val="28"/>
              </w:rPr>
            </w:pPr>
          </w:p>
          <w:p>
            <w:pPr>
              <w:widowControl/>
              <w:rPr>
                <w:rFonts w:ascii="宋体" w:hAnsi="宋体" w:cs="宋体"/>
                <w:b/>
                <w:bCs/>
                <w:kern w:val="0"/>
                <w:sz w:val="28"/>
                <w:szCs w:val="28"/>
              </w:rPr>
            </w:pPr>
          </w:p>
          <w:p>
            <w:pPr>
              <w:widowControl/>
              <w:jc w:val="center"/>
              <w:rPr>
                <w:rFonts w:ascii="宋体" w:hAnsi="宋体" w:cs="宋体"/>
                <w:b/>
                <w:bCs/>
                <w:kern w:val="0"/>
                <w:sz w:val="32"/>
                <w:szCs w:val="28"/>
              </w:rPr>
            </w:pPr>
            <w:r>
              <w:rPr>
                <w:rFonts w:hint="eastAsia" w:ascii="宋体" w:hAnsi="宋体" w:cs="Arial"/>
                <w:b/>
                <w:bCs/>
                <w:color w:val="000000"/>
                <w:kern w:val="0"/>
                <w:sz w:val="32"/>
                <w:szCs w:val="28"/>
              </w:rPr>
              <w:t>大兴区民政部门2019年</w:t>
            </w:r>
            <w:r>
              <w:rPr>
                <w:rFonts w:hint="eastAsia" w:ascii="宋体" w:hAnsi="宋体" w:cs="宋体"/>
                <w:b/>
                <w:bCs/>
                <w:kern w:val="0"/>
                <w:sz w:val="32"/>
                <w:szCs w:val="28"/>
              </w:rPr>
              <w:t>支出决算表</w:t>
            </w:r>
          </w:p>
          <w:p>
            <w:pPr>
              <w:widowControl/>
              <w:jc w:val="right"/>
              <w:rPr>
                <w:rFonts w:ascii="宋体" w:hAnsi="宋体" w:cs="宋体"/>
                <w:b/>
                <w:bCs/>
                <w:kern w:val="0"/>
                <w:sz w:val="32"/>
                <w:szCs w:val="28"/>
              </w:rPr>
            </w:pPr>
            <w:r>
              <w:rPr>
                <w:rFonts w:hint="eastAsia"/>
                <w:sz w:val="20"/>
              </w:rPr>
              <w:t xml:space="preserve">                                                                                                                     单位</w:t>
            </w:r>
            <w:r>
              <w:rPr>
                <w:sz w:val="20"/>
              </w:rPr>
              <w:t>：万元</w:t>
            </w:r>
            <w:r>
              <w:rPr>
                <w:rFonts w:hint="eastAsia"/>
                <w:sz w:val="20"/>
              </w:rPr>
              <w:t>（保留2位小数）</w:t>
            </w:r>
          </w:p>
          <w:tbl>
            <w:tblPr>
              <w:tblStyle w:val="8"/>
              <w:tblW w:w="21536" w:type="dxa"/>
              <w:tblInd w:w="0" w:type="dxa"/>
              <w:tblLayout w:type="fixed"/>
              <w:tblCellMar>
                <w:top w:w="0" w:type="dxa"/>
                <w:left w:w="108" w:type="dxa"/>
                <w:bottom w:w="0" w:type="dxa"/>
                <w:right w:w="108" w:type="dxa"/>
              </w:tblCellMar>
            </w:tblPr>
            <w:tblGrid>
              <w:gridCol w:w="2209"/>
              <w:gridCol w:w="6655"/>
              <w:gridCol w:w="2179"/>
              <w:gridCol w:w="2128"/>
              <w:gridCol w:w="2179"/>
              <w:gridCol w:w="2029"/>
              <w:gridCol w:w="2128"/>
              <w:gridCol w:w="2029"/>
            </w:tblGrid>
            <w:tr>
              <w:tblPrEx>
                <w:tblLayout w:type="fixed"/>
                <w:tblCellMar>
                  <w:top w:w="0" w:type="dxa"/>
                  <w:left w:w="108" w:type="dxa"/>
                  <w:bottom w:w="0" w:type="dxa"/>
                  <w:right w:w="108" w:type="dxa"/>
                </w:tblCellMar>
              </w:tblPrEx>
              <w:trPr>
                <w:trHeight w:val="300" w:hRule="atLeast"/>
              </w:trPr>
              <w:tc>
                <w:tcPr>
                  <w:tcW w:w="8864" w:type="dxa"/>
                  <w:gridSpan w:val="2"/>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w:t>
                  </w:r>
                </w:p>
              </w:tc>
              <w:tc>
                <w:tcPr>
                  <w:tcW w:w="2179"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2128"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基本支出</w:t>
                  </w:r>
                </w:p>
              </w:tc>
              <w:tc>
                <w:tcPr>
                  <w:tcW w:w="2179"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项目支出</w:t>
                  </w:r>
                </w:p>
              </w:tc>
              <w:tc>
                <w:tcPr>
                  <w:tcW w:w="2029"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上缴上级支出</w:t>
                  </w:r>
                </w:p>
              </w:tc>
              <w:tc>
                <w:tcPr>
                  <w:tcW w:w="2128"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经营支出</w:t>
                  </w:r>
                </w:p>
              </w:tc>
              <w:tc>
                <w:tcPr>
                  <w:tcW w:w="2029"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对附属单位补助支出</w:t>
                  </w:r>
                </w:p>
              </w:tc>
            </w:tr>
            <w:tr>
              <w:tblPrEx>
                <w:tblLayout w:type="fixed"/>
                <w:tblCellMar>
                  <w:top w:w="0" w:type="dxa"/>
                  <w:left w:w="108" w:type="dxa"/>
                  <w:bottom w:w="0" w:type="dxa"/>
                  <w:right w:w="108" w:type="dxa"/>
                </w:tblCellMar>
              </w:tblPrEx>
              <w:trPr>
                <w:trHeight w:val="312" w:hRule="atLeast"/>
              </w:trPr>
              <w:tc>
                <w:tcPr>
                  <w:tcW w:w="2209" w:type="dxa"/>
                  <w:vMerge w:val="restart"/>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支出功能分类科目编码</w:t>
                  </w:r>
                </w:p>
              </w:tc>
              <w:tc>
                <w:tcPr>
                  <w:tcW w:w="6655"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217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28"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7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0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28"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0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12" w:hRule="atLeast"/>
              </w:trPr>
              <w:tc>
                <w:tcPr>
                  <w:tcW w:w="22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665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7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28"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7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0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28"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0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12" w:hRule="atLeast"/>
              </w:trPr>
              <w:tc>
                <w:tcPr>
                  <w:tcW w:w="22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665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7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28"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7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0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128"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0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2209"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类款项</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217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212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217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202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212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202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r>
            <w:tr>
              <w:tblPrEx>
                <w:tblLayout w:type="fixed"/>
                <w:tblCellMar>
                  <w:top w:w="0" w:type="dxa"/>
                  <w:left w:w="108" w:type="dxa"/>
                  <w:bottom w:w="0" w:type="dxa"/>
                  <w:right w:w="108" w:type="dxa"/>
                </w:tblCellMar>
              </w:tblPrEx>
              <w:trPr>
                <w:trHeight w:val="300" w:hRule="atLeast"/>
              </w:trPr>
              <w:tc>
                <w:tcPr>
                  <w:tcW w:w="22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148,018.33</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5,790.54</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134,793.02</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7,434.76</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201</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一般公共服务支出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20136</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其他共产党事务支出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2013602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一般行政管理事务</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205</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教育支出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20508</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进修及培训</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2050803</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培训支出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社会保障和就业支出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136,506.31</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5,273.71</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123,797.82</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7,434.77</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20802</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民政管理事务</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4,336.60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3,022.10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1,314.50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1,224.64</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1,169.03</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55.61</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一般行政管理事务</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6.96</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6.96</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2080206</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民间组织管理</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75.00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75.00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2080207</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行政区划和地名管理</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2.82</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2.82</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2080208</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基层政权和社区建设</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57.04</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57.04</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2080299</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其他民政管理事务支出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2,970.14</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1,853.07</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1,117.07</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20805</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行政事业单位离退休</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510.41</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510.41</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归口管理的行政单位离退休</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31.73</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31.73</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事业单位离退休</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59.11</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59.11</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2080505</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291.76</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291.76</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2080506</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机关事业单位职业年金缴费支出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127.81</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127.81</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20808</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抚恤</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2,189.33</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263.33</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1,926.00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死亡抚恤</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99.49</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99.49</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2080804</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优抚事业单位支出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312.48</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263.33</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49.15</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2080899</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其他优抚支出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1,777.36</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1,777.36</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20809</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退役安置</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6,600.13</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313.40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6,286.72</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退役士兵安置</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2,113.45</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2,113.45</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军队移交政府的离退休人员安置</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4,005.60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4,005.60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2080903</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军队移交政府离退休干部管理机构</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359.88</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313.40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46.47</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2080999</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其他退役安置支出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121.20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121.20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20810</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社会福利</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108,953.49</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1,164.47</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100,354.25</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7,434.77</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儿童福利</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642.27</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642.27</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老年福利</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1,602.37</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1,602.37</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2081004</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殡葬</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7,512.01</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880.87</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6,541.14</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2081005</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社会福利事业单位</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1,196.20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283.60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18.97</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893.63</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2081099</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其他社会福利支出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98,000.64</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98,000.64</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20811</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残疾人事业</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9,334.57</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9,334.57</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2081107</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残疾人生活和护理补贴</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9,326.91</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9,326.91</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2081199</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其他残疾人事业支出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7.66</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7.66</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20819</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最低生活保障</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3,524.36</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3,524.36</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2081901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城市最低生活保障金支出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2,895.79</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2,895.79</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2081902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农村最低生活保障金支出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628.57</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628.57</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20820</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临时救助</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858.41</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858.41</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2082001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临时救助支出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201.60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201.60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2082002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流浪乞讨人员救助支出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656.81</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656.81</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20828</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退役军人管理事务</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198.81</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198.81</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2082804</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拥军优属</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198.81</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198.81</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20899</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其他社会保障和就业支出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0.20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0.20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2089901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其他社会保障和就业支出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0.20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0.20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医疗卫生与计划生育支出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345.06</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344.68</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0.38</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21011</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行政事业单位医疗</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344.68</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344.68</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行政单位医疗</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50.48</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50.48</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事业单位医疗</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232.16</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232.16</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2101103</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公务员医疗补助</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62.04</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62.04</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21014</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优抚对象医疗</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0.38</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0.38</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2101401</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优抚对象医疗补助</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0.38</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0.38</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212</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城乡社区支出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8,491.81</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8,491.81</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21208</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国有土地使用权出让收入及对应专项债务收入安排的支出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8,491.81</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8,491.81</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2120803</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城市建设支出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8,491.81</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8,491.81</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221</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住房保障支出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22102</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住房改革支出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2210203</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购房补贴</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2,185.08</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98.45</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2,086.63</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22908</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彩票发行销售机构业务费安排的支出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98.45</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98.45</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2290804</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福利彩票销售机构的业务费支出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98.45</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98.45</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22960</w:t>
                  </w:r>
                </w:p>
              </w:tc>
              <w:tc>
                <w:tcPr>
                  <w:tcW w:w="665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彩票公益金及对应专项债务收入安排的支出</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2,086.63</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7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2,086.63</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12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2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209"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2296002</w:t>
                  </w:r>
                </w:p>
              </w:tc>
              <w:tc>
                <w:tcPr>
                  <w:tcW w:w="6655"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用于社会福利的彩票公益金支出</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2,086.63</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7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2,086.63</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1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bl>
          <w:p>
            <w:pPr>
              <w:widowControl/>
              <w:rPr>
                <w:rFonts w:ascii="宋体" w:hAnsi="宋体" w:cs="宋体"/>
                <w:b/>
                <w:bCs/>
                <w:kern w:val="0"/>
                <w:sz w:val="28"/>
                <w:szCs w:val="28"/>
              </w:rPr>
            </w:pPr>
          </w:p>
        </w:tc>
      </w:tr>
      <w:tr>
        <w:tblPrEx>
          <w:tblLayout w:type="fixed"/>
          <w:tblCellMar>
            <w:top w:w="0" w:type="dxa"/>
            <w:left w:w="108" w:type="dxa"/>
            <w:bottom w:w="0" w:type="dxa"/>
            <w:right w:w="108" w:type="dxa"/>
          </w:tblCellMar>
        </w:tblPrEx>
        <w:trPr>
          <w:trHeight w:val="375" w:hRule="atLeast"/>
        </w:trPr>
        <w:tc>
          <w:tcPr>
            <w:tcW w:w="21762" w:type="dxa"/>
            <w:gridSpan w:val="2"/>
            <w:tcBorders>
              <w:top w:val="single" w:color="FFFFFF" w:sz="4" w:space="0"/>
              <w:left w:val="single" w:color="FFFFFF" w:sz="4" w:space="0"/>
              <w:bottom w:val="single" w:color="FFFFFF" w:sz="4" w:space="0"/>
              <w:right w:val="single" w:color="FFFFFF" w:sz="4" w:space="0"/>
            </w:tcBorders>
            <w:vAlign w:val="bottom"/>
          </w:tcPr>
          <w:p>
            <w:pPr>
              <w:widowControl/>
              <w:jc w:val="left"/>
              <w:rPr>
                <w:rFonts w:ascii="宋体" w:hAnsi="宋体" w:cs="宋体"/>
                <w:color w:val="000000"/>
                <w:kern w:val="0"/>
                <w:sz w:val="18"/>
                <w:szCs w:val="18"/>
              </w:rPr>
            </w:pPr>
          </w:p>
        </w:tc>
      </w:tr>
    </w:tbl>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32"/>
          <w:szCs w:val="28"/>
        </w:rPr>
      </w:pPr>
      <w:r>
        <w:rPr>
          <w:rFonts w:hint="eastAsia" w:ascii="宋体" w:hAnsi="宋体" w:cs="Arial"/>
          <w:b/>
          <w:bCs/>
          <w:color w:val="000000"/>
          <w:kern w:val="0"/>
          <w:sz w:val="32"/>
          <w:szCs w:val="28"/>
        </w:rPr>
        <w:t>大兴区民政部门2019年</w:t>
      </w:r>
      <w:r>
        <w:rPr>
          <w:rFonts w:hint="eastAsia" w:ascii="宋体" w:hAnsi="宋体" w:cs="宋体"/>
          <w:b/>
          <w:bCs/>
          <w:kern w:val="0"/>
          <w:sz w:val="32"/>
          <w:szCs w:val="28"/>
        </w:rPr>
        <w:t>财政拨款收入支出决算总表</w:t>
      </w:r>
    </w:p>
    <w:p>
      <w:pPr>
        <w:ind w:left="-1050" w:leftChars="-500" w:right="-605" w:rightChars="-288"/>
        <w:jc w:val="righ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8"/>
        <w:tblW w:w="21762" w:type="dxa"/>
        <w:tblInd w:w="0" w:type="dxa"/>
        <w:tblLayout w:type="fixed"/>
        <w:tblCellMar>
          <w:top w:w="0" w:type="dxa"/>
          <w:left w:w="108" w:type="dxa"/>
          <w:bottom w:w="0" w:type="dxa"/>
          <w:right w:w="108" w:type="dxa"/>
        </w:tblCellMar>
      </w:tblPr>
      <w:tblGrid>
        <w:gridCol w:w="5023"/>
        <w:gridCol w:w="2646"/>
        <w:gridCol w:w="6594"/>
        <w:gridCol w:w="1815"/>
        <w:gridCol w:w="2881"/>
        <w:gridCol w:w="2803"/>
      </w:tblGrid>
      <w:tr>
        <w:tblPrEx>
          <w:tblLayout w:type="fixed"/>
          <w:tblCellMar>
            <w:top w:w="0" w:type="dxa"/>
            <w:left w:w="108" w:type="dxa"/>
            <w:bottom w:w="0" w:type="dxa"/>
            <w:right w:w="108" w:type="dxa"/>
          </w:tblCellMar>
        </w:tblPrEx>
        <w:trPr>
          <w:trHeight w:val="300" w:hRule="atLeast"/>
        </w:trPr>
        <w:tc>
          <w:tcPr>
            <w:tcW w:w="7669" w:type="dxa"/>
            <w:gridSpan w:val="2"/>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收     入</w:t>
            </w:r>
          </w:p>
        </w:tc>
        <w:tc>
          <w:tcPr>
            <w:tcW w:w="14093" w:type="dxa"/>
            <w:gridSpan w:val="4"/>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     出</w:t>
            </w:r>
          </w:p>
        </w:tc>
      </w:tr>
      <w:tr>
        <w:tblPrEx>
          <w:tblLayout w:type="fixed"/>
          <w:tblCellMar>
            <w:top w:w="0" w:type="dxa"/>
            <w:left w:w="108" w:type="dxa"/>
            <w:bottom w:w="0" w:type="dxa"/>
            <w:right w:w="108" w:type="dxa"/>
          </w:tblCellMar>
        </w:tblPrEx>
        <w:trPr>
          <w:trHeight w:val="312" w:hRule="atLeast"/>
        </w:trPr>
        <w:tc>
          <w:tcPr>
            <w:tcW w:w="5023" w:type="dxa"/>
            <w:vMerge w:val="restart"/>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项目</w:t>
            </w:r>
          </w:p>
        </w:tc>
        <w:tc>
          <w:tcPr>
            <w:tcW w:w="2646"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c>
          <w:tcPr>
            <w:tcW w:w="6594" w:type="dxa"/>
            <w:vMerge w:val="restart"/>
            <w:tcBorders>
              <w:top w:val="single" w:color="auto" w:sz="4" w:space="0"/>
              <w:left w:val="nil"/>
              <w:bottom w:val="single" w:color="000000" w:sz="4" w:space="0"/>
              <w:right w:val="single" w:color="000000" w:sz="4" w:space="0"/>
            </w:tcBorders>
            <w:shd w:val="clear" w:color="000000" w:fill="C0C0C0"/>
            <w:vAlign w:val="bottom"/>
          </w:tcPr>
          <w:p>
            <w:pPr>
              <w:widowControl/>
              <w:jc w:val="left"/>
              <w:rPr>
                <w:rFonts w:ascii="宋体" w:hAnsi="宋体" w:cs="Arial"/>
                <w:b/>
                <w:bCs/>
                <w:kern w:val="0"/>
                <w:sz w:val="20"/>
                <w:szCs w:val="20"/>
              </w:rPr>
            </w:pPr>
            <w:r>
              <w:rPr>
                <w:rFonts w:hint="eastAsia" w:ascii="宋体" w:hAnsi="宋体" w:cs="Arial"/>
                <w:b/>
                <w:bCs/>
                <w:kern w:val="0"/>
                <w:sz w:val="20"/>
                <w:szCs w:val="20"/>
              </w:rPr>
              <w:t>项目（按功能分类）</w:t>
            </w:r>
          </w:p>
        </w:tc>
        <w:tc>
          <w:tcPr>
            <w:tcW w:w="1815"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合计</w:t>
            </w:r>
          </w:p>
        </w:tc>
        <w:tc>
          <w:tcPr>
            <w:tcW w:w="2881"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一般公共预算财政拨款决算数</w:t>
            </w:r>
          </w:p>
        </w:tc>
        <w:tc>
          <w:tcPr>
            <w:tcW w:w="2803"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政府性基金预算财政拨款决算数</w:t>
            </w:r>
          </w:p>
        </w:tc>
      </w:tr>
      <w:tr>
        <w:tblPrEx>
          <w:tblLayout w:type="fixed"/>
          <w:tblCellMar>
            <w:top w:w="0" w:type="dxa"/>
            <w:left w:w="108" w:type="dxa"/>
            <w:bottom w:w="0" w:type="dxa"/>
            <w:right w:w="108" w:type="dxa"/>
          </w:tblCellMar>
        </w:tblPrEx>
        <w:trPr>
          <w:trHeight w:val="600" w:hRule="atLeast"/>
        </w:trPr>
        <w:tc>
          <w:tcPr>
            <w:tcW w:w="502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6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6594"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81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88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803"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一、一般公共预算财政拨款</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36,880.00</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二、政府性基金预算财政拨款</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13,542.51</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33,677.12</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33,677.12</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345.07</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345.07</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8,491.81</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8,491.81</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十四、资源勘探信息等支出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二十一、灾害防治及应急管理支出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二十二、其他支出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2,185.08</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2,185.08</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二十三、债务还本支出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二十四、债务付息支出</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6594"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50,422.51</w:t>
            </w:r>
          </w:p>
        </w:tc>
        <w:tc>
          <w:tcPr>
            <w:tcW w:w="6594"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45,189.16</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34,512.27</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10,676.89</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年初财政拨款结转和结余</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1,414.78</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年末财政拨款结转和结余</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6,648.13</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3,259.19</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3,388.94</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一、一般公共预算财政拨款</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891.46</w:t>
            </w:r>
          </w:p>
        </w:tc>
        <w:tc>
          <w:tcPr>
            <w:tcW w:w="6594"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二、政府性基金预算财政拨款</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523.32</w:t>
            </w:r>
          </w:p>
        </w:tc>
        <w:tc>
          <w:tcPr>
            <w:tcW w:w="659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5023" w:type="dxa"/>
            <w:tcBorders>
              <w:top w:val="nil"/>
              <w:left w:val="single" w:color="000000" w:sz="4" w:space="0"/>
              <w:bottom w:val="single" w:color="000000" w:sz="12"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收入总计</w:t>
            </w:r>
          </w:p>
        </w:tc>
        <w:tc>
          <w:tcPr>
            <w:tcW w:w="26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51,837.29</w:t>
            </w:r>
          </w:p>
        </w:tc>
        <w:tc>
          <w:tcPr>
            <w:tcW w:w="6594"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支出总计</w:t>
            </w:r>
          </w:p>
        </w:tc>
        <w:tc>
          <w:tcPr>
            <w:tcW w:w="181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51,837.29</w:t>
            </w:r>
          </w:p>
        </w:tc>
        <w:tc>
          <w:tcPr>
            <w:tcW w:w="288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37,771.46</w:t>
            </w:r>
          </w:p>
        </w:tc>
        <w:tc>
          <w:tcPr>
            <w:tcW w:w="280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14,065.83</w:t>
            </w:r>
          </w:p>
        </w:tc>
      </w:tr>
    </w:tbl>
    <w:p>
      <w:pPr>
        <w:ind w:left="-1050" w:leftChars="-500" w:right="-605" w:rightChars="-288"/>
        <w:rPr>
          <w:sz w:val="20"/>
        </w:rPr>
      </w:pPr>
    </w:p>
    <w:p>
      <w:pPr>
        <w:ind w:left="-1050" w:leftChars="-500" w:right="-605" w:rightChars="-288"/>
        <w:rPr>
          <w:sz w:val="20"/>
        </w:rPr>
      </w:pPr>
    </w:p>
    <w:p>
      <w:pPr>
        <w:tabs>
          <w:tab w:val="center" w:pos="6979"/>
        </w:tabs>
        <w:jc w:val="center"/>
        <w:rPr>
          <w:rFonts w:ascii="宋体" w:hAnsi="宋体" w:cs="宋体"/>
          <w:b/>
          <w:bCs/>
          <w:kern w:val="0"/>
          <w:sz w:val="28"/>
          <w:szCs w:val="28"/>
          <w:highlight w:val="yellow"/>
        </w:rPr>
      </w:pPr>
    </w:p>
    <w:p>
      <w:pPr>
        <w:tabs>
          <w:tab w:val="center" w:pos="6979"/>
        </w:tabs>
        <w:jc w:val="center"/>
        <w:rPr>
          <w:rFonts w:ascii="宋体" w:hAnsi="宋体" w:cs="宋体"/>
          <w:b/>
          <w:bCs/>
          <w:kern w:val="0"/>
          <w:sz w:val="28"/>
          <w:szCs w:val="28"/>
          <w:highlight w:val="yellow"/>
        </w:rPr>
      </w:pPr>
    </w:p>
    <w:p>
      <w:pPr>
        <w:tabs>
          <w:tab w:val="center" w:pos="6979"/>
        </w:tabs>
        <w:jc w:val="center"/>
        <w:rPr>
          <w:rFonts w:ascii="宋体" w:hAnsi="宋体" w:cs="宋体"/>
          <w:b/>
          <w:bCs/>
          <w:kern w:val="0"/>
          <w:sz w:val="28"/>
          <w:szCs w:val="28"/>
          <w:highlight w:val="yellow"/>
        </w:rPr>
      </w:pPr>
    </w:p>
    <w:p>
      <w:pPr>
        <w:tabs>
          <w:tab w:val="center" w:pos="6979"/>
        </w:tabs>
        <w:rPr>
          <w:rFonts w:ascii="宋体" w:hAnsi="宋体" w:cs="宋体"/>
          <w:b/>
          <w:bCs/>
          <w:kern w:val="0"/>
          <w:sz w:val="28"/>
          <w:szCs w:val="28"/>
          <w:highlight w:val="yellow"/>
        </w:rPr>
      </w:pPr>
    </w:p>
    <w:p>
      <w:pPr>
        <w:tabs>
          <w:tab w:val="center" w:pos="6979"/>
        </w:tabs>
        <w:jc w:val="center"/>
        <w:rPr>
          <w:rFonts w:ascii="仿宋_GB2312" w:eastAsia="仿宋_GB2312"/>
          <w:b/>
          <w:sz w:val="36"/>
          <w:szCs w:val="32"/>
        </w:rPr>
      </w:pPr>
      <w:r>
        <w:rPr>
          <w:rFonts w:hint="eastAsia" w:ascii="宋体" w:hAnsi="宋体" w:cs="宋体"/>
          <w:b/>
          <w:bCs/>
          <w:kern w:val="0"/>
          <w:sz w:val="32"/>
          <w:szCs w:val="28"/>
        </w:rPr>
        <w:t xml:space="preserve"> </w:t>
      </w:r>
      <w:r>
        <w:rPr>
          <w:rFonts w:hint="eastAsia" w:ascii="宋体" w:hAnsi="宋体" w:cs="Arial"/>
          <w:b/>
          <w:bCs/>
          <w:color w:val="000000"/>
          <w:kern w:val="0"/>
          <w:sz w:val="32"/>
          <w:szCs w:val="28"/>
        </w:rPr>
        <w:t>大兴区民政部门2019年</w:t>
      </w:r>
      <w:r>
        <w:rPr>
          <w:rFonts w:hint="eastAsia" w:ascii="宋体" w:hAnsi="宋体" w:cs="宋体"/>
          <w:b/>
          <w:bCs/>
          <w:kern w:val="0"/>
          <w:sz w:val="32"/>
          <w:szCs w:val="28"/>
        </w:rPr>
        <w:t>一般公共预算财政拨款支出决算表</w:t>
      </w:r>
    </w:p>
    <w:p>
      <w:pPr>
        <w:spacing w:line="620" w:lineRule="exact"/>
        <w:jc w:val="right"/>
        <w:rPr>
          <w:rFonts w:ascii="黑体" w:hAnsi="宋体" w:eastAsia="黑体" w:cs="宋体"/>
          <w:b/>
          <w:bCs/>
          <w:color w:val="000000"/>
          <w:kern w:val="0"/>
          <w:sz w:val="32"/>
          <w:szCs w:val="32"/>
        </w:rPr>
      </w:pPr>
      <w:r>
        <w:rPr>
          <w:rFonts w:hint="eastAsia"/>
          <w:sz w:val="20"/>
        </w:rPr>
        <w:t>单位</w:t>
      </w:r>
      <w:r>
        <w:rPr>
          <w:sz w:val="20"/>
        </w:rPr>
        <w:t>：万元</w:t>
      </w:r>
      <w:r>
        <w:rPr>
          <w:rFonts w:hint="eastAsia"/>
          <w:sz w:val="20"/>
        </w:rPr>
        <w:t>（保留2位小数）</w:t>
      </w:r>
    </w:p>
    <w:tbl>
      <w:tblPr>
        <w:tblStyle w:val="8"/>
        <w:tblW w:w="21762" w:type="dxa"/>
        <w:tblInd w:w="0" w:type="dxa"/>
        <w:tblLayout w:type="fixed"/>
        <w:tblCellMar>
          <w:top w:w="0" w:type="dxa"/>
          <w:left w:w="108" w:type="dxa"/>
          <w:bottom w:w="0" w:type="dxa"/>
          <w:right w:w="108" w:type="dxa"/>
        </w:tblCellMar>
      </w:tblPr>
      <w:tblGrid>
        <w:gridCol w:w="2916"/>
        <w:gridCol w:w="4766"/>
        <w:gridCol w:w="4487"/>
        <w:gridCol w:w="4862"/>
        <w:gridCol w:w="4731"/>
      </w:tblGrid>
      <w:tr>
        <w:tblPrEx>
          <w:tblLayout w:type="fixed"/>
          <w:tblCellMar>
            <w:top w:w="0" w:type="dxa"/>
            <w:left w:w="108" w:type="dxa"/>
            <w:bottom w:w="0" w:type="dxa"/>
            <w:right w:w="108" w:type="dxa"/>
          </w:tblCellMar>
        </w:tblPrEx>
        <w:trPr>
          <w:trHeight w:val="300" w:hRule="atLeast"/>
        </w:trPr>
        <w:tc>
          <w:tcPr>
            <w:tcW w:w="7682" w:type="dxa"/>
            <w:gridSpan w:val="2"/>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        目</w:t>
            </w:r>
          </w:p>
        </w:tc>
        <w:tc>
          <w:tcPr>
            <w:tcW w:w="4487"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合计</w:t>
            </w:r>
          </w:p>
        </w:tc>
        <w:tc>
          <w:tcPr>
            <w:tcW w:w="4862"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基本支出</w:t>
            </w:r>
          </w:p>
        </w:tc>
        <w:tc>
          <w:tcPr>
            <w:tcW w:w="4731"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项目支出</w:t>
            </w:r>
          </w:p>
        </w:tc>
      </w:tr>
      <w:tr>
        <w:tblPrEx>
          <w:tblLayout w:type="fixed"/>
          <w:tblCellMar>
            <w:top w:w="0" w:type="dxa"/>
            <w:left w:w="108" w:type="dxa"/>
            <w:bottom w:w="0" w:type="dxa"/>
            <w:right w:w="108" w:type="dxa"/>
          </w:tblCellMar>
        </w:tblPrEx>
        <w:trPr>
          <w:trHeight w:val="312" w:hRule="atLeast"/>
        </w:trPr>
        <w:tc>
          <w:tcPr>
            <w:tcW w:w="2916" w:type="dxa"/>
            <w:vMerge w:val="restart"/>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支出功能分类科目编码</w:t>
            </w:r>
          </w:p>
        </w:tc>
        <w:tc>
          <w:tcPr>
            <w:tcW w:w="4766"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4487"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862"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73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12" w:hRule="atLeast"/>
        </w:trPr>
        <w:tc>
          <w:tcPr>
            <w:tcW w:w="29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7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487"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862"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73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600" w:hRule="atLeast"/>
        </w:trPr>
        <w:tc>
          <w:tcPr>
            <w:tcW w:w="29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7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487"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862"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73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2916"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类款项</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4487"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4862"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473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r>
      <w:tr>
        <w:tblPrEx>
          <w:tblLayout w:type="fixed"/>
          <w:tblCellMar>
            <w:top w:w="0" w:type="dxa"/>
            <w:left w:w="108" w:type="dxa"/>
            <w:bottom w:w="0" w:type="dxa"/>
            <w:right w:w="108" w:type="dxa"/>
          </w:tblCellMar>
        </w:tblPrEx>
        <w:trPr>
          <w:trHeight w:val="300" w:hRule="atLeast"/>
        </w:trPr>
        <w:tc>
          <w:tcPr>
            <w:tcW w:w="29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34,512.27</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5,692.09</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28,820.17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201</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一般公共服务支出</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20136</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其他共产党事务支出</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343.96</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2013602</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一般行政管理事务</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343.96</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205</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教育支出</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20508</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进修及培训</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72.42</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2050803</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培训支出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72.42</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社会保障和就业支出</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33,677.13</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5,273.71</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28,403.41</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20802</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民政管理事务</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4,336.60</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3,022.10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1,314.50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1,224.64</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1,169.03</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55.61</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2080202</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一般行政管理事务</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6.96</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6.96</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2080206</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民间组织管理</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75.00</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75.00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2080207</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行政区划和地名管理</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2.82</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2.82</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2080208</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基层政权和社区建设</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57.04</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57.04</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2080299</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其他民政管理事务支出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2,970.14</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1,853.07</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1,117.07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20805</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行政事业单位离退休</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510.41</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510.41</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归口管理的行政单位离退休</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31.73</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31.73</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2080502</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事业单位离退休</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59.11</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59.11</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2080505</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291.76</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291.76</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2080506</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机关事业单位职业年金缴费支出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127.81</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127.81</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20808</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抚恤</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2,189.33</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263.33</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1,926.00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死亡抚恤</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99.49</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99.49</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2080804</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优抚事业单位支出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312.48</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263.33</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49.15</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2080899</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其他优抚支出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1,777.36</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1,777.36</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20809</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18"/>
                <w:szCs w:val="18"/>
              </w:rPr>
            </w:pPr>
            <w:r>
              <w:rPr>
                <w:rFonts w:hint="eastAsia" w:ascii="宋体" w:hAnsi="宋体" w:cs="Arial"/>
                <w:b/>
                <w:bCs/>
                <w:kern w:val="0"/>
                <w:sz w:val="18"/>
                <w:szCs w:val="18"/>
              </w:rPr>
              <w:t>退役安置</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5,749.08</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313.40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5,435.67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退役士兵安置</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2,113.45</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2,113.45</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2080902</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军队移交政府的离退休人员安置</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3,154.55</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3,154.55</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2080903</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军队移交政府离退休干部管理机构</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359.88</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313.40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46.47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2080999</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其他退役安置支出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121.20</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121.20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20810</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社会福利</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6,975.36</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1,164.47</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5,810.89</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儿童福利</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642.27</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642.27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2081002</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老年福利</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1,602.37</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1,602.37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2081004</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殡葬</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970.87</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880.87</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2081005</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社会福利事业单位</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302.57</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283.60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18.97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2081099</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其他社会福利支出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3,457.28</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3,457.28</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20811</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残疾人事业</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9,334.57</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9,334.57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2081107</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残疾人生活和护理补贴</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9,326.91</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9,326.91</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2081199</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其他残疾人事业支出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7.66</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7.66</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20819</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最低生活保障</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3,524.36</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3,524.36</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2081901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城市最低生活保障金支出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2,895.79</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2,895.79</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2081902</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农村最低生活保障金支出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628.57</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628.57</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20820</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临时救助</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858.41</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858.41</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2082001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临时救助支出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201.60</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201.60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2082002</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流浪乞讨人员救助支出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656.81</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656.81</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20828</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退役军人管理事务</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198.81</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198.81</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2082804</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拥军优属</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198.81</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198.81</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20899</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其他社会保障和就业支出</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0.20</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0.20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2089901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其他社会保障和就业支出</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0.20</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0.20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医疗卫生与计划生育支出</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345.06</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344.68</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0.38</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21011</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行政事业单位医疗</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344.68</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344.68</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行政单位医疗</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50.48</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50.48</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2101102</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事业单位医疗</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232.16</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232.16</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2101103</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公务员医疗补助</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62.04</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62.04</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21014</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优抚对象医疗</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0.38</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0.38</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2101401</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优抚对象医疗补助</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0.38</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0.38</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221</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住房保障支出</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22102</w:t>
            </w:r>
          </w:p>
        </w:tc>
        <w:tc>
          <w:tcPr>
            <w:tcW w:w="476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住房改革支出</w:t>
            </w:r>
          </w:p>
        </w:tc>
        <w:tc>
          <w:tcPr>
            <w:tcW w:w="4487"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4862"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73.70</w:t>
            </w:r>
          </w:p>
        </w:tc>
        <w:tc>
          <w:tcPr>
            <w:tcW w:w="473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291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2210203</w:t>
            </w:r>
          </w:p>
        </w:tc>
        <w:tc>
          <w:tcPr>
            <w:tcW w:w="4766"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购房补贴</w:t>
            </w:r>
          </w:p>
        </w:tc>
        <w:tc>
          <w:tcPr>
            <w:tcW w:w="44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c>
          <w:tcPr>
            <w:tcW w:w="486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73.70</w:t>
            </w:r>
          </w:p>
        </w:tc>
        <w:tc>
          <w:tcPr>
            <w:tcW w:w="473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bl>
    <w:p>
      <w:pPr>
        <w:spacing w:line="620" w:lineRule="exact"/>
        <w:jc w:val="left"/>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tabs>
          <w:tab w:val="center" w:pos="6979"/>
        </w:tabs>
        <w:adjustRightInd w:val="0"/>
        <w:snapToGrid w:val="0"/>
        <w:spacing w:line="240" w:lineRule="atLeast"/>
        <w:ind w:firstLine="4160"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jc w:val="center"/>
        <w:rPr>
          <w:rFonts w:cs="宋体" w:asciiTheme="minorEastAsia" w:hAnsiTheme="minorEastAsia" w:eastAsiaTheme="minorEastAsia"/>
          <w:b/>
          <w:bCs/>
          <w:color w:val="000000"/>
          <w:kern w:val="0"/>
          <w:sz w:val="32"/>
          <w:szCs w:val="32"/>
        </w:rPr>
      </w:pPr>
      <w:r>
        <w:rPr>
          <w:rFonts w:hint="eastAsia" w:ascii="宋体" w:hAnsi="宋体" w:cs="Arial"/>
          <w:b/>
          <w:bCs/>
          <w:color w:val="000000"/>
          <w:kern w:val="0"/>
          <w:sz w:val="32"/>
          <w:szCs w:val="28"/>
        </w:rPr>
        <w:t>大兴区民政部门2019年</w:t>
      </w:r>
      <w:r>
        <w:rPr>
          <w:rFonts w:hint="eastAsia" w:cs="宋体" w:asciiTheme="minorEastAsia" w:hAnsiTheme="minorEastAsia" w:eastAsiaTheme="minorEastAsia"/>
          <w:b/>
          <w:bCs/>
          <w:color w:val="000000"/>
          <w:kern w:val="0"/>
          <w:sz w:val="32"/>
          <w:szCs w:val="32"/>
        </w:rPr>
        <w:t>一般公共预算财政拨款基本支出决算表</w:t>
      </w:r>
    </w:p>
    <w:p>
      <w:pPr>
        <w:spacing w:line="620" w:lineRule="exact"/>
        <w:jc w:val="right"/>
        <w:rPr>
          <w:rFonts w:cs="宋体" w:asciiTheme="minorEastAsia" w:hAnsiTheme="minorEastAsia" w:eastAsiaTheme="minorEastAsia"/>
          <w:b/>
          <w:bCs/>
          <w:color w:val="000000"/>
          <w:kern w:val="0"/>
          <w:sz w:val="32"/>
          <w:szCs w:val="32"/>
        </w:rPr>
      </w:pPr>
      <w:r>
        <w:rPr>
          <w:rFonts w:hint="eastAsia"/>
          <w:sz w:val="20"/>
        </w:rPr>
        <w:t>单位</w:t>
      </w:r>
      <w:r>
        <w:rPr>
          <w:sz w:val="20"/>
        </w:rPr>
        <w:t>：万元</w:t>
      </w:r>
      <w:r>
        <w:rPr>
          <w:rFonts w:hint="eastAsia"/>
          <w:sz w:val="20"/>
        </w:rPr>
        <w:t>（保留2位小数）</w:t>
      </w:r>
    </w:p>
    <w:tbl>
      <w:tblPr>
        <w:tblStyle w:val="8"/>
        <w:tblW w:w="21762" w:type="dxa"/>
        <w:tblInd w:w="0" w:type="dxa"/>
        <w:tblLayout w:type="fixed"/>
        <w:tblCellMar>
          <w:top w:w="0" w:type="dxa"/>
          <w:left w:w="108" w:type="dxa"/>
          <w:bottom w:w="0" w:type="dxa"/>
          <w:right w:w="108" w:type="dxa"/>
        </w:tblCellMar>
      </w:tblPr>
      <w:tblGrid>
        <w:gridCol w:w="1614"/>
        <w:gridCol w:w="5083"/>
        <w:gridCol w:w="1606"/>
        <w:gridCol w:w="1615"/>
        <w:gridCol w:w="3504"/>
        <w:gridCol w:w="1297"/>
        <w:gridCol w:w="1615"/>
        <w:gridCol w:w="4135"/>
        <w:gridCol w:w="1293"/>
      </w:tblGrid>
      <w:tr>
        <w:tblPrEx>
          <w:tblLayout w:type="fixed"/>
          <w:tblCellMar>
            <w:top w:w="0" w:type="dxa"/>
            <w:left w:w="108" w:type="dxa"/>
            <w:bottom w:w="0" w:type="dxa"/>
            <w:right w:w="108" w:type="dxa"/>
          </w:tblCellMar>
        </w:tblPrEx>
        <w:trPr>
          <w:trHeight w:val="300" w:hRule="atLeast"/>
        </w:trPr>
        <w:tc>
          <w:tcPr>
            <w:tcW w:w="8303" w:type="dxa"/>
            <w:gridSpan w:val="3"/>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人员经费</w:t>
            </w:r>
          </w:p>
        </w:tc>
        <w:tc>
          <w:tcPr>
            <w:tcW w:w="13459" w:type="dxa"/>
            <w:gridSpan w:val="6"/>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公用经费</w:t>
            </w:r>
          </w:p>
        </w:tc>
      </w:tr>
      <w:tr>
        <w:tblPrEx>
          <w:tblLayout w:type="fixed"/>
          <w:tblCellMar>
            <w:top w:w="0" w:type="dxa"/>
            <w:left w:w="108" w:type="dxa"/>
            <w:bottom w:w="0" w:type="dxa"/>
            <w:right w:w="108" w:type="dxa"/>
          </w:tblCellMar>
        </w:tblPrEx>
        <w:trPr>
          <w:trHeight w:val="312" w:hRule="atLeast"/>
        </w:trPr>
        <w:tc>
          <w:tcPr>
            <w:tcW w:w="1614" w:type="dxa"/>
            <w:vMerge w:val="restart"/>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5083"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606"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c>
          <w:tcPr>
            <w:tcW w:w="1615"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3504"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297"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c>
          <w:tcPr>
            <w:tcW w:w="1615"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4135"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293"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r>
      <w:tr>
        <w:tblPrEx>
          <w:tblLayout w:type="fixed"/>
          <w:tblCellMar>
            <w:top w:w="0" w:type="dxa"/>
            <w:left w:w="108" w:type="dxa"/>
            <w:bottom w:w="0" w:type="dxa"/>
            <w:right w:w="108" w:type="dxa"/>
          </w:tblCellMar>
        </w:tblPrEx>
        <w:trPr>
          <w:trHeight w:val="312" w:hRule="atLeast"/>
        </w:trPr>
        <w:tc>
          <w:tcPr>
            <w:tcW w:w="16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5083"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0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3504"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297"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1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13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293"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工资福利支出</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4,942.91</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商品和服务支出</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603.47</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资本性支出</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40.48</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30101</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基本工资</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704.08</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30201</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办公费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43.27</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31001</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房屋建筑物购建</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30102</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津贴补贴</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875.12</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30202</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印刷费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5.45</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31002</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办公设备购置</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25.49</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30103</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奖金</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200.40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30203</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咨询费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31003</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专用设备购置</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0.38</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30106</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伙食补助费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30204</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手续费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0.70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31005</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基础设施建设</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30107</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绩效工资</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1,959.47</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30205</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水费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11.71</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31006</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大型修缮</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30108</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291.76</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30206</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电费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26.58</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31007</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信息网络及软件购置更新</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30109</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职业年金缴费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129.01</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30207</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邮电费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10.34</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31008</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物资储备</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30110</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职工基本医疗保险缴费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296.35</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30208</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取暖费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85.71</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31009</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土地补偿</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30111</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公务员医疗补助缴费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62.04</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30209</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物业管理费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165.73</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31010</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安置补助</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30112</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其他社会保障缴费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107.68</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30211</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差旅费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3.73</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31011</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地上附着物和青苗补偿</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30113</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住房公积金</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291.55</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30212</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因公出国（境）费用</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31012</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拆迁补偿</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30114</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医疗费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30213</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维修（护）费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12.50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31013</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公务用车购置</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14.61</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30199</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其他工资福利支出</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25.45</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30214</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租赁费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31019</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其他交通工具购置</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对个人和家庭的补助</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105.23</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30215</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会议费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31021</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物和陈列品购置</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30301</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离休费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30216</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培训费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2.67</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31022</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无形资产购置</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30302</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退休费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67.37</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30217</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公务接待费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31099</w:t>
            </w:r>
          </w:p>
        </w:tc>
        <w:tc>
          <w:tcPr>
            <w:tcW w:w="413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其他资本性支出</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3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30303</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退职（役）费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30218</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专用材料费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30304</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抚恤金</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12.70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30224</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被装购置费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30305</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生活补助</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24.21</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30225</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专用燃料费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30306</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救济费</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30226</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劳务费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2.16</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30307</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医疗费补助</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30227</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委托业务费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8.98</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30308</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助学金</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30228</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工会经费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52.00</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30309</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奖励金</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0.01</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30229</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福利费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64.53</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30310</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个人农业生产补贴</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30231</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公务用车运行维护费</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41.58</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30399</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其他对个人和家庭的补助支出</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0.94</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30239</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其他交通费用</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31.15</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30240</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税金及附加费用</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0.10</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14"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083"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15"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30299</w:t>
            </w:r>
          </w:p>
        </w:tc>
        <w:tc>
          <w:tcPr>
            <w:tcW w:w="350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其他商品和服务支出</w:t>
            </w:r>
          </w:p>
        </w:tc>
        <w:tc>
          <w:tcPr>
            <w:tcW w:w="129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34.58</w:t>
            </w:r>
          </w:p>
        </w:tc>
        <w:tc>
          <w:tcPr>
            <w:tcW w:w="161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35"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697" w:type="dxa"/>
            <w:gridSpan w:val="2"/>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人员支出合计</w:t>
            </w:r>
          </w:p>
        </w:tc>
        <w:tc>
          <w:tcPr>
            <w:tcW w:w="160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5,048.14</w:t>
            </w:r>
          </w:p>
        </w:tc>
        <w:tc>
          <w:tcPr>
            <w:tcW w:w="12166" w:type="dxa"/>
            <w:gridSpan w:val="5"/>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公用支出合计</w:t>
            </w:r>
          </w:p>
        </w:tc>
        <w:tc>
          <w:tcPr>
            <w:tcW w:w="12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643.95</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大兴区民政部门2019年</w:t>
      </w:r>
      <w:r>
        <w:rPr>
          <w:rFonts w:hint="eastAsia" w:ascii="宋体" w:hAnsi="宋体" w:cs="宋体"/>
          <w:b/>
          <w:bCs/>
          <w:kern w:val="0"/>
          <w:sz w:val="32"/>
          <w:szCs w:val="28"/>
        </w:rPr>
        <w:t>政府性基金预算财政拨款收入支出决算表</w:t>
      </w:r>
    </w:p>
    <w:p>
      <w:pPr>
        <w:tabs>
          <w:tab w:val="center" w:pos="6979"/>
        </w:tabs>
        <w:jc w:val="right"/>
        <w:rPr>
          <w:rFonts w:ascii="宋体" w:hAnsi="宋体" w:cs="宋体"/>
          <w:b/>
          <w:bCs/>
          <w:kern w:val="0"/>
          <w:sz w:val="28"/>
          <w:szCs w:val="28"/>
        </w:rPr>
      </w:pPr>
      <w:r>
        <w:rPr>
          <w:rFonts w:hint="eastAsia"/>
          <w:sz w:val="20"/>
        </w:rPr>
        <w:t>单位</w:t>
      </w:r>
      <w:r>
        <w:rPr>
          <w:sz w:val="20"/>
        </w:rPr>
        <w:t>：万元</w:t>
      </w:r>
      <w:r>
        <w:rPr>
          <w:rFonts w:hint="eastAsia"/>
          <w:sz w:val="20"/>
        </w:rPr>
        <w:t>（保留2位小数）</w:t>
      </w:r>
    </w:p>
    <w:tbl>
      <w:tblPr>
        <w:tblStyle w:val="8"/>
        <w:tblW w:w="21762" w:type="dxa"/>
        <w:tblInd w:w="0" w:type="dxa"/>
        <w:tblLayout w:type="fixed"/>
        <w:tblCellMar>
          <w:top w:w="0" w:type="dxa"/>
          <w:left w:w="108" w:type="dxa"/>
          <w:bottom w:w="0" w:type="dxa"/>
          <w:right w:w="108" w:type="dxa"/>
        </w:tblCellMar>
      </w:tblPr>
      <w:tblGrid>
        <w:gridCol w:w="1083"/>
        <w:gridCol w:w="1083"/>
        <w:gridCol w:w="1084"/>
        <w:gridCol w:w="7652"/>
        <w:gridCol w:w="2368"/>
        <w:gridCol w:w="1641"/>
        <w:gridCol w:w="1641"/>
        <w:gridCol w:w="1489"/>
        <w:gridCol w:w="1645"/>
        <w:gridCol w:w="2076"/>
      </w:tblGrid>
      <w:tr>
        <w:tblPrEx>
          <w:tblLayout w:type="fixed"/>
          <w:tblCellMar>
            <w:top w:w="0" w:type="dxa"/>
            <w:left w:w="108" w:type="dxa"/>
            <w:bottom w:w="0" w:type="dxa"/>
            <w:right w:w="108" w:type="dxa"/>
          </w:tblCellMar>
        </w:tblPrEx>
        <w:trPr>
          <w:trHeight w:val="300" w:hRule="atLeast"/>
        </w:trPr>
        <w:tc>
          <w:tcPr>
            <w:tcW w:w="10902" w:type="dxa"/>
            <w:gridSpan w:val="4"/>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w:t>
            </w:r>
          </w:p>
        </w:tc>
        <w:tc>
          <w:tcPr>
            <w:tcW w:w="2368"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上年结转和结余</w:t>
            </w:r>
          </w:p>
        </w:tc>
        <w:tc>
          <w:tcPr>
            <w:tcW w:w="1641"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本年收入</w:t>
            </w:r>
          </w:p>
        </w:tc>
        <w:tc>
          <w:tcPr>
            <w:tcW w:w="4775" w:type="dxa"/>
            <w:gridSpan w:val="3"/>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本年支出</w:t>
            </w:r>
          </w:p>
        </w:tc>
        <w:tc>
          <w:tcPr>
            <w:tcW w:w="2076" w:type="dxa"/>
            <w:vMerge w:val="restart"/>
            <w:tcBorders>
              <w:top w:val="nil"/>
              <w:left w:val="single" w:color="auto"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年末结转结余</w:t>
            </w:r>
          </w:p>
        </w:tc>
      </w:tr>
      <w:tr>
        <w:tblPrEx>
          <w:tblLayout w:type="fixed"/>
          <w:tblCellMar>
            <w:top w:w="0" w:type="dxa"/>
            <w:left w:w="108" w:type="dxa"/>
            <w:bottom w:w="0" w:type="dxa"/>
            <w:right w:w="108" w:type="dxa"/>
          </w:tblCellMar>
        </w:tblPrEx>
        <w:trPr>
          <w:trHeight w:val="312" w:hRule="atLeast"/>
        </w:trPr>
        <w:tc>
          <w:tcPr>
            <w:tcW w:w="3250" w:type="dxa"/>
            <w:gridSpan w:val="3"/>
            <w:vMerge w:val="restart"/>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支出功能分类科目编码</w:t>
            </w:r>
          </w:p>
        </w:tc>
        <w:tc>
          <w:tcPr>
            <w:tcW w:w="7652"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2368"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4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41"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小计</w:t>
            </w:r>
          </w:p>
        </w:tc>
        <w:tc>
          <w:tcPr>
            <w:tcW w:w="1489"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基本支出</w:t>
            </w:r>
          </w:p>
        </w:tc>
        <w:tc>
          <w:tcPr>
            <w:tcW w:w="1645"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项目支出</w:t>
            </w:r>
          </w:p>
        </w:tc>
        <w:tc>
          <w:tcPr>
            <w:tcW w:w="20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12" w:hRule="atLeast"/>
        </w:trPr>
        <w:tc>
          <w:tcPr>
            <w:tcW w:w="32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7652"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3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4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4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4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0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600" w:hRule="atLeast"/>
        </w:trPr>
        <w:tc>
          <w:tcPr>
            <w:tcW w:w="32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7652"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3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4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41"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4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20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1083"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类</w:t>
            </w:r>
          </w:p>
        </w:tc>
        <w:tc>
          <w:tcPr>
            <w:tcW w:w="1083"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款</w:t>
            </w:r>
          </w:p>
        </w:tc>
        <w:tc>
          <w:tcPr>
            <w:tcW w:w="1084"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项</w:t>
            </w:r>
          </w:p>
        </w:tc>
        <w:tc>
          <w:tcPr>
            <w:tcW w:w="7652"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236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64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64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148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1645"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2076"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r>
      <w:tr>
        <w:tblPrEx>
          <w:tblLayout w:type="fixed"/>
          <w:tblCellMar>
            <w:top w:w="0" w:type="dxa"/>
            <w:left w:w="108" w:type="dxa"/>
            <w:bottom w:w="0" w:type="dxa"/>
            <w:right w:w="108" w:type="dxa"/>
          </w:tblCellMar>
        </w:tblPrEx>
        <w:trPr>
          <w:trHeight w:val="300" w:hRule="atLeast"/>
        </w:trPr>
        <w:tc>
          <w:tcPr>
            <w:tcW w:w="108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083"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0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652"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23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523.32</w:t>
            </w:r>
          </w:p>
        </w:tc>
        <w:tc>
          <w:tcPr>
            <w:tcW w:w="164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13,542.51</w:t>
            </w:r>
          </w:p>
        </w:tc>
        <w:tc>
          <w:tcPr>
            <w:tcW w:w="164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10,676.89</w:t>
            </w:r>
          </w:p>
        </w:tc>
        <w:tc>
          <w:tcPr>
            <w:tcW w:w="148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98.45</w:t>
            </w:r>
          </w:p>
        </w:tc>
        <w:tc>
          <w:tcPr>
            <w:tcW w:w="164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10,578.44</w:t>
            </w:r>
          </w:p>
        </w:tc>
        <w:tc>
          <w:tcPr>
            <w:tcW w:w="20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3,388.94</w:t>
            </w:r>
          </w:p>
        </w:tc>
      </w:tr>
      <w:tr>
        <w:tblPrEx>
          <w:tblLayout w:type="fixed"/>
          <w:tblCellMar>
            <w:top w:w="0" w:type="dxa"/>
            <w:left w:w="108" w:type="dxa"/>
            <w:bottom w:w="0" w:type="dxa"/>
            <w:right w:w="108" w:type="dxa"/>
          </w:tblCellMar>
        </w:tblPrEx>
        <w:trPr>
          <w:trHeight w:val="300" w:hRule="atLeast"/>
        </w:trPr>
        <w:tc>
          <w:tcPr>
            <w:tcW w:w="3250" w:type="dxa"/>
            <w:gridSpan w:val="3"/>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212</w:t>
            </w:r>
          </w:p>
        </w:tc>
        <w:tc>
          <w:tcPr>
            <w:tcW w:w="7652"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城乡社区支出</w:t>
            </w:r>
          </w:p>
        </w:tc>
        <w:tc>
          <w:tcPr>
            <w:tcW w:w="236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8,580.00</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8,491.81</w:t>
            </w:r>
          </w:p>
        </w:tc>
        <w:tc>
          <w:tcPr>
            <w:tcW w:w="148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45"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8,491.81</w:t>
            </w:r>
          </w:p>
        </w:tc>
        <w:tc>
          <w:tcPr>
            <w:tcW w:w="2076"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88.19</w:t>
            </w:r>
          </w:p>
        </w:tc>
      </w:tr>
      <w:tr>
        <w:tblPrEx>
          <w:tblLayout w:type="fixed"/>
          <w:tblCellMar>
            <w:top w:w="0" w:type="dxa"/>
            <w:left w:w="108" w:type="dxa"/>
            <w:bottom w:w="0" w:type="dxa"/>
            <w:right w:w="108" w:type="dxa"/>
          </w:tblCellMar>
        </w:tblPrEx>
        <w:trPr>
          <w:trHeight w:val="300" w:hRule="atLeast"/>
        </w:trPr>
        <w:tc>
          <w:tcPr>
            <w:tcW w:w="3250" w:type="dxa"/>
            <w:gridSpan w:val="3"/>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21208</w:t>
            </w:r>
          </w:p>
        </w:tc>
        <w:tc>
          <w:tcPr>
            <w:tcW w:w="7652"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国有土地使用权出让收入及对应专项债务收入安排的支出</w:t>
            </w:r>
          </w:p>
        </w:tc>
        <w:tc>
          <w:tcPr>
            <w:tcW w:w="236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8,580.00</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8,491.81</w:t>
            </w:r>
          </w:p>
        </w:tc>
        <w:tc>
          <w:tcPr>
            <w:tcW w:w="148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45"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8,491.81</w:t>
            </w:r>
          </w:p>
        </w:tc>
        <w:tc>
          <w:tcPr>
            <w:tcW w:w="2076"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88.19</w:t>
            </w:r>
          </w:p>
        </w:tc>
      </w:tr>
      <w:tr>
        <w:tblPrEx>
          <w:tblLayout w:type="fixed"/>
          <w:tblCellMar>
            <w:top w:w="0" w:type="dxa"/>
            <w:left w:w="108" w:type="dxa"/>
            <w:bottom w:w="0" w:type="dxa"/>
            <w:right w:w="108" w:type="dxa"/>
          </w:tblCellMar>
        </w:tblPrEx>
        <w:trPr>
          <w:trHeight w:val="300" w:hRule="atLeast"/>
        </w:trPr>
        <w:tc>
          <w:tcPr>
            <w:tcW w:w="3250"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2120803</w:t>
            </w:r>
          </w:p>
        </w:tc>
        <w:tc>
          <w:tcPr>
            <w:tcW w:w="7652"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城市建设支出</w:t>
            </w:r>
          </w:p>
        </w:tc>
        <w:tc>
          <w:tcPr>
            <w:tcW w:w="23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4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8,580.00</w:t>
            </w:r>
          </w:p>
        </w:tc>
        <w:tc>
          <w:tcPr>
            <w:tcW w:w="164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8,491.81</w:t>
            </w:r>
          </w:p>
        </w:tc>
        <w:tc>
          <w:tcPr>
            <w:tcW w:w="148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4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8,491.81</w:t>
            </w:r>
          </w:p>
        </w:tc>
        <w:tc>
          <w:tcPr>
            <w:tcW w:w="20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88.19</w:t>
            </w:r>
          </w:p>
        </w:tc>
      </w:tr>
      <w:tr>
        <w:tblPrEx>
          <w:tblLayout w:type="fixed"/>
          <w:tblCellMar>
            <w:top w:w="0" w:type="dxa"/>
            <w:left w:w="108" w:type="dxa"/>
            <w:bottom w:w="0" w:type="dxa"/>
            <w:right w:w="108" w:type="dxa"/>
          </w:tblCellMar>
        </w:tblPrEx>
        <w:trPr>
          <w:trHeight w:val="300" w:hRule="atLeast"/>
        </w:trPr>
        <w:tc>
          <w:tcPr>
            <w:tcW w:w="3250" w:type="dxa"/>
            <w:gridSpan w:val="3"/>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w:t>
            </w:r>
          </w:p>
        </w:tc>
        <w:tc>
          <w:tcPr>
            <w:tcW w:w="7652"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其他支出</w:t>
            </w:r>
          </w:p>
        </w:tc>
        <w:tc>
          <w:tcPr>
            <w:tcW w:w="236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523.32</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4,962.51</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2,185.08</w:t>
            </w:r>
          </w:p>
        </w:tc>
        <w:tc>
          <w:tcPr>
            <w:tcW w:w="148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98.45</w:t>
            </w:r>
          </w:p>
        </w:tc>
        <w:tc>
          <w:tcPr>
            <w:tcW w:w="1645"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2,086.63</w:t>
            </w:r>
          </w:p>
        </w:tc>
        <w:tc>
          <w:tcPr>
            <w:tcW w:w="2076"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3,300.74</w:t>
            </w:r>
          </w:p>
        </w:tc>
      </w:tr>
      <w:tr>
        <w:tblPrEx>
          <w:tblLayout w:type="fixed"/>
          <w:tblCellMar>
            <w:top w:w="0" w:type="dxa"/>
            <w:left w:w="108" w:type="dxa"/>
            <w:bottom w:w="0" w:type="dxa"/>
            <w:right w:w="108" w:type="dxa"/>
          </w:tblCellMar>
        </w:tblPrEx>
        <w:trPr>
          <w:trHeight w:val="300" w:hRule="atLeast"/>
        </w:trPr>
        <w:tc>
          <w:tcPr>
            <w:tcW w:w="3250" w:type="dxa"/>
            <w:gridSpan w:val="3"/>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22908</w:t>
            </w:r>
          </w:p>
        </w:tc>
        <w:tc>
          <w:tcPr>
            <w:tcW w:w="7652"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彩票发行销售机构业务费安排的支出</w:t>
            </w:r>
          </w:p>
        </w:tc>
        <w:tc>
          <w:tcPr>
            <w:tcW w:w="236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18.42</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110.00</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98.45</w:t>
            </w:r>
          </w:p>
        </w:tc>
        <w:tc>
          <w:tcPr>
            <w:tcW w:w="148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98.45</w:t>
            </w:r>
          </w:p>
        </w:tc>
        <w:tc>
          <w:tcPr>
            <w:tcW w:w="1645"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2076"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29.97</w:t>
            </w:r>
          </w:p>
        </w:tc>
      </w:tr>
      <w:tr>
        <w:tblPrEx>
          <w:tblLayout w:type="fixed"/>
          <w:tblCellMar>
            <w:top w:w="0" w:type="dxa"/>
            <w:left w:w="108" w:type="dxa"/>
            <w:bottom w:w="0" w:type="dxa"/>
            <w:right w:w="108" w:type="dxa"/>
          </w:tblCellMar>
        </w:tblPrEx>
        <w:trPr>
          <w:trHeight w:val="300" w:hRule="atLeast"/>
        </w:trPr>
        <w:tc>
          <w:tcPr>
            <w:tcW w:w="3250"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2290804</w:t>
            </w:r>
          </w:p>
        </w:tc>
        <w:tc>
          <w:tcPr>
            <w:tcW w:w="7652"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福利彩票销售机构的业务费支出</w:t>
            </w:r>
          </w:p>
        </w:tc>
        <w:tc>
          <w:tcPr>
            <w:tcW w:w="23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18.42</w:t>
            </w:r>
          </w:p>
        </w:tc>
        <w:tc>
          <w:tcPr>
            <w:tcW w:w="164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110.00</w:t>
            </w:r>
          </w:p>
        </w:tc>
        <w:tc>
          <w:tcPr>
            <w:tcW w:w="164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98.45</w:t>
            </w:r>
          </w:p>
        </w:tc>
        <w:tc>
          <w:tcPr>
            <w:tcW w:w="148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98.45</w:t>
            </w:r>
          </w:p>
        </w:tc>
        <w:tc>
          <w:tcPr>
            <w:tcW w:w="164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20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29.97</w:t>
            </w:r>
          </w:p>
        </w:tc>
      </w:tr>
      <w:tr>
        <w:tblPrEx>
          <w:tblLayout w:type="fixed"/>
          <w:tblCellMar>
            <w:top w:w="0" w:type="dxa"/>
            <w:left w:w="108" w:type="dxa"/>
            <w:bottom w:w="0" w:type="dxa"/>
            <w:right w:w="108" w:type="dxa"/>
          </w:tblCellMar>
        </w:tblPrEx>
        <w:trPr>
          <w:trHeight w:val="300" w:hRule="atLeast"/>
        </w:trPr>
        <w:tc>
          <w:tcPr>
            <w:tcW w:w="3250" w:type="dxa"/>
            <w:gridSpan w:val="3"/>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22960</w:t>
            </w:r>
          </w:p>
        </w:tc>
        <w:tc>
          <w:tcPr>
            <w:tcW w:w="7652"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彩票公益金及对应专项债务收入安排的支出</w:t>
            </w:r>
          </w:p>
        </w:tc>
        <w:tc>
          <w:tcPr>
            <w:tcW w:w="2368"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504.90</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4,852.51</w:t>
            </w:r>
          </w:p>
        </w:tc>
        <w:tc>
          <w:tcPr>
            <w:tcW w:w="1641"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2,086.63</w:t>
            </w:r>
          </w:p>
        </w:tc>
        <w:tc>
          <w:tcPr>
            <w:tcW w:w="1489"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645"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2,086.63</w:t>
            </w:r>
          </w:p>
        </w:tc>
        <w:tc>
          <w:tcPr>
            <w:tcW w:w="2076" w:type="dxa"/>
            <w:tcBorders>
              <w:top w:val="nil"/>
              <w:left w:val="nil"/>
              <w:bottom w:val="single" w:color="000000" w:sz="4" w:space="0"/>
              <w:right w:val="single" w:color="000000" w:sz="4" w:space="0"/>
            </w:tcBorders>
            <w:shd w:val="clear" w:color="000000" w:fill="C0C0C0"/>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3,270.77</w:t>
            </w:r>
          </w:p>
        </w:tc>
      </w:tr>
      <w:tr>
        <w:tblPrEx>
          <w:tblLayout w:type="fixed"/>
          <w:tblCellMar>
            <w:top w:w="0" w:type="dxa"/>
            <w:left w:w="108" w:type="dxa"/>
            <w:bottom w:w="0" w:type="dxa"/>
            <w:right w:w="108" w:type="dxa"/>
          </w:tblCellMar>
        </w:tblPrEx>
        <w:trPr>
          <w:trHeight w:val="300" w:hRule="atLeast"/>
        </w:trPr>
        <w:tc>
          <w:tcPr>
            <w:tcW w:w="3250"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2296002</w:t>
            </w:r>
          </w:p>
        </w:tc>
        <w:tc>
          <w:tcPr>
            <w:tcW w:w="7652" w:type="dxa"/>
            <w:tcBorders>
              <w:top w:val="nil"/>
              <w:left w:val="nil"/>
              <w:bottom w:val="single" w:color="000000" w:sz="4" w:space="0"/>
              <w:right w:val="single" w:color="000000" w:sz="4" w:space="0"/>
            </w:tcBorders>
            <w:shd w:val="clear" w:color="000000" w:fill="CCFFFF"/>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用于社会福利的彩票公益金支出</w:t>
            </w:r>
          </w:p>
        </w:tc>
        <w:tc>
          <w:tcPr>
            <w:tcW w:w="23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504.90</w:t>
            </w:r>
          </w:p>
        </w:tc>
        <w:tc>
          <w:tcPr>
            <w:tcW w:w="164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4,852.51</w:t>
            </w:r>
          </w:p>
        </w:tc>
        <w:tc>
          <w:tcPr>
            <w:tcW w:w="164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2,086.63</w:t>
            </w:r>
          </w:p>
        </w:tc>
        <w:tc>
          <w:tcPr>
            <w:tcW w:w="148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4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2,086.63</w:t>
            </w:r>
          </w:p>
        </w:tc>
        <w:tc>
          <w:tcPr>
            <w:tcW w:w="207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3,270.77</w:t>
            </w:r>
          </w:p>
        </w:tc>
      </w:tr>
    </w:tbl>
    <w:p>
      <w:pPr>
        <w:tabs>
          <w:tab w:val="center" w:pos="6979"/>
        </w:tabs>
        <w:rPr>
          <w:rFonts w:ascii="宋体" w:hAnsi="宋体" w:cs="宋体"/>
          <w:b/>
          <w:bCs/>
          <w:kern w:val="0"/>
          <w:sz w:val="28"/>
          <w:szCs w:val="28"/>
        </w:rPr>
        <w:sectPr>
          <w:pgSz w:w="23814" w:h="16839" w:orient="landscape"/>
          <w:pgMar w:top="1134" w:right="1134" w:bottom="1020" w:left="1134" w:header="851" w:footer="992" w:gutter="0"/>
          <w:paperSrc/>
          <w:cols w:space="0" w:num="1"/>
          <w:rtlGutter w:val="0"/>
          <w:docGrid w:type="linesAndChars" w:linePitch="312" w:charSpace="614"/>
        </w:sectPr>
      </w:pPr>
    </w:p>
    <w:p>
      <w:pPr>
        <w:tabs>
          <w:tab w:val="center" w:pos="6979"/>
        </w:tabs>
        <w:adjustRightInd w:val="0"/>
        <w:snapToGrid w:val="0"/>
        <w:spacing w:line="240" w:lineRule="atLeast"/>
        <w:jc w:val="center"/>
        <w:rPr>
          <w:rFonts w:cs="宋体" w:asciiTheme="minorEastAsia" w:hAnsiTheme="minorEastAsia" w:eastAsiaTheme="minorEastAsia"/>
          <w:b/>
          <w:bCs/>
          <w:color w:val="000000"/>
          <w:kern w:val="0"/>
          <w:sz w:val="32"/>
          <w:szCs w:val="32"/>
        </w:rPr>
      </w:pPr>
      <w:r>
        <w:rPr>
          <w:rFonts w:hint="eastAsia" w:ascii="宋体" w:hAnsi="宋体" w:cs="Arial"/>
          <w:b/>
          <w:bCs/>
          <w:color w:val="000000"/>
          <w:kern w:val="0"/>
          <w:sz w:val="32"/>
          <w:szCs w:val="28"/>
        </w:rPr>
        <w:t>大兴区民政部门2019年</w:t>
      </w:r>
      <w:r>
        <w:rPr>
          <w:rFonts w:hint="eastAsia" w:cs="宋体" w:asciiTheme="minorEastAsia" w:hAnsiTheme="minorEastAsia" w:eastAsiaTheme="minorEastAsia"/>
          <w:b/>
          <w:bCs/>
          <w:color w:val="000000"/>
          <w:kern w:val="0"/>
          <w:sz w:val="32"/>
          <w:szCs w:val="32"/>
        </w:rPr>
        <w:t>政府性基金预算财政拨款基本支出决算表</w:t>
      </w:r>
    </w:p>
    <w:p>
      <w:pPr>
        <w:spacing w:line="620" w:lineRule="exact"/>
        <w:ind w:left="264" w:hanging="264" w:hangingChars="132"/>
        <w:jc w:val="right"/>
        <w:rPr>
          <w:rFonts w:ascii="黑体" w:hAnsi="宋体" w:eastAsia="黑体" w:cs="宋体"/>
          <w:b/>
          <w:bCs/>
          <w:color w:val="000000"/>
          <w:kern w:val="0"/>
          <w:sz w:val="32"/>
          <w:szCs w:val="32"/>
        </w:rPr>
      </w:pPr>
      <w:r>
        <w:rPr>
          <w:rFonts w:hint="eastAsia"/>
          <w:sz w:val="20"/>
        </w:rPr>
        <w:t>单位</w:t>
      </w:r>
      <w:r>
        <w:rPr>
          <w:sz w:val="20"/>
        </w:rPr>
        <w:t>：万元</w:t>
      </w:r>
      <w:r>
        <w:rPr>
          <w:rFonts w:hint="eastAsia"/>
          <w:sz w:val="20"/>
        </w:rPr>
        <w:t>（保留2位小数）</w:t>
      </w:r>
    </w:p>
    <w:tbl>
      <w:tblPr>
        <w:tblStyle w:val="8"/>
        <w:tblW w:w="21762" w:type="dxa"/>
        <w:tblInd w:w="0" w:type="dxa"/>
        <w:tblLayout w:type="fixed"/>
        <w:tblCellMar>
          <w:top w:w="0" w:type="dxa"/>
          <w:left w:w="108" w:type="dxa"/>
          <w:bottom w:w="0" w:type="dxa"/>
          <w:right w:w="108" w:type="dxa"/>
        </w:tblCellMar>
      </w:tblPr>
      <w:tblGrid>
        <w:gridCol w:w="1636"/>
        <w:gridCol w:w="5158"/>
        <w:gridCol w:w="1314"/>
        <w:gridCol w:w="1637"/>
        <w:gridCol w:w="3556"/>
        <w:gridCol w:w="1314"/>
        <w:gridCol w:w="1637"/>
        <w:gridCol w:w="4196"/>
        <w:gridCol w:w="1314"/>
      </w:tblGrid>
      <w:tr>
        <w:tblPrEx>
          <w:tblLayout w:type="fixed"/>
          <w:tblCellMar>
            <w:top w:w="0" w:type="dxa"/>
            <w:left w:w="108" w:type="dxa"/>
            <w:bottom w:w="0" w:type="dxa"/>
            <w:right w:w="108" w:type="dxa"/>
          </w:tblCellMar>
        </w:tblPrEx>
        <w:trPr>
          <w:trHeight w:val="300" w:hRule="atLeast"/>
        </w:trPr>
        <w:tc>
          <w:tcPr>
            <w:tcW w:w="8108" w:type="dxa"/>
            <w:gridSpan w:val="3"/>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人员经费</w:t>
            </w:r>
          </w:p>
        </w:tc>
        <w:tc>
          <w:tcPr>
            <w:tcW w:w="13654" w:type="dxa"/>
            <w:gridSpan w:val="6"/>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公用经费</w:t>
            </w:r>
          </w:p>
        </w:tc>
      </w:tr>
      <w:tr>
        <w:tblPrEx>
          <w:tblLayout w:type="fixed"/>
          <w:tblCellMar>
            <w:top w:w="0" w:type="dxa"/>
            <w:left w:w="108" w:type="dxa"/>
            <w:bottom w:w="0" w:type="dxa"/>
            <w:right w:w="108" w:type="dxa"/>
          </w:tblCellMar>
        </w:tblPrEx>
        <w:trPr>
          <w:trHeight w:val="312" w:hRule="atLeast"/>
        </w:trPr>
        <w:tc>
          <w:tcPr>
            <w:tcW w:w="1636" w:type="dxa"/>
            <w:vMerge w:val="restart"/>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5158"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314"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c>
          <w:tcPr>
            <w:tcW w:w="1637"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3556"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314"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c>
          <w:tcPr>
            <w:tcW w:w="1637"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科目编码</w:t>
            </w:r>
          </w:p>
        </w:tc>
        <w:tc>
          <w:tcPr>
            <w:tcW w:w="4196"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科目名称</w:t>
            </w:r>
          </w:p>
        </w:tc>
        <w:tc>
          <w:tcPr>
            <w:tcW w:w="1314" w:type="dxa"/>
            <w:vMerge w:val="restart"/>
            <w:tcBorders>
              <w:top w:val="single" w:color="auto" w:sz="4" w:space="0"/>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r>
      <w:tr>
        <w:tblPrEx>
          <w:tblLayout w:type="fixed"/>
          <w:tblCellMar>
            <w:top w:w="0" w:type="dxa"/>
            <w:left w:w="108" w:type="dxa"/>
            <w:bottom w:w="0" w:type="dxa"/>
            <w:right w:w="108" w:type="dxa"/>
          </w:tblCellMar>
        </w:tblPrEx>
        <w:trPr>
          <w:trHeight w:val="312" w:hRule="atLeast"/>
        </w:trPr>
        <w:tc>
          <w:tcPr>
            <w:tcW w:w="16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5158"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3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355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3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6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41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c>
          <w:tcPr>
            <w:tcW w:w="13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工资福利支出</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95.43</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商品和服务支出</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3.02</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资本性支出</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30101</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基本工资</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43.76</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30201</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办公费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0.10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31001</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房屋建筑物购建</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30102</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津贴补贴</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4.10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30202</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印刷费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31002</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办公设备购置</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30103</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奖金</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30203</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咨询费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31003</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专用设备购置</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30106</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伙食补助费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30204</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手续费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0.10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31005</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基础设施建设</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30107</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绩效工资</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31.31</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30205</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水费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31006</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大型修缮</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30108</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4.79</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30206</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电费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1.63</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31007</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信息网络及软件购置更新</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30109</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职业年金缴费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1.88</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30207</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邮电费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0.06</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31008</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物资储备</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30110</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职工基本医疗保险缴费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3.66</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30208</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取暖费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31009</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土地补偿</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30111</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公务员医疗补助缴费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30209</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物业管理费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31010</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安置补助</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30112</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其他社会保障缴费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1.51</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30211</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差旅费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31011</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地上附着物和青苗补偿</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30113</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住房公积金</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4.42</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30212</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因公出国（境）费用</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31012</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拆迁补偿</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30114</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医疗费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30213</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维修（护）费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31013</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公务用车购置</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30199</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其他工资福利支出</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30214</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租赁费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31019</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其他交通工具购置</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对个人和家庭的补助</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30215</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会议费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31021</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物和陈列品购置</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30301</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离休费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30216</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培训费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31022</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无形资产购置</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30302</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退休费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30217</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公务接待费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31099</w:t>
            </w:r>
          </w:p>
        </w:tc>
        <w:tc>
          <w:tcPr>
            <w:tcW w:w="419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其他资本性支出</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3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30303</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退职（役）费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30218</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专用材料费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30304</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抚恤金</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30224</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被装购置费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30305</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生活补助</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30225</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专用燃料费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30306</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救济费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30226</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劳务费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30307</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医疗费补助</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30227</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委托业务费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30308</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助学金</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30228</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工会经费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0.15</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30309</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奖励金</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30229</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福利费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0.51</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30310</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个人农业生产补贴</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30231</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公务用车运行维护费</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30399</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其他对个人和家庭的补助支出</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30239</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其他交通费用</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30240</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税金及附加费用</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3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158"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37"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30299</w:t>
            </w:r>
          </w:p>
        </w:tc>
        <w:tc>
          <w:tcPr>
            <w:tcW w:w="3556"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其他商品和服务支出</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0.45</w:t>
            </w:r>
          </w:p>
        </w:tc>
        <w:tc>
          <w:tcPr>
            <w:tcW w:w="163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19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794" w:type="dxa"/>
            <w:gridSpan w:val="2"/>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人员支出合计</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95.43</w:t>
            </w:r>
          </w:p>
        </w:tc>
        <w:tc>
          <w:tcPr>
            <w:tcW w:w="12340" w:type="dxa"/>
            <w:gridSpan w:val="5"/>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公用支出合计</w:t>
            </w:r>
          </w:p>
        </w:tc>
        <w:tc>
          <w:tcPr>
            <w:tcW w:w="131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3.00</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jc w:val="center"/>
        <w:rPr>
          <w:rFonts w:cs="Arial"/>
          <w:b/>
          <w:bCs/>
          <w:sz w:val="32"/>
          <w:szCs w:val="28"/>
        </w:rPr>
      </w:pPr>
      <w:r>
        <w:rPr>
          <w:rFonts w:hint="eastAsia" w:ascii="宋体" w:hAnsi="宋体" w:cs="Arial"/>
          <w:b/>
          <w:bCs/>
          <w:color w:val="000000"/>
          <w:kern w:val="0"/>
          <w:sz w:val="32"/>
          <w:szCs w:val="28"/>
        </w:rPr>
        <w:t>大兴区民政部门2019年</w:t>
      </w:r>
      <w:r>
        <w:rPr>
          <w:rFonts w:hint="eastAsia" w:cs="Arial"/>
          <w:b/>
          <w:bCs/>
          <w:sz w:val="32"/>
          <w:szCs w:val="28"/>
        </w:rPr>
        <w:t>财政拨款“三公”经费支出决算表</w:t>
      </w:r>
    </w:p>
    <w:p>
      <w:pPr>
        <w:spacing w:line="620" w:lineRule="exact"/>
        <w:ind w:right="400" w:firstLine="10400" w:firstLineChars="5200"/>
        <w:jc w:val="right"/>
        <w:rPr>
          <w:rFonts w:ascii="黑体" w:hAnsi="宋体" w:eastAsia="黑体" w:cs="宋体"/>
          <w:b/>
          <w:bCs/>
          <w:color w:val="000000"/>
          <w:kern w:val="0"/>
          <w:sz w:val="32"/>
          <w:szCs w:val="32"/>
        </w:rPr>
      </w:pPr>
      <w:r>
        <w:rPr>
          <w:rFonts w:hint="eastAsia"/>
          <w:sz w:val="20"/>
        </w:rPr>
        <w:t>单位</w:t>
      </w:r>
      <w:r>
        <w:rPr>
          <w:sz w:val="20"/>
        </w:rPr>
        <w:t>：万元</w:t>
      </w:r>
      <w:r>
        <w:rPr>
          <w:rFonts w:hint="eastAsia"/>
          <w:sz w:val="20"/>
        </w:rPr>
        <w:t>（保留2位小数）</w:t>
      </w:r>
    </w:p>
    <w:tbl>
      <w:tblPr>
        <w:tblStyle w:val="8"/>
        <w:tblpPr w:leftFromText="180" w:rightFromText="180" w:vertAnchor="text" w:horzAnchor="margin" w:tblpXSpec="center" w:tblpY="428"/>
        <w:tblW w:w="20633" w:type="dxa"/>
        <w:tblInd w:w="0" w:type="dxa"/>
        <w:tblLayout w:type="fixed"/>
        <w:tblCellMar>
          <w:top w:w="0" w:type="dxa"/>
          <w:left w:w="108" w:type="dxa"/>
          <w:bottom w:w="0" w:type="dxa"/>
          <w:right w:w="108" w:type="dxa"/>
        </w:tblCellMar>
      </w:tblPr>
      <w:tblGrid>
        <w:gridCol w:w="20633"/>
      </w:tblGrid>
      <w:tr>
        <w:tblPrEx>
          <w:tblLayout w:type="fixed"/>
          <w:tblCellMar>
            <w:top w:w="0" w:type="dxa"/>
            <w:left w:w="108" w:type="dxa"/>
            <w:bottom w:w="0" w:type="dxa"/>
            <w:right w:w="108" w:type="dxa"/>
          </w:tblCellMar>
        </w:tblPrEx>
        <w:trPr>
          <w:trHeight w:val="750" w:hRule="atLeast"/>
        </w:trPr>
        <w:tc>
          <w:tcPr>
            <w:tcW w:w="20633" w:type="dxa"/>
            <w:tcBorders>
              <w:top w:val="nil"/>
              <w:left w:val="nil"/>
              <w:bottom w:val="nil"/>
              <w:right w:val="nil"/>
            </w:tcBorders>
            <w:shd w:val="clear" w:color="auto" w:fill="auto"/>
            <w:vAlign w:val="center"/>
          </w:tcPr>
          <w:tbl>
            <w:tblPr>
              <w:tblStyle w:val="8"/>
              <w:tblW w:w="20417" w:type="dxa"/>
              <w:tblInd w:w="0" w:type="dxa"/>
              <w:tblLayout w:type="fixed"/>
              <w:tblCellMar>
                <w:top w:w="0" w:type="dxa"/>
                <w:left w:w="108" w:type="dxa"/>
                <w:bottom w:w="0" w:type="dxa"/>
                <w:right w:w="108" w:type="dxa"/>
              </w:tblCellMar>
            </w:tblPr>
            <w:tblGrid>
              <w:gridCol w:w="10"/>
              <w:gridCol w:w="5366"/>
              <w:gridCol w:w="10"/>
              <w:gridCol w:w="4814"/>
              <w:gridCol w:w="10"/>
              <w:gridCol w:w="4671"/>
              <w:gridCol w:w="10"/>
              <w:gridCol w:w="5516"/>
              <w:gridCol w:w="10"/>
            </w:tblGrid>
            <w:tr>
              <w:tblPrEx>
                <w:tblLayout w:type="fixed"/>
                <w:tblCellMar>
                  <w:top w:w="0" w:type="dxa"/>
                  <w:left w:w="108" w:type="dxa"/>
                  <w:bottom w:w="0" w:type="dxa"/>
                  <w:right w:w="108" w:type="dxa"/>
                </w:tblCellMar>
              </w:tblPrEx>
              <w:trPr>
                <w:gridAfter w:val="1"/>
                <w:wAfter w:w="10" w:type="dxa"/>
                <w:trHeight w:val="420" w:hRule="atLeast"/>
              </w:trPr>
              <w:tc>
                <w:tcPr>
                  <w:tcW w:w="5376" w:type="dxa"/>
                  <w:gridSpan w:val="2"/>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w:t>
                  </w:r>
                </w:p>
              </w:tc>
              <w:tc>
                <w:tcPr>
                  <w:tcW w:w="4824" w:type="dxa"/>
                  <w:gridSpan w:val="2"/>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2019年初预算数</w:t>
                  </w:r>
                </w:p>
              </w:tc>
              <w:tc>
                <w:tcPr>
                  <w:tcW w:w="4681" w:type="dxa"/>
                  <w:gridSpan w:val="2"/>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2019年预算调整数</w:t>
                  </w:r>
                </w:p>
              </w:tc>
              <w:tc>
                <w:tcPr>
                  <w:tcW w:w="5526" w:type="dxa"/>
                  <w:gridSpan w:val="2"/>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2019年决算数</w:t>
                  </w:r>
                </w:p>
              </w:tc>
            </w:tr>
            <w:tr>
              <w:tblPrEx>
                <w:tblLayout w:type="fixed"/>
                <w:tblCellMar>
                  <w:top w:w="0" w:type="dxa"/>
                  <w:left w:w="108" w:type="dxa"/>
                  <w:bottom w:w="0" w:type="dxa"/>
                  <w:right w:w="108" w:type="dxa"/>
                </w:tblCellMar>
              </w:tblPrEx>
              <w:trPr>
                <w:gridAfter w:val="1"/>
                <w:wAfter w:w="10" w:type="dxa"/>
                <w:trHeight w:val="420" w:hRule="atLeast"/>
              </w:trPr>
              <w:tc>
                <w:tcPr>
                  <w:tcW w:w="53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20"/>
                      <w:szCs w:val="20"/>
                    </w:rPr>
                  </w:pPr>
                </w:p>
              </w:tc>
              <w:tc>
                <w:tcPr>
                  <w:tcW w:w="48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20"/>
                      <w:szCs w:val="20"/>
                    </w:rPr>
                  </w:pPr>
                </w:p>
              </w:tc>
              <w:tc>
                <w:tcPr>
                  <w:tcW w:w="46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20"/>
                      <w:szCs w:val="20"/>
                    </w:rPr>
                  </w:pPr>
                </w:p>
              </w:tc>
              <w:tc>
                <w:tcPr>
                  <w:tcW w:w="55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gridAfter w:val="1"/>
                <w:wAfter w:w="10" w:type="dxa"/>
                <w:trHeight w:val="420" w:hRule="atLeast"/>
              </w:trPr>
              <w:tc>
                <w:tcPr>
                  <w:tcW w:w="5376" w:type="dxa"/>
                  <w:gridSpan w:val="2"/>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合计</w:t>
                  </w:r>
                </w:p>
              </w:tc>
              <w:tc>
                <w:tcPr>
                  <w:tcW w:w="4824" w:type="dxa"/>
                  <w:gridSpan w:val="2"/>
                  <w:tcBorders>
                    <w:top w:val="single" w:color="auto" w:sz="4" w:space="0"/>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50.30</w:t>
                  </w:r>
                </w:p>
              </w:tc>
              <w:tc>
                <w:tcPr>
                  <w:tcW w:w="4681" w:type="dxa"/>
                  <w:gridSpan w:val="2"/>
                  <w:tcBorders>
                    <w:top w:val="single" w:color="auto" w:sz="4" w:space="0"/>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63.15</w:t>
                  </w:r>
                </w:p>
              </w:tc>
              <w:tc>
                <w:tcPr>
                  <w:tcW w:w="5526" w:type="dxa"/>
                  <w:gridSpan w:val="2"/>
                  <w:tcBorders>
                    <w:top w:val="single" w:color="auto" w:sz="4" w:space="0"/>
                    <w:left w:val="nil"/>
                    <w:bottom w:val="single" w:color="000000" w:sz="4" w:space="0"/>
                    <w:right w:val="single" w:color="000000" w:sz="12"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63.15</w:t>
                  </w:r>
                </w:p>
              </w:tc>
            </w:tr>
            <w:tr>
              <w:tblPrEx>
                <w:tblLayout w:type="fixed"/>
                <w:tblCellMar>
                  <w:top w:w="0" w:type="dxa"/>
                  <w:left w:w="108" w:type="dxa"/>
                  <w:bottom w:w="0" w:type="dxa"/>
                  <w:right w:w="108" w:type="dxa"/>
                </w:tblCellMar>
              </w:tblPrEx>
              <w:trPr>
                <w:gridAfter w:val="1"/>
                <w:wAfter w:w="10" w:type="dxa"/>
                <w:trHeight w:val="420" w:hRule="atLeast"/>
              </w:trPr>
              <w:tc>
                <w:tcPr>
                  <w:tcW w:w="5376" w:type="dxa"/>
                  <w:gridSpan w:val="2"/>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1.因公出国（境）费用</w:t>
                  </w:r>
                </w:p>
              </w:tc>
              <w:tc>
                <w:tcPr>
                  <w:tcW w:w="482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681"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6.96</w:t>
                  </w:r>
                </w:p>
              </w:tc>
              <w:tc>
                <w:tcPr>
                  <w:tcW w:w="5526" w:type="dxa"/>
                  <w:gridSpan w:val="2"/>
                  <w:tcBorders>
                    <w:top w:val="nil"/>
                    <w:left w:val="nil"/>
                    <w:bottom w:val="single" w:color="000000" w:sz="4" w:space="0"/>
                    <w:right w:val="single" w:color="000000" w:sz="12"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6.96</w:t>
                  </w:r>
                </w:p>
              </w:tc>
            </w:tr>
            <w:tr>
              <w:tblPrEx>
                <w:tblLayout w:type="fixed"/>
                <w:tblCellMar>
                  <w:top w:w="0" w:type="dxa"/>
                  <w:left w:w="108" w:type="dxa"/>
                  <w:bottom w:w="0" w:type="dxa"/>
                  <w:right w:w="108" w:type="dxa"/>
                </w:tblCellMar>
              </w:tblPrEx>
              <w:trPr>
                <w:gridAfter w:val="1"/>
                <w:wAfter w:w="10" w:type="dxa"/>
                <w:trHeight w:val="420" w:hRule="atLeast"/>
              </w:trPr>
              <w:tc>
                <w:tcPr>
                  <w:tcW w:w="5376" w:type="dxa"/>
                  <w:gridSpan w:val="2"/>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2.公务接待费</w:t>
                  </w:r>
                </w:p>
              </w:tc>
              <w:tc>
                <w:tcPr>
                  <w:tcW w:w="482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1.70</w:t>
                  </w:r>
                </w:p>
              </w:tc>
              <w:tc>
                <w:tcPr>
                  <w:tcW w:w="4681"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5526" w:type="dxa"/>
                  <w:gridSpan w:val="2"/>
                  <w:tcBorders>
                    <w:top w:val="nil"/>
                    <w:left w:val="nil"/>
                    <w:bottom w:val="single" w:color="000000" w:sz="4" w:space="0"/>
                    <w:right w:val="single" w:color="000000" w:sz="12"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gridAfter w:val="1"/>
                <w:wAfter w:w="10" w:type="dxa"/>
                <w:trHeight w:val="420" w:hRule="atLeast"/>
              </w:trPr>
              <w:tc>
                <w:tcPr>
                  <w:tcW w:w="5376" w:type="dxa"/>
                  <w:gridSpan w:val="2"/>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3.公务车运行费</w:t>
                  </w:r>
                </w:p>
              </w:tc>
              <w:tc>
                <w:tcPr>
                  <w:tcW w:w="482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48.60</w:t>
                  </w:r>
                </w:p>
              </w:tc>
              <w:tc>
                <w:tcPr>
                  <w:tcW w:w="4681"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56.19</w:t>
                  </w:r>
                </w:p>
              </w:tc>
              <w:tc>
                <w:tcPr>
                  <w:tcW w:w="5526" w:type="dxa"/>
                  <w:gridSpan w:val="2"/>
                  <w:tcBorders>
                    <w:top w:val="nil"/>
                    <w:left w:val="nil"/>
                    <w:bottom w:val="single" w:color="000000" w:sz="4" w:space="0"/>
                    <w:right w:val="single" w:color="000000" w:sz="12"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56.19</w:t>
                  </w:r>
                </w:p>
              </w:tc>
            </w:tr>
            <w:tr>
              <w:tblPrEx>
                <w:tblLayout w:type="fixed"/>
                <w:tblCellMar>
                  <w:top w:w="0" w:type="dxa"/>
                  <w:left w:w="108" w:type="dxa"/>
                  <w:bottom w:w="0" w:type="dxa"/>
                  <w:right w:w="108" w:type="dxa"/>
                </w:tblCellMar>
              </w:tblPrEx>
              <w:trPr>
                <w:gridAfter w:val="1"/>
                <w:wAfter w:w="10" w:type="dxa"/>
                <w:trHeight w:val="300" w:hRule="atLeast"/>
              </w:trPr>
              <w:tc>
                <w:tcPr>
                  <w:tcW w:w="5376" w:type="dxa"/>
                  <w:gridSpan w:val="2"/>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其中：（1）公务车运行维护费</w:t>
                  </w:r>
                </w:p>
              </w:tc>
              <w:tc>
                <w:tcPr>
                  <w:tcW w:w="4824"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48.60</w:t>
                  </w:r>
                </w:p>
              </w:tc>
              <w:tc>
                <w:tcPr>
                  <w:tcW w:w="4681" w:type="dxa"/>
                  <w:gridSpan w:val="2"/>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41.58</w:t>
                  </w:r>
                </w:p>
              </w:tc>
              <w:tc>
                <w:tcPr>
                  <w:tcW w:w="5526" w:type="dxa"/>
                  <w:gridSpan w:val="2"/>
                  <w:tcBorders>
                    <w:top w:val="nil"/>
                    <w:left w:val="nil"/>
                    <w:bottom w:val="single" w:color="000000" w:sz="4" w:space="0"/>
                    <w:right w:val="single" w:color="000000" w:sz="12"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41.58</w:t>
                  </w:r>
                </w:p>
              </w:tc>
            </w:tr>
            <w:tr>
              <w:tblPrEx>
                <w:tblLayout w:type="fixed"/>
                <w:tblCellMar>
                  <w:top w:w="0" w:type="dxa"/>
                  <w:left w:w="108" w:type="dxa"/>
                  <w:bottom w:w="0" w:type="dxa"/>
                  <w:right w:w="108" w:type="dxa"/>
                </w:tblCellMar>
              </w:tblPrEx>
              <w:trPr>
                <w:gridBefore w:val="1"/>
                <w:wBefore w:w="10" w:type="dxa"/>
                <w:trHeight w:val="330" w:hRule="atLeast"/>
              </w:trPr>
              <w:tc>
                <w:tcPr>
                  <w:tcW w:w="5376" w:type="dxa"/>
                  <w:gridSpan w:val="2"/>
                  <w:tcBorders>
                    <w:top w:val="nil"/>
                    <w:left w:val="single" w:color="000000" w:sz="12" w:space="0"/>
                    <w:bottom w:val="single" w:color="000000" w:sz="12"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（2）公务车购置</w:t>
                  </w:r>
                </w:p>
              </w:tc>
              <w:tc>
                <w:tcPr>
                  <w:tcW w:w="4824" w:type="dxa"/>
                  <w:gridSpan w:val="2"/>
                  <w:tcBorders>
                    <w:top w:val="nil"/>
                    <w:left w:val="nil"/>
                    <w:bottom w:val="single" w:color="000000" w:sz="12"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4681" w:type="dxa"/>
                  <w:gridSpan w:val="2"/>
                  <w:tcBorders>
                    <w:top w:val="nil"/>
                    <w:left w:val="nil"/>
                    <w:bottom w:val="single" w:color="000000" w:sz="12"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14.61</w:t>
                  </w:r>
                </w:p>
              </w:tc>
              <w:tc>
                <w:tcPr>
                  <w:tcW w:w="5526" w:type="dxa"/>
                  <w:gridSpan w:val="2"/>
                  <w:tcBorders>
                    <w:top w:val="nil"/>
                    <w:left w:val="nil"/>
                    <w:bottom w:val="single" w:color="000000" w:sz="12" w:space="0"/>
                    <w:right w:val="single" w:color="000000" w:sz="12"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14.61</w:t>
                  </w:r>
                </w:p>
              </w:tc>
            </w:tr>
          </w:tbl>
          <w:p>
            <w:pPr>
              <w:rPr>
                <w:rFonts w:cs="Arial"/>
                <w:b/>
                <w:bCs/>
                <w:sz w:val="28"/>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jc w:val="center"/>
              <w:rPr>
                <w:rFonts w:cs="Arial"/>
                <w:b/>
                <w:bCs/>
                <w:sz w:val="32"/>
                <w:szCs w:val="28"/>
              </w:rPr>
            </w:pPr>
          </w:p>
          <w:p>
            <w:pPr>
              <w:rPr>
                <w:rFonts w:cs="Arial"/>
                <w:b/>
                <w:bCs/>
                <w:sz w:val="32"/>
                <w:szCs w:val="28"/>
              </w:rPr>
            </w:pPr>
          </w:p>
          <w:p>
            <w:pPr>
              <w:jc w:val="center"/>
              <w:rPr>
                <w:rFonts w:ascii="宋体" w:hAnsi="宋体" w:cs="Arial"/>
                <w:b/>
                <w:bCs/>
                <w:color w:val="000000"/>
                <w:kern w:val="0"/>
                <w:sz w:val="32"/>
                <w:szCs w:val="28"/>
              </w:rPr>
            </w:pPr>
            <w:r>
              <w:rPr>
                <w:rFonts w:hint="eastAsia" w:ascii="宋体" w:hAnsi="宋体" w:cs="Arial"/>
                <w:b/>
                <w:bCs/>
                <w:color w:val="000000"/>
                <w:kern w:val="0"/>
                <w:sz w:val="32"/>
                <w:szCs w:val="28"/>
              </w:rPr>
              <w:t xml:space="preserve">大兴区民政部门2019年政府采购情况表 </w:t>
            </w:r>
          </w:p>
          <w:p>
            <w:pPr>
              <w:jc w:val="center"/>
              <w:rPr>
                <w:rFonts w:ascii="宋体" w:hAnsi="宋体" w:cs="Arial"/>
                <w:b/>
                <w:bCs/>
                <w:sz w:val="28"/>
                <w:szCs w:val="28"/>
              </w:rPr>
            </w:pPr>
            <w:r>
              <w:rPr>
                <w:rFonts w:hint="eastAsia"/>
                <w:sz w:val="20"/>
              </w:rPr>
              <w:t>单位</w:t>
            </w:r>
            <w:r>
              <w:rPr>
                <w:sz w:val="20"/>
              </w:rPr>
              <w:t>：万元</w:t>
            </w:r>
            <w:r>
              <w:rPr>
                <w:rFonts w:hint="eastAsia"/>
                <w:sz w:val="20"/>
              </w:rPr>
              <w:t>（保留2位小数）</w:t>
            </w:r>
          </w:p>
        </w:tc>
      </w:tr>
    </w:tbl>
    <w:tbl>
      <w:tblPr>
        <w:tblStyle w:val="8"/>
        <w:tblpPr w:leftFromText="180" w:rightFromText="180" w:vertAnchor="text" w:horzAnchor="margin" w:tblpXSpec="center" w:tblpY="428"/>
        <w:tblW w:w="20633" w:type="dxa"/>
        <w:tblInd w:w="0" w:type="dxa"/>
        <w:tblLayout w:type="fixed"/>
        <w:tblCellMar>
          <w:top w:w="0" w:type="dxa"/>
          <w:left w:w="108" w:type="dxa"/>
          <w:bottom w:w="0" w:type="dxa"/>
          <w:right w:w="108" w:type="dxa"/>
        </w:tblCellMar>
      </w:tblPr>
      <w:tblGrid>
        <w:gridCol w:w="9168"/>
        <w:gridCol w:w="4485"/>
        <w:gridCol w:w="3157"/>
        <w:gridCol w:w="3823"/>
      </w:tblGrid>
      <w:tr>
        <w:tblPrEx>
          <w:tblLayout w:type="fixed"/>
          <w:tblCellMar>
            <w:top w:w="0" w:type="dxa"/>
            <w:left w:w="108" w:type="dxa"/>
            <w:bottom w:w="0" w:type="dxa"/>
            <w:right w:w="108" w:type="dxa"/>
          </w:tblCellMar>
        </w:tblPrEx>
        <w:trPr>
          <w:trHeight w:val="900" w:hRule="atLeast"/>
        </w:trPr>
        <w:tc>
          <w:tcPr>
            <w:tcW w:w="9168" w:type="dxa"/>
            <w:tcBorders>
              <w:top w:val="nil"/>
              <w:left w:val="nil"/>
              <w:bottom w:val="nil"/>
              <w:right w:val="nil"/>
            </w:tcBorders>
            <w:shd w:val="clear" w:color="auto" w:fill="auto"/>
            <w:vAlign w:val="bottom"/>
          </w:tcPr>
          <w:p>
            <w:pPr>
              <w:rPr>
                <w:rFonts w:ascii="宋体" w:hAnsi="宋体" w:cs="Arial"/>
                <w:sz w:val="18"/>
                <w:szCs w:val="18"/>
              </w:rPr>
            </w:pPr>
          </w:p>
        </w:tc>
        <w:tc>
          <w:tcPr>
            <w:tcW w:w="4485" w:type="dxa"/>
            <w:tcBorders>
              <w:top w:val="nil"/>
              <w:left w:val="nil"/>
              <w:bottom w:val="nil"/>
              <w:right w:val="nil"/>
            </w:tcBorders>
            <w:shd w:val="clear" w:color="auto" w:fill="auto"/>
            <w:vAlign w:val="bottom"/>
          </w:tcPr>
          <w:p>
            <w:pPr>
              <w:rPr>
                <w:rFonts w:ascii="Arial" w:hAnsi="Arial" w:cs="Arial"/>
                <w:sz w:val="20"/>
                <w:szCs w:val="20"/>
              </w:rPr>
            </w:pPr>
          </w:p>
        </w:tc>
        <w:tc>
          <w:tcPr>
            <w:tcW w:w="3157" w:type="dxa"/>
            <w:tcBorders>
              <w:top w:val="nil"/>
              <w:left w:val="nil"/>
              <w:bottom w:val="nil"/>
              <w:right w:val="nil"/>
            </w:tcBorders>
            <w:shd w:val="clear" w:color="auto" w:fill="auto"/>
            <w:vAlign w:val="bottom"/>
          </w:tcPr>
          <w:p>
            <w:pPr>
              <w:rPr>
                <w:rFonts w:ascii="Arial" w:hAnsi="Arial" w:cs="Arial"/>
                <w:sz w:val="20"/>
                <w:szCs w:val="20"/>
              </w:rPr>
            </w:pPr>
          </w:p>
        </w:tc>
        <w:tc>
          <w:tcPr>
            <w:tcW w:w="3823" w:type="dxa"/>
            <w:tcBorders>
              <w:top w:val="nil"/>
              <w:left w:val="nil"/>
              <w:bottom w:val="nil"/>
              <w:right w:val="nil"/>
            </w:tcBorders>
            <w:shd w:val="clear" w:color="auto" w:fill="auto"/>
            <w:vAlign w:val="bottom"/>
          </w:tcPr>
          <w:p>
            <w:pPr>
              <w:jc w:val="right"/>
              <w:rPr>
                <w:rFonts w:ascii="宋体" w:hAnsi="宋体" w:cs="Arial"/>
                <w:sz w:val="20"/>
                <w:szCs w:val="20"/>
              </w:rPr>
            </w:pPr>
          </w:p>
        </w:tc>
      </w:tr>
    </w:tbl>
    <w:p>
      <w:pPr>
        <w:spacing w:line="620" w:lineRule="exact"/>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 xml:space="preserve">               </w:t>
      </w:r>
    </w:p>
    <w:tbl>
      <w:tblPr>
        <w:tblStyle w:val="8"/>
        <w:tblW w:w="20674" w:type="dxa"/>
        <w:tblInd w:w="91" w:type="dxa"/>
        <w:tblLayout w:type="fixed"/>
        <w:tblCellMar>
          <w:top w:w="0" w:type="dxa"/>
          <w:left w:w="108" w:type="dxa"/>
          <w:bottom w:w="0" w:type="dxa"/>
          <w:right w:w="108" w:type="dxa"/>
        </w:tblCellMar>
      </w:tblPr>
      <w:tblGrid>
        <w:gridCol w:w="12786"/>
        <w:gridCol w:w="7888"/>
      </w:tblGrid>
      <w:tr>
        <w:tblPrEx>
          <w:tblLayout w:type="fixed"/>
          <w:tblCellMar>
            <w:top w:w="0" w:type="dxa"/>
            <w:left w:w="108" w:type="dxa"/>
            <w:bottom w:w="0" w:type="dxa"/>
            <w:right w:w="108" w:type="dxa"/>
          </w:tblCellMar>
        </w:tblPrEx>
        <w:trPr>
          <w:trHeight w:val="396" w:hRule="atLeast"/>
        </w:trPr>
        <w:tc>
          <w:tcPr>
            <w:tcW w:w="12786"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w:t>
            </w:r>
          </w:p>
        </w:tc>
        <w:tc>
          <w:tcPr>
            <w:tcW w:w="7888"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决算数</w:t>
            </w:r>
          </w:p>
        </w:tc>
      </w:tr>
      <w:tr>
        <w:tblPrEx>
          <w:tblLayout w:type="fixed"/>
          <w:tblCellMar>
            <w:top w:w="0" w:type="dxa"/>
            <w:left w:w="108" w:type="dxa"/>
            <w:bottom w:w="0" w:type="dxa"/>
            <w:right w:w="108" w:type="dxa"/>
          </w:tblCellMar>
        </w:tblPrEx>
        <w:trPr>
          <w:trHeight w:val="396" w:hRule="atLeast"/>
        </w:trPr>
        <w:tc>
          <w:tcPr>
            <w:tcW w:w="12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20"/>
                <w:szCs w:val="20"/>
              </w:rPr>
            </w:pPr>
          </w:p>
        </w:tc>
        <w:tc>
          <w:tcPr>
            <w:tcW w:w="7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81" w:hRule="atLeast"/>
        </w:trPr>
        <w:tc>
          <w:tcPr>
            <w:tcW w:w="12786" w:type="dxa"/>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政府采购支出信息</w:t>
            </w:r>
          </w:p>
        </w:tc>
        <w:tc>
          <w:tcPr>
            <w:tcW w:w="7888" w:type="dxa"/>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r>
      <w:tr>
        <w:tblPrEx>
          <w:tblLayout w:type="fixed"/>
          <w:tblCellMar>
            <w:top w:w="0" w:type="dxa"/>
            <w:left w:w="108" w:type="dxa"/>
            <w:bottom w:w="0" w:type="dxa"/>
            <w:right w:w="108" w:type="dxa"/>
          </w:tblCellMar>
        </w:tblPrEx>
        <w:trPr>
          <w:trHeight w:val="381" w:hRule="atLeast"/>
        </w:trPr>
        <w:tc>
          <w:tcPr>
            <w:tcW w:w="1278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（一）政府采购支出合计</w:t>
            </w:r>
          </w:p>
        </w:tc>
        <w:tc>
          <w:tcPr>
            <w:tcW w:w="788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395.42</w:t>
            </w:r>
          </w:p>
        </w:tc>
      </w:tr>
      <w:tr>
        <w:tblPrEx>
          <w:tblLayout w:type="fixed"/>
          <w:tblCellMar>
            <w:top w:w="0" w:type="dxa"/>
            <w:left w:w="108" w:type="dxa"/>
            <w:bottom w:w="0" w:type="dxa"/>
            <w:right w:w="108" w:type="dxa"/>
          </w:tblCellMar>
        </w:tblPrEx>
        <w:trPr>
          <w:trHeight w:val="381" w:hRule="atLeast"/>
        </w:trPr>
        <w:tc>
          <w:tcPr>
            <w:tcW w:w="1278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1．政府采购货物支出</w:t>
            </w:r>
          </w:p>
        </w:tc>
        <w:tc>
          <w:tcPr>
            <w:tcW w:w="788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395.42</w:t>
            </w:r>
          </w:p>
        </w:tc>
      </w:tr>
      <w:tr>
        <w:tblPrEx>
          <w:tblLayout w:type="fixed"/>
          <w:tblCellMar>
            <w:top w:w="0" w:type="dxa"/>
            <w:left w:w="108" w:type="dxa"/>
            <w:bottom w:w="0" w:type="dxa"/>
            <w:right w:w="108" w:type="dxa"/>
          </w:tblCellMar>
        </w:tblPrEx>
        <w:trPr>
          <w:trHeight w:val="381" w:hRule="atLeast"/>
        </w:trPr>
        <w:tc>
          <w:tcPr>
            <w:tcW w:w="1278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2．政府采购工程支出</w:t>
            </w:r>
          </w:p>
        </w:tc>
        <w:tc>
          <w:tcPr>
            <w:tcW w:w="788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81" w:hRule="atLeast"/>
        </w:trPr>
        <w:tc>
          <w:tcPr>
            <w:tcW w:w="1278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3．政府采购服务支出</w:t>
            </w:r>
          </w:p>
        </w:tc>
        <w:tc>
          <w:tcPr>
            <w:tcW w:w="788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81" w:hRule="atLeast"/>
        </w:trPr>
        <w:tc>
          <w:tcPr>
            <w:tcW w:w="1278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（二）政府采购授予中小企业合同金额</w:t>
            </w:r>
          </w:p>
        </w:tc>
        <w:tc>
          <w:tcPr>
            <w:tcW w:w="788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395.42</w:t>
            </w:r>
          </w:p>
        </w:tc>
      </w:tr>
      <w:tr>
        <w:tblPrEx>
          <w:tblLayout w:type="fixed"/>
          <w:tblCellMar>
            <w:top w:w="0" w:type="dxa"/>
            <w:left w:w="108" w:type="dxa"/>
            <w:bottom w:w="0" w:type="dxa"/>
            <w:right w:w="108" w:type="dxa"/>
          </w:tblCellMar>
        </w:tblPrEx>
        <w:trPr>
          <w:trHeight w:val="381" w:hRule="atLeast"/>
        </w:trPr>
        <w:tc>
          <w:tcPr>
            <w:tcW w:w="12786" w:type="dxa"/>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其中：授予小微企业合同金额</w:t>
            </w:r>
          </w:p>
        </w:tc>
        <w:tc>
          <w:tcPr>
            <w:tcW w:w="788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395.42</w:t>
            </w:r>
          </w:p>
        </w:tc>
      </w:tr>
    </w:tbl>
    <w:p>
      <w:pPr>
        <w:tabs>
          <w:tab w:val="center" w:pos="6979"/>
        </w:tabs>
        <w:spacing w:beforeLines="50" w:afterLines="50"/>
        <w:rPr>
          <w:rFonts w:ascii="宋体" w:hAnsi="宋体" w:cs="Arial"/>
          <w:b/>
          <w:bCs/>
          <w:color w:val="000000"/>
          <w:kern w:val="0"/>
          <w:sz w:val="32"/>
          <w:szCs w:val="28"/>
        </w:rPr>
      </w:pPr>
    </w:p>
    <w:p>
      <w:pPr>
        <w:tabs>
          <w:tab w:val="center" w:pos="6979"/>
        </w:tabs>
        <w:spacing w:beforeLines="50" w:afterLines="50"/>
        <w:jc w:val="center"/>
        <w:rPr>
          <w:rFonts w:ascii="宋体" w:hAnsi="宋体" w:cs="Arial"/>
          <w:b/>
          <w:bCs/>
          <w:color w:val="000000"/>
          <w:kern w:val="0"/>
          <w:sz w:val="32"/>
          <w:szCs w:val="28"/>
        </w:rPr>
      </w:pPr>
      <w:r>
        <w:rPr>
          <w:rFonts w:hint="eastAsia" w:ascii="宋体" w:hAnsi="宋体" w:cs="Arial"/>
          <w:b/>
          <w:bCs/>
          <w:color w:val="000000"/>
          <w:kern w:val="0"/>
          <w:sz w:val="32"/>
          <w:szCs w:val="28"/>
        </w:rPr>
        <w:t>大兴区民政部门2019年政府购买服务支出情况表</w:t>
      </w:r>
    </w:p>
    <w:p>
      <w:pPr>
        <w:tabs>
          <w:tab w:val="center" w:pos="6979"/>
        </w:tabs>
        <w:spacing w:beforeLines="50" w:afterLines="50"/>
        <w:ind w:right="400"/>
        <w:jc w:val="right"/>
        <w:rPr>
          <w:rFonts w:ascii="宋体" w:hAnsi="宋体" w:cs="Arial"/>
          <w:b/>
          <w:bCs/>
          <w:color w:val="000000"/>
          <w:kern w:val="0"/>
          <w:sz w:val="32"/>
          <w:szCs w:val="28"/>
        </w:rPr>
      </w:pPr>
      <w:r>
        <w:rPr>
          <w:rFonts w:hint="eastAsia"/>
          <w:sz w:val="20"/>
        </w:rPr>
        <w:t xml:space="preserve">                                                                                               单位</w:t>
      </w:r>
      <w:r>
        <w:rPr>
          <w:sz w:val="20"/>
        </w:rPr>
        <w:t>：万元</w:t>
      </w:r>
      <w:r>
        <w:rPr>
          <w:rFonts w:hint="eastAsia"/>
          <w:sz w:val="20"/>
        </w:rPr>
        <w:t>（保留2位小数）</w:t>
      </w:r>
    </w:p>
    <w:tbl>
      <w:tblPr>
        <w:tblStyle w:val="8"/>
        <w:tblW w:w="21762" w:type="dxa"/>
        <w:jc w:val="center"/>
        <w:tblInd w:w="0" w:type="dxa"/>
        <w:tblLayout w:type="fixed"/>
        <w:tblCellMar>
          <w:top w:w="0" w:type="dxa"/>
          <w:left w:w="108" w:type="dxa"/>
          <w:bottom w:w="0" w:type="dxa"/>
          <w:right w:w="108" w:type="dxa"/>
        </w:tblCellMar>
      </w:tblPr>
      <w:tblGrid>
        <w:gridCol w:w="6807"/>
        <w:gridCol w:w="7134"/>
        <w:gridCol w:w="7821"/>
      </w:tblGrid>
      <w:tr>
        <w:tblPrEx>
          <w:tblLayout w:type="fixed"/>
          <w:tblCellMar>
            <w:top w:w="0" w:type="dxa"/>
            <w:left w:w="108" w:type="dxa"/>
            <w:bottom w:w="0" w:type="dxa"/>
            <w:right w:w="108" w:type="dxa"/>
          </w:tblCellMar>
        </w:tblPrEx>
        <w:trPr>
          <w:trHeight w:val="300" w:hRule="atLeast"/>
          <w:jc w:val="center"/>
        </w:trPr>
        <w:tc>
          <w:tcPr>
            <w:tcW w:w="6807" w:type="dxa"/>
            <w:tcBorders>
              <w:top w:val="single" w:color="auto" w:sz="4" w:space="0"/>
              <w:left w:val="single" w:color="auto" w:sz="4" w:space="0"/>
              <w:bottom w:val="single" w:color="auto"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一级目录</w:t>
            </w:r>
          </w:p>
        </w:tc>
        <w:tc>
          <w:tcPr>
            <w:tcW w:w="7134" w:type="dxa"/>
            <w:tcBorders>
              <w:top w:val="single" w:color="auto" w:sz="4" w:space="0"/>
              <w:left w:val="nil"/>
              <w:bottom w:val="single" w:color="auto"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二级目录</w:t>
            </w:r>
          </w:p>
        </w:tc>
        <w:tc>
          <w:tcPr>
            <w:tcW w:w="782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决算数</w:t>
            </w:r>
          </w:p>
        </w:tc>
      </w:tr>
      <w:tr>
        <w:tblPrEx>
          <w:tblLayout w:type="fixed"/>
          <w:tblCellMar>
            <w:top w:w="0" w:type="dxa"/>
            <w:left w:w="108" w:type="dxa"/>
            <w:bottom w:w="0" w:type="dxa"/>
            <w:right w:w="108" w:type="dxa"/>
          </w:tblCellMar>
        </w:tblPrEx>
        <w:trPr>
          <w:trHeight w:val="300" w:hRule="atLeast"/>
          <w:jc w:val="center"/>
        </w:trPr>
        <w:tc>
          <w:tcPr>
            <w:tcW w:w="13941" w:type="dxa"/>
            <w:gridSpan w:val="2"/>
            <w:tcBorders>
              <w:top w:val="single" w:color="auto" w:sz="4" w:space="0"/>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7821" w:type="dxa"/>
            <w:tcBorders>
              <w:top w:val="single" w:color="auto" w:sz="4" w:space="0"/>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504.16</w:t>
            </w:r>
          </w:p>
        </w:tc>
      </w:tr>
      <w:tr>
        <w:tblPrEx>
          <w:tblLayout w:type="fixed"/>
          <w:tblCellMar>
            <w:top w:w="0" w:type="dxa"/>
            <w:left w:w="108" w:type="dxa"/>
            <w:bottom w:w="0" w:type="dxa"/>
            <w:right w:w="108" w:type="dxa"/>
          </w:tblCellMar>
        </w:tblPrEx>
        <w:trPr>
          <w:trHeight w:val="300" w:hRule="atLeast"/>
          <w:jc w:val="center"/>
        </w:trPr>
        <w:tc>
          <w:tcPr>
            <w:tcW w:w="6807"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基本公共服务</w:t>
            </w: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教育</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就业</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人才服务</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社会保险</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社会救助</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22.52</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养老服务</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扶贫济困</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优抚安置</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残疾人福利</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医疗</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公共卫生</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人口和计划生育</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食品药品</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文化</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体育</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公共安全</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科技推广</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住房保障</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环境治理</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农业</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水利</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生态保护</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公共信息</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auto"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城市维护</w:t>
            </w:r>
          </w:p>
        </w:tc>
        <w:tc>
          <w:tcPr>
            <w:tcW w:w="7821"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Arial"/>
                <w:kern w:val="0"/>
                <w:sz w:val="20"/>
                <w:szCs w:val="20"/>
              </w:rPr>
            </w:pPr>
          </w:p>
        </w:tc>
        <w:tc>
          <w:tcPr>
            <w:tcW w:w="7134"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交通运输</w:t>
            </w:r>
          </w:p>
        </w:tc>
        <w:tc>
          <w:tcPr>
            <w:tcW w:w="78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Arial"/>
                <w:kern w:val="0"/>
                <w:sz w:val="20"/>
                <w:szCs w:val="20"/>
              </w:rPr>
            </w:pPr>
          </w:p>
        </w:tc>
        <w:tc>
          <w:tcPr>
            <w:tcW w:w="7134"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外事</w:t>
            </w:r>
          </w:p>
        </w:tc>
        <w:tc>
          <w:tcPr>
            <w:tcW w:w="78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社会管理性服务</w:t>
            </w:r>
          </w:p>
        </w:tc>
        <w:tc>
          <w:tcPr>
            <w:tcW w:w="7134" w:type="dxa"/>
            <w:tcBorders>
              <w:top w:val="single" w:color="auto" w:sz="4" w:space="0"/>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社区建设</w:t>
            </w:r>
          </w:p>
        </w:tc>
        <w:tc>
          <w:tcPr>
            <w:tcW w:w="7821" w:type="dxa"/>
            <w:tcBorders>
              <w:top w:val="single" w:color="auto" w:sz="4" w:space="0"/>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社会组织建设和管理</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社会工作服务</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法律援助</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防灾救灾</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人民调解</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社区矫正</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流动人口管理</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安置帮教</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志愿服务运营管理</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公共公益宣传</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行业管理与协调性服务</w:t>
            </w: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行业职业资格和水平测试管理</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行业规范</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行业投诉处理</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行业规划</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行业调查</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行业统计分析</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行业标准制修订</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技术性服务</w:t>
            </w: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技术评审鉴定评估</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检验检疫检测</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监测服务</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政府履职所需辅助性服务</w:t>
            </w: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法律服务</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课题研究和社会调查</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财务会计审计服务</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80.75</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会议和展览</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监督检查</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工程服务</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项目评审评估</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绩效评价</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咨询</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28.45</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技术业务培训</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机关信息系统建设和维护</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jc w:val="center"/>
        </w:trPr>
        <w:tc>
          <w:tcPr>
            <w:tcW w:w="6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后勤服务</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46.44</w:t>
            </w:r>
          </w:p>
        </w:tc>
      </w:tr>
      <w:tr>
        <w:tblPrEx>
          <w:tblLayout w:type="fixed"/>
          <w:tblCellMar>
            <w:top w:w="0" w:type="dxa"/>
            <w:left w:w="108" w:type="dxa"/>
            <w:bottom w:w="0" w:type="dxa"/>
            <w:right w:w="108" w:type="dxa"/>
          </w:tblCellMar>
        </w:tblPrEx>
        <w:trPr>
          <w:trHeight w:val="300" w:hRule="atLeast"/>
          <w:jc w:val="center"/>
        </w:trPr>
        <w:tc>
          <w:tcPr>
            <w:tcW w:w="6807"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cs="Arial"/>
                <w:kern w:val="0"/>
                <w:sz w:val="20"/>
                <w:szCs w:val="20"/>
              </w:rPr>
            </w:pPr>
            <w:r>
              <w:rPr>
                <w:rFonts w:hint="eastAsia" w:ascii="宋体" w:hAnsi="宋体" w:cs="Arial"/>
                <w:kern w:val="0"/>
                <w:sz w:val="20"/>
                <w:szCs w:val="20"/>
              </w:rPr>
              <w:t>其他服务</w:t>
            </w:r>
          </w:p>
        </w:tc>
        <w:tc>
          <w:tcPr>
            <w:tcW w:w="7134" w:type="dxa"/>
            <w:tcBorders>
              <w:top w:val="nil"/>
              <w:left w:val="nil"/>
              <w:bottom w:val="single" w:color="000000" w:sz="4" w:space="0"/>
              <w:right w:val="single" w:color="000000" w:sz="4" w:space="0"/>
            </w:tcBorders>
            <w:shd w:val="clear" w:color="000000" w:fill="C0C0C0"/>
            <w:vAlign w:val="center"/>
          </w:tcPr>
          <w:p>
            <w:pPr>
              <w:widowControl/>
              <w:jc w:val="left"/>
              <w:rPr>
                <w:rFonts w:ascii="宋体" w:hAnsi="宋体" w:cs="Arial"/>
                <w:kern w:val="0"/>
                <w:sz w:val="20"/>
                <w:szCs w:val="20"/>
              </w:rPr>
            </w:pPr>
            <w:r>
              <w:rPr>
                <w:rFonts w:hint="eastAsia" w:ascii="宋体" w:hAnsi="宋体" w:cs="Arial"/>
                <w:kern w:val="0"/>
                <w:sz w:val="20"/>
                <w:szCs w:val="20"/>
              </w:rPr>
              <w:t>其他适宜有社会力量承担的服务事项</w:t>
            </w:r>
          </w:p>
        </w:tc>
        <w:tc>
          <w:tcPr>
            <w:tcW w:w="782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326.00</w:t>
            </w:r>
          </w:p>
        </w:tc>
      </w:tr>
    </w:tbl>
    <w:p>
      <w:pPr>
        <w:tabs>
          <w:tab w:val="center" w:pos="6979"/>
        </w:tabs>
        <w:spacing w:beforeLines="50" w:afterLines="50"/>
        <w:rPr>
          <w:rFonts w:ascii="宋体" w:hAnsi="宋体" w:cs="宋体"/>
          <w:b/>
          <w:bCs/>
          <w:spacing w:val="40"/>
          <w:kern w:val="0"/>
          <w:sz w:val="32"/>
          <w:szCs w:val="32"/>
        </w:rPr>
        <w:sectPr>
          <w:pgSz w:w="23814" w:h="16839" w:orient="landscape"/>
          <w:pgMar w:top="1134" w:right="1134" w:bottom="1020" w:left="1134" w:header="851" w:footer="992" w:gutter="0"/>
          <w:paperSrc/>
          <w:cols w:space="0" w:num="1"/>
          <w:rtlGutter w:val="0"/>
          <w:docGrid w:type="linesAndChars" w:linePitch="312" w:charSpace="614"/>
        </w:sectPr>
      </w:pPr>
    </w:p>
    <w:p>
      <w:pPr>
        <w:snapToGrid w:val="0"/>
        <w:spacing w:before="100" w:beforeAutospacing="1" w:after="100" w:afterAutospacing="1" w:line="240" w:lineRule="atLeast"/>
        <w:jc w:val="center"/>
        <w:rPr>
          <w:rFonts w:ascii="方正小标宋简体" w:hAnsi="文星标宋" w:eastAsia="方正小标宋简体" w:cs="Tahoma"/>
          <w:color w:val="000000"/>
          <w:sz w:val="52"/>
          <w:szCs w:val="52"/>
        </w:rPr>
      </w:pPr>
      <w:r>
        <w:rPr>
          <w:rFonts w:hint="eastAsia" w:ascii="方正小标宋简体" w:hAnsi="文星标宋" w:eastAsia="方正小标宋简体" w:cs="Tahoma"/>
          <w:color w:val="000000"/>
          <w:sz w:val="52"/>
          <w:szCs w:val="52"/>
        </w:rPr>
        <w:t>第二部分 2019年度部门决算情况说明</w:t>
      </w:r>
    </w:p>
    <w:p>
      <w:pPr>
        <w:spacing w:line="560" w:lineRule="exact"/>
        <w:ind w:firstLine="640" w:firstLineChars="200"/>
        <w:rPr>
          <w:rFonts w:ascii="黑体" w:hAnsi="文星标宋" w:eastAsia="黑体" w:cs="Tahoma"/>
          <w:color w:val="000000"/>
          <w:sz w:val="32"/>
          <w:szCs w:val="32"/>
        </w:rPr>
      </w:pPr>
      <w:r>
        <w:rPr>
          <w:rFonts w:hint="eastAsia" w:ascii="黑体" w:hAnsi="文星标宋" w:eastAsia="黑体" w:cs="Tahoma"/>
          <w:color w:val="000000"/>
          <w:sz w:val="32"/>
          <w:szCs w:val="32"/>
        </w:rPr>
        <w:t>一、主要职能</w:t>
      </w:r>
    </w:p>
    <w:p>
      <w:pPr>
        <w:ind w:firstLine="708" w:firstLineChars="221"/>
        <w:rPr>
          <w:rFonts w:ascii="仿宋_GB2312" w:hAnsi="Tahoma" w:eastAsia="仿宋_GB2312" w:cs="Tahoma"/>
          <w:color w:val="000000"/>
          <w:sz w:val="32"/>
          <w:szCs w:val="32"/>
        </w:rPr>
      </w:pPr>
      <w:r>
        <w:rPr>
          <w:rFonts w:hint="eastAsia" w:ascii="仿宋_GB2312" w:hAnsi="Tahoma" w:eastAsia="仿宋_GB2312" w:cs="Tahoma"/>
          <w:b/>
          <w:color w:val="000000"/>
          <w:sz w:val="32"/>
          <w:szCs w:val="32"/>
        </w:rPr>
        <w:t>区委社会工委</w:t>
      </w:r>
      <w:r>
        <w:rPr>
          <w:rFonts w:hint="eastAsia" w:ascii="仿宋_GB2312" w:hAnsi="Tahoma" w:eastAsia="仿宋_GB2312" w:cs="Tahoma"/>
          <w:color w:val="000000"/>
          <w:sz w:val="32"/>
          <w:szCs w:val="32"/>
        </w:rPr>
        <w:t>是区委派出机构，主要负责：研究提出本区社会建设的总体规划、重要政策和方案；拟订本区社会管理体制改革和社会领域社会动员体制机制建设的规划和政策措施并组织实施；协调指导本区社会工作人才队伍建设工作，拟订社会工作人才队伍建设的规划和政策措施并组织实施，建立健全以培养、评价、使用、激励为主要内容的制度和机制；宏观指导、统筹协调和督促检查本区社会建设重点任务的落实等方面工作。</w:t>
      </w:r>
      <w:r>
        <w:rPr>
          <w:rFonts w:hint="eastAsia" w:ascii="仿宋_GB2312" w:hAnsi="Tahoma" w:eastAsia="仿宋_GB2312" w:cs="Tahoma"/>
          <w:b/>
          <w:color w:val="000000"/>
          <w:sz w:val="32"/>
          <w:szCs w:val="32"/>
        </w:rPr>
        <w:t>区民政局</w:t>
      </w:r>
      <w:r>
        <w:rPr>
          <w:rFonts w:hint="eastAsia" w:ascii="仿宋_GB2312" w:hAnsi="Tahoma" w:eastAsia="仿宋_GB2312" w:cs="Tahoma"/>
          <w:color w:val="000000"/>
          <w:sz w:val="32"/>
          <w:szCs w:val="32"/>
        </w:rPr>
        <w:t>主要负责</w:t>
      </w:r>
      <w:r>
        <w:rPr>
          <w:rFonts w:ascii="仿宋_GB2312" w:hAnsi="Tahoma" w:eastAsia="仿宋_GB2312" w:cs="Tahoma"/>
          <w:color w:val="000000"/>
          <w:sz w:val="32"/>
          <w:szCs w:val="32"/>
        </w:rPr>
        <w:t>社区建设、基层政权建设、社会组织建设管理、社工人才教育管理、</w:t>
      </w:r>
      <w:r>
        <w:rPr>
          <w:rFonts w:hint="eastAsia" w:ascii="仿宋_GB2312" w:hAnsi="Tahoma" w:eastAsia="仿宋_GB2312" w:cs="Tahoma"/>
          <w:color w:val="000000"/>
          <w:sz w:val="32"/>
          <w:szCs w:val="32"/>
        </w:rPr>
        <w:t>养老服务</w:t>
      </w:r>
      <w:r>
        <w:rPr>
          <w:rFonts w:ascii="仿宋_GB2312" w:hAnsi="Tahoma" w:eastAsia="仿宋_GB2312" w:cs="Tahoma"/>
          <w:color w:val="000000"/>
          <w:sz w:val="32"/>
          <w:szCs w:val="32"/>
        </w:rPr>
        <w:t>、</w:t>
      </w:r>
      <w:r>
        <w:rPr>
          <w:rFonts w:hint="eastAsia" w:ascii="仿宋_GB2312" w:hAnsi="Tahoma" w:eastAsia="仿宋_GB2312" w:cs="Tahoma"/>
          <w:color w:val="000000"/>
          <w:sz w:val="32"/>
          <w:szCs w:val="32"/>
        </w:rPr>
        <w:t>困境儿童保障</w:t>
      </w:r>
      <w:r>
        <w:rPr>
          <w:rFonts w:ascii="仿宋_GB2312" w:hAnsi="Tahoma" w:eastAsia="仿宋_GB2312" w:cs="Tahoma"/>
          <w:color w:val="000000"/>
          <w:sz w:val="32"/>
          <w:szCs w:val="32"/>
        </w:rPr>
        <w:t>、</w:t>
      </w:r>
      <w:r>
        <w:rPr>
          <w:rFonts w:hint="eastAsia" w:ascii="仿宋_GB2312" w:hAnsi="Tahoma" w:eastAsia="仿宋_GB2312" w:cs="Tahoma"/>
          <w:color w:val="000000"/>
          <w:sz w:val="32"/>
          <w:szCs w:val="32"/>
        </w:rPr>
        <w:t>残疾人福利体系建设、</w:t>
      </w:r>
      <w:r>
        <w:rPr>
          <w:rFonts w:ascii="仿宋_GB2312" w:hAnsi="Tahoma" w:eastAsia="仿宋_GB2312" w:cs="Tahoma"/>
          <w:color w:val="000000"/>
          <w:sz w:val="32"/>
          <w:szCs w:val="32"/>
        </w:rPr>
        <w:t>社会救助、慈善</w:t>
      </w:r>
      <w:r>
        <w:rPr>
          <w:rFonts w:hint="eastAsia" w:ascii="仿宋_GB2312" w:hAnsi="Tahoma" w:eastAsia="仿宋_GB2312" w:cs="Tahoma"/>
          <w:color w:val="000000"/>
          <w:sz w:val="32"/>
          <w:szCs w:val="32"/>
        </w:rPr>
        <w:t>事业</w:t>
      </w:r>
      <w:r>
        <w:rPr>
          <w:rFonts w:ascii="仿宋_GB2312" w:hAnsi="Tahoma" w:eastAsia="仿宋_GB2312" w:cs="Tahoma"/>
          <w:color w:val="000000"/>
          <w:sz w:val="32"/>
          <w:szCs w:val="32"/>
        </w:rPr>
        <w:t>、婚姻收养登记、</w:t>
      </w:r>
      <w:r>
        <w:rPr>
          <w:rFonts w:hint="eastAsia" w:ascii="仿宋_GB2312" w:hAnsi="Tahoma" w:eastAsia="仿宋_GB2312" w:cs="Tahoma"/>
          <w:color w:val="000000"/>
          <w:sz w:val="32"/>
          <w:szCs w:val="32"/>
        </w:rPr>
        <w:t>福利彩票发行管理、</w:t>
      </w:r>
      <w:r>
        <w:rPr>
          <w:rFonts w:ascii="仿宋_GB2312" w:hAnsi="Tahoma" w:eastAsia="仿宋_GB2312" w:cs="Tahoma"/>
          <w:color w:val="000000"/>
          <w:sz w:val="32"/>
          <w:szCs w:val="32"/>
        </w:rPr>
        <w:t>殡葬管理、区划和勘界管理、</w:t>
      </w:r>
      <w:r>
        <w:rPr>
          <w:rFonts w:hint="eastAsia" w:ascii="仿宋_GB2312" w:hAnsi="Tahoma" w:eastAsia="仿宋_GB2312" w:cs="Tahoma"/>
          <w:color w:val="000000"/>
          <w:sz w:val="32"/>
          <w:szCs w:val="32"/>
        </w:rPr>
        <w:t>征地超转人员管理、</w:t>
      </w:r>
      <w:r>
        <w:rPr>
          <w:rFonts w:ascii="仿宋_GB2312" w:hAnsi="Tahoma" w:eastAsia="仿宋_GB2312" w:cs="Tahoma"/>
          <w:color w:val="000000"/>
          <w:sz w:val="32"/>
          <w:szCs w:val="32"/>
        </w:rPr>
        <w:t>见义勇为权益保护、接济服务管理以及流浪乞讨人员救助管理</w:t>
      </w:r>
      <w:r>
        <w:rPr>
          <w:rFonts w:hint="eastAsia" w:ascii="仿宋_GB2312" w:hAnsi="Tahoma" w:eastAsia="仿宋_GB2312" w:cs="Tahoma"/>
          <w:color w:val="000000"/>
          <w:sz w:val="32"/>
          <w:szCs w:val="32"/>
        </w:rPr>
        <w:t>、接收全区孤老优抚对象、核对审定离退休干部各类工资福利待遇</w:t>
      </w:r>
      <w:r>
        <w:rPr>
          <w:rFonts w:ascii="仿宋_GB2312" w:hAnsi="Tahoma" w:eastAsia="仿宋_GB2312" w:cs="Tahoma"/>
          <w:color w:val="000000"/>
          <w:sz w:val="32"/>
          <w:szCs w:val="32"/>
        </w:rPr>
        <w:t>等</w:t>
      </w:r>
      <w:r>
        <w:rPr>
          <w:rFonts w:hint="eastAsia" w:ascii="仿宋_GB2312" w:hAnsi="Tahoma" w:eastAsia="仿宋_GB2312" w:cs="Tahoma"/>
          <w:color w:val="000000"/>
          <w:sz w:val="32"/>
          <w:szCs w:val="32"/>
        </w:rPr>
        <w:t>方面工作。</w:t>
      </w:r>
    </w:p>
    <w:p>
      <w:pPr>
        <w:spacing w:line="560" w:lineRule="exact"/>
        <w:ind w:firstLine="640" w:firstLineChars="200"/>
        <w:rPr>
          <w:rFonts w:ascii="仿宋_GB2312" w:hAnsi="Tahoma" w:eastAsia="仿宋_GB2312" w:cs="Tahoma"/>
          <w:color w:val="000000"/>
          <w:sz w:val="32"/>
          <w:szCs w:val="32"/>
        </w:rPr>
      </w:pPr>
      <w:r>
        <w:rPr>
          <w:rFonts w:hint="eastAsia" w:ascii="仿宋_GB2312" w:hAnsi="Tahoma" w:eastAsia="仿宋_GB2312" w:cs="Tahoma"/>
          <w:color w:val="000000"/>
          <w:sz w:val="32"/>
          <w:szCs w:val="32"/>
        </w:rPr>
        <w:t>区委社会工委、区民政局机构改革后核定8个机关科室、15个事业单位。8个科室包括办公室、党建工作科、基层政权和社会建设科（志愿者和社会动员工作科）、行政审批和社会组织科、社会救助和社会福利科、养老和设施建设科、社会事务科、人事和计划财务科。15个事业单位包括大兴区福利生产管理办公室、大兴区社区服务中心、大兴区接受捐赠工作站、大兴区婚姻登记中心、大兴区儿童福利院(挂北京市大兴区未成年人社会保护中心、北京市大兴区反家暴救助中心牌子 )、大兴区救助管理站、大兴区困难群众救助服务指导中心(挂北京市大兴区居民经济状况核对中心 )、大兴区征地超转人员管理办公室、大兴区殡葬管理所、大兴区社会发展研究中心、大兴区养老服务指导中心、大兴区殡仪馆、大兴区红星社会福利院、大兴区福利彩票销售管理中心、大兴区天堂公墓管理所。因机构改革，优抚科、双拥办、安置办、大兴区光荣院、</w:t>
      </w:r>
      <w:r>
        <w:rPr>
          <w:rFonts w:hint="eastAsia" w:ascii="仿宋" w:hAnsi="仿宋" w:eastAsia="仿宋" w:cs="仿宋"/>
          <w:color w:val="000000"/>
          <w:kern w:val="0"/>
          <w:sz w:val="32"/>
          <w:szCs w:val="32"/>
        </w:rPr>
        <w:t>大兴区军队离休退休干部休养所划转至</w:t>
      </w:r>
      <w:r>
        <w:rPr>
          <w:rFonts w:hint="eastAsia" w:ascii="仿宋" w:hAnsi="仿宋" w:eastAsia="仿宋" w:cs="仿宋"/>
          <w:sz w:val="32"/>
          <w:szCs w:val="32"/>
        </w:rPr>
        <w:t>大兴区退役军人事务局。</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本单位行政编制31人，事业编制202人。2019年年底，行政人员实有26人（含4个工勤人员），事业人员实有150人，临时辅助用工21人，行政退休人员49人，事业退休人员55人。</w:t>
      </w:r>
    </w:p>
    <w:p>
      <w:pPr>
        <w:spacing w:line="560" w:lineRule="exact"/>
        <w:ind w:left="359" w:leftChars="171" w:firstLine="320" w:firstLineChars="100"/>
        <w:rPr>
          <w:rFonts w:ascii="黑体" w:hAnsi="文星标宋" w:eastAsia="黑体" w:cs="Tahoma"/>
          <w:color w:val="000000"/>
          <w:sz w:val="32"/>
          <w:szCs w:val="32"/>
        </w:rPr>
      </w:pPr>
      <w:r>
        <w:rPr>
          <w:rFonts w:hint="eastAsia" w:ascii="黑体" w:hAnsi="文星标宋" w:eastAsia="黑体" w:cs="Tahoma"/>
          <w:color w:val="000000"/>
          <w:sz w:val="32"/>
          <w:szCs w:val="32"/>
        </w:rPr>
        <w:t>二、部门决算单位构成</w:t>
      </w:r>
    </w:p>
    <w:p>
      <w:pPr>
        <w:spacing w:line="620" w:lineRule="exact"/>
        <w:ind w:left="319" w:leftChars="152" w:firstLine="320" w:firstLineChars="100"/>
        <w:rPr>
          <w:rFonts w:ascii="仿宋_GB2312" w:hAnsi="Tahoma" w:eastAsia="仿宋_GB2312" w:cs="Tahoma"/>
          <w:sz w:val="32"/>
          <w:szCs w:val="32"/>
        </w:rPr>
      </w:pPr>
      <w:r>
        <w:rPr>
          <w:rFonts w:hint="eastAsia" w:ascii="仿宋_GB2312" w:hAnsi="Tahoma" w:eastAsia="仿宋_GB2312" w:cs="Tahoma"/>
          <w:sz w:val="32"/>
          <w:szCs w:val="32"/>
        </w:rPr>
        <w:t>从决算单位构成看，民政部门决算包括：民政局本级决算、部门所属事业单位决算。具体为：</w:t>
      </w:r>
    </w:p>
    <w:p>
      <w:pPr>
        <w:spacing w:line="620" w:lineRule="exact"/>
        <w:ind w:firstLine="800" w:firstLineChars="250"/>
        <w:rPr>
          <w:rFonts w:ascii="仿宋_GB2312" w:hAnsi="Tahoma" w:eastAsia="仿宋_GB2312" w:cs="Tahoma"/>
          <w:sz w:val="32"/>
          <w:szCs w:val="32"/>
        </w:rPr>
      </w:pPr>
      <w:r>
        <w:rPr>
          <w:rFonts w:hint="eastAsia" w:ascii="仿宋_GB2312" w:hAnsi="文星标宋" w:eastAsia="仿宋_GB2312" w:cs="宋体"/>
          <w:bCs/>
          <w:kern w:val="0"/>
          <w:sz w:val="32"/>
          <w:szCs w:val="32"/>
        </w:rPr>
        <w:t>(一)</w:t>
      </w:r>
      <w:r>
        <w:rPr>
          <w:rFonts w:hint="eastAsia" w:ascii="仿宋_GB2312" w:hAnsi="Tahoma" w:eastAsia="仿宋_GB2312" w:cs="Tahoma"/>
          <w:sz w:val="32"/>
          <w:szCs w:val="32"/>
        </w:rPr>
        <w:t>北京市大兴区民政局本级（行政）。含并入单位九个：北京市大兴区婚姻登记中心；北京市大兴区困难群众救助服务指导中心；北京市大兴区征地超转人员管理办公室；北京市大兴区接受捐赠工作站；北京市大兴区殡葬事务管理所；北京市大兴区救助管理站；北京市大兴区儿童福利院；北京市大兴区养老服务指导中心；北京市大兴区社会发展研究中心。</w:t>
      </w:r>
    </w:p>
    <w:p>
      <w:pPr>
        <w:spacing w:line="620" w:lineRule="exact"/>
        <w:rPr>
          <w:rFonts w:ascii="仿宋_GB2312" w:hAnsi="Tahoma" w:eastAsia="仿宋_GB2312" w:cs="Tahoma"/>
          <w:sz w:val="32"/>
          <w:szCs w:val="32"/>
        </w:rPr>
      </w:pPr>
      <w:r>
        <w:rPr>
          <w:rFonts w:hint="eastAsia" w:ascii="仿宋_GB2312" w:hAnsi="Tahoma" w:eastAsia="仿宋_GB2312" w:cs="Tahoma"/>
          <w:color w:val="FF0000"/>
          <w:sz w:val="32"/>
          <w:szCs w:val="32"/>
        </w:rPr>
        <w:t xml:space="preserve">     </w:t>
      </w:r>
      <w:r>
        <w:rPr>
          <w:rFonts w:hint="eastAsia" w:ascii="仿宋_GB2312" w:hAnsi="文星标宋" w:eastAsia="仿宋_GB2312" w:cs="宋体"/>
          <w:bCs/>
          <w:kern w:val="0"/>
          <w:sz w:val="32"/>
          <w:szCs w:val="32"/>
        </w:rPr>
        <w:t>(二)</w:t>
      </w:r>
      <w:r>
        <w:rPr>
          <w:rFonts w:hint="eastAsia" w:ascii="仿宋_GB2312" w:hAnsi="Tahoma" w:eastAsia="仿宋_GB2312" w:cs="Tahoma"/>
          <w:sz w:val="32"/>
          <w:szCs w:val="32"/>
        </w:rPr>
        <w:t>北京市大兴区社区服务中心（公益一类事业单位）。</w:t>
      </w:r>
    </w:p>
    <w:p>
      <w:pPr>
        <w:spacing w:line="620" w:lineRule="exact"/>
        <w:rPr>
          <w:rFonts w:ascii="仿宋_GB2312" w:hAnsi="Tahoma" w:eastAsia="仿宋_GB2312" w:cs="Tahoma"/>
          <w:sz w:val="32"/>
          <w:szCs w:val="32"/>
        </w:rPr>
      </w:pPr>
      <w:r>
        <w:rPr>
          <w:rFonts w:hint="eastAsia" w:ascii="仿宋_GB2312" w:hAnsi="Tahoma" w:eastAsia="仿宋_GB2312" w:cs="Tahoma"/>
          <w:sz w:val="32"/>
          <w:szCs w:val="32"/>
        </w:rPr>
        <w:t xml:space="preserve">     </w:t>
      </w:r>
      <w:r>
        <w:rPr>
          <w:rFonts w:hint="eastAsia" w:ascii="仿宋_GB2312" w:hAnsi="文星标宋" w:eastAsia="仿宋_GB2312" w:cs="宋体"/>
          <w:bCs/>
          <w:kern w:val="0"/>
          <w:sz w:val="32"/>
          <w:szCs w:val="32"/>
        </w:rPr>
        <w:t>(三)</w:t>
      </w:r>
      <w:r>
        <w:rPr>
          <w:rFonts w:hint="eastAsia" w:ascii="仿宋_GB2312" w:hAnsi="Tahoma" w:eastAsia="仿宋_GB2312" w:cs="Tahoma"/>
          <w:sz w:val="32"/>
          <w:szCs w:val="32"/>
        </w:rPr>
        <w:t>北京市大兴区民政局福利生产办公室（公益一类事业单位）。</w:t>
      </w:r>
    </w:p>
    <w:p>
      <w:pPr>
        <w:spacing w:line="620" w:lineRule="exact"/>
        <w:ind w:firstLine="800" w:firstLineChars="250"/>
        <w:rPr>
          <w:rFonts w:ascii="仿宋_GB2312" w:hAnsi="Tahoma" w:eastAsia="仿宋_GB2312" w:cs="Tahoma"/>
          <w:sz w:val="32"/>
          <w:szCs w:val="32"/>
        </w:rPr>
      </w:pPr>
      <w:r>
        <w:rPr>
          <w:rFonts w:hint="eastAsia" w:ascii="仿宋_GB2312" w:hAnsi="文星标宋" w:eastAsia="仿宋_GB2312" w:cs="宋体"/>
          <w:bCs/>
          <w:kern w:val="0"/>
          <w:sz w:val="32"/>
          <w:szCs w:val="32"/>
        </w:rPr>
        <w:t>(四)</w:t>
      </w:r>
      <w:r>
        <w:rPr>
          <w:rFonts w:hint="eastAsia" w:ascii="仿宋_GB2312" w:hAnsi="Tahoma" w:eastAsia="仿宋_GB2312" w:cs="Tahoma"/>
          <w:sz w:val="32"/>
          <w:szCs w:val="32"/>
        </w:rPr>
        <w:t>北京市大兴区红星社会福利院（公益二类事业单位）。</w:t>
      </w:r>
    </w:p>
    <w:p>
      <w:pPr>
        <w:spacing w:line="620" w:lineRule="exact"/>
        <w:rPr>
          <w:rFonts w:ascii="仿宋_GB2312" w:hAnsi="Tahoma" w:eastAsia="仿宋_GB2312" w:cs="Tahoma"/>
          <w:sz w:val="32"/>
          <w:szCs w:val="32"/>
        </w:rPr>
      </w:pPr>
      <w:r>
        <w:rPr>
          <w:rFonts w:hint="eastAsia" w:ascii="仿宋_GB2312" w:hAnsi="Tahoma" w:eastAsia="仿宋_GB2312" w:cs="Tahoma"/>
          <w:sz w:val="32"/>
          <w:szCs w:val="32"/>
        </w:rPr>
        <w:t xml:space="preserve">     </w:t>
      </w:r>
      <w:r>
        <w:rPr>
          <w:rFonts w:hint="eastAsia" w:ascii="仿宋_GB2312" w:hAnsi="文星标宋" w:eastAsia="仿宋_GB2312" w:cs="宋体"/>
          <w:bCs/>
          <w:kern w:val="0"/>
          <w:sz w:val="32"/>
          <w:szCs w:val="32"/>
        </w:rPr>
        <w:t>(五)</w:t>
      </w:r>
      <w:r>
        <w:rPr>
          <w:rFonts w:hint="eastAsia" w:ascii="仿宋_GB2312" w:hAnsi="Tahoma" w:eastAsia="仿宋_GB2312" w:cs="Tahoma"/>
          <w:sz w:val="32"/>
          <w:szCs w:val="32"/>
        </w:rPr>
        <w:t>北京市大兴区殡仪馆（公益二类事业单位）。</w:t>
      </w:r>
    </w:p>
    <w:p>
      <w:pPr>
        <w:spacing w:line="620" w:lineRule="exact"/>
        <w:rPr>
          <w:rFonts w:ascii="仿宋_GB2312" w:hAnsi="Tahoma" w:eastAsia="仿宋_GB2312" w:cs="Tahoma"/>
          <w:sz w:val="32"/>
          <w:szCs w:val="32"/>
        </w:rPr>
      </w:pPr>
      <w:r>
        <w:rPr>
          <w:rFonts w:hint="eastAsia" w:ascii="仿宋_GB2312" w:hAnsi="Tahoma" w:eastAsia="仿宋_GB2312" w:cs="Tahoma"/>
          <w:sz w:val="32"/>
          <w:szCs w:val="32"/>
        </w:rPr>
        <w:t xml:space="preserve">     </w:t>
      </w:r>
      <w:r>
        <w:rPr>
          <w:rFonts w:hint="eastAsia" w:ascii="仿宋_GB2312" w:hAnsi="文星标宋" w:eastAsia="仿宋_GB2312" w:cs="宋体"/>
          <w:bCs/>
          <w:kern w:val="0"/>
          <w:sz w:val="32"/>
          <w:szCs w:val="32"/>
        </w:rPr>
        <w:t>(六)</w:t>
      </w:r>
      <w:r>
        <w:rPr>
          <w:rFonts w:hint="eastAsia" w:ascii="仿宋_GB2312" w:hAnsi="Tahoma" w:eastAsia="仿宋_GB2312" w:cs="Tahoma"/>
          <w:sz w:val="32"/>
          <w:szCs w:val="32"/>
        </w:rPr>
        <w:t>北京市大兴区天堂公墓管理所（未分类事业单位）。</w:t>
      </w:r>
    </w:p>
    <w:p>
      <w:pPr>
        <w:spacing w:line="620" w:lineRule="exact"/>
        <w:rPr>
          <w:rFonts w:ascii="仿宋_GB2312" w:hAnsi="Tahoma" w:eastAsia="仿宋_GB2312" w:cs="Tahoma"/>
          <w:sz w:val="32"/>
          <w:szCs w:val="32"/>
        </w:rPr>
      </w:pPr>
      <w:r>
        <w:rPr>
          <w:rFonts w:hint="eastAsia" w:ascii="仿宋_GB2312" w:hAnsi="Tahoma" w:eastAsia="仿宋_GB2312" w:cs="Tahoma"/>
          <w:color w:val="FF0000"/>
          <w:sz w:val="32"/>
          <w:szCs w:val="32"/>
        </w:rPr>
        <w:t xml:space="preserve">   </w:t>
      </w:r>
      <w:r>
        <w:rPr>
          <w:rFonts w:hint="eastAsia" w:ascii="仿宋_GB2312" w:hAnsi="Tahoma" w:eastAsia="仿宋_GB2312" w:cs="Tahoma"/>
          <w:sz w:val="32"/>
          <w:szCs w:val="32"/>
        </w:rPr>
        <w:t xml:space="preserve">  </w:t>
      </w:r>
      <w:r>
        <w:rPr>
          <w:rFonts w:hint="eastAsia" w:ascii="仿宋_GB2312" w:hAnsi="文星标宋" w:eastAsia="仿宋_GB2312" w:cs="宋体"/>
          <w:bCs/>
          <w:kern w:val="0"/>
          <w:sz w:val="32"/>
          <w:szCs w:val="32"/>
        </w:rPr>
        <w:t>(七)</w:t>
      </w:r>
      <w:r>
        <w:rPr>
          <w:rFonts w:hint="eastAsia" w:ascii="仿宋_GB2312" w:hAnsi="Tahoma" w:eastAsia="仿宋_GB2312" w:cs="Tahoma"/>
          <w:sz w:val="32"/>
          <w:szCs w:val="32"/>
        </w:rPr>
        <w:t>北京市大兴区福利彩票发行中心（公益二类事业单位）。</w:t>
      </w:r>
    </w:p>
    <w:p>
      <w:pPr>
        <w:spacing w:line="620" w:lineRule="exact"/>
        <w:ind w:firstLine="800" w:firstLineChars="250"/>
        <w:rPr>
          <w:rFonts w:ascii="仿宋_GB2312" w:hAnsi="Tahoma" w:eastAsia="仿宋_GB2312" w:cs="Tahoma"/>
          <w:sz w:val="32"/>
          <w:szCs w:val="32"/>
        </w:rPr>
      </w:pPr>
      <w:r>
        <w:rPr>
          <w:rFonts w:hint="eastAsia" w:ascii="仿宋_GB2312" w:hAnsi="文星标宋" w:eastAsia="仿宋_GB2312" w:cs="宋体"/>
          <w:bCs/>
          <w:kern w:val="0"/>
          <w:sz w:val="32"/>
          <w:szCs w:val="32"/>
        </w:rPr>
        <w:t>(八)</w:t>
      </w:r>
      <w:r>
        <w:rPr>
          <w:rFonts w:hint="eastAsia" w:ascii="仿宋_GB2312" w:hAnsi="Tahoma" w:eastAsia="仿宋_GB2312" w:cs="Tahoma"/>
          <w:sz w:val="32"/>
          <w:szCs w:val="32"/>
        </w:rPr>
        <w:t>北京市大兴区光荣院（公益一类事业单位，2019年5月划转至大兴区退役军人事务局）</w:t>
      </w:r>
    </w:p>
    <w:p>
      <w:pPr>
        <w:spacing w:line="620" w:lineRule="exact"/>
        <w:rPr>
          <w:rFonts w:ascii="仿宋_GB2312" w:hAnsi="文星标宋" w:eastAsia="仿宋_GB2312" w:cs="Tahoma"/>
          <w:sz w:val="32"/>
          <w:szCs w:val="32"/>
        </w:rPr>
      </w:pPr>
      <w:r>
        <w:rPr>
          <w:rFonts w:hint="eastAsia" w:ascii="仿宋_GB2312" w:hAnsi="Tahoma" w:eastAsia="仿宋_GB2312" w:cs="Tahoma"/>
          <w:sz w:val="32"/>
          <w:szCs w:val="32"/>
        </w:rPr>
        <w:t xml:space="preserve">     </w:t>
      </w:r>
      <w:r>
        <w:rPr>
          <w:rFonts w:hint="eastAsia" w:ascii="仿宋_GB2312" w:hAnsi="文星标宋" w:eastAsia="仿宋_GB2312" w:cs="宋体"/>
          <w:bCs/>
          <w:kern w:val="0"/>
          <w:sz w:val="32"/>
          <w:szCs w:val="32"/>
        </w:rPr>
        <w:t>(九)</w:t>
      </w:r>
      <w:r>
        <w:rPr>
          <w:rFonts w:hint="eastAsia" w:ascii="仿宋_GB2312" w:hAnsi="Tahoma" w:eastAsia="仿宋_GB2312" w:cs="Tahoma"/>
          <w:sz w:val="32"/>
          <w:szCs w:val="32"/>
        </w:rPr>
        <w:t>北京市大兴区军队离退休干部休养所（公益一类事业单位，2019年5月划转至大兴区退役军人事务局）</w:t>
      </w:r>
    </w:p>
    <w:p>
      <w:pPr>
        <w:tabs>
          <w:tab w:val="center" w:pos="6979"/>
        </w:tabs>
        <w:spacing w:line="560" w:lineRule="exact"/>
        <w:ind w:firstLine="640" w:firstLineChars="200"/>
        <w:rPr>
          <w:rFonts w:ascii="黑体" w:hAnsi="文星标宋" w:eastAsia="黑体" w:cs="宋体"/>
          <w:bCs/>
          <w:color w:val="000000"/>
          <w:kern w:val="0"/>
          <w:sz w:val="32"/>
          <w:szCs w:val="32"/>
        </w:rPr>
      </w:pPr>
      <w:r>
        <w:rPr>
          <w:rFonts w:hint="eastAsia" w:ascii="黑体" w:hAnsi="文星标宋" w:eastAsia="黑体" w:cs="Tahoma"/>
          <w:color w:val="000000"/>
          <w:sz w:val="32"/>
          <w:szCs w:val="32"/>
        </w:rPr>
        <w:t>三、</w:t>
      </w:r>
      <w:r>
        <w:rPr>
          <w:rFonts w:hint="eastAsia" w:ascii="黑体" w:hAnsi="文星标宋" w:eastAsia="黑体" w:cs="宋体"/>
          <w:bCs/>
          <w:color w:val="000000"/>
          <w:kern w:val="0"/>
          <w:sz w:val="32"/>
          <w:szCs w:val="32"/>
        </w:rPr>
        <w:t>收入支出决算总体情况说明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2019年度收、</w:t>
      </w:r>
      <w:r>
        <w:rPr>
          <w:rFonts w:ascii="仿宋_GB2312" w:eastAsia="仿宋_GB2312"/>
          <w:color w:val="000000"/>
          <w:sz w:val="32"/>
          <w:szCs w:val="32"/>
        </w:rPr>
        <w:t>支</w:t>
      </w:r>
      <w:r>
        <w:rPr>
          <w:rFonts w:hint="eastAsia" w:ascii="仿宋_GB2312" w:eastAsia="仿宋_GB2312"/>
          <w:color w:val="000000"/>
          <w:sz w:val="32"/>
          <w:szCs w:val="32"/>
        </w:rPr>
        <w:t>总计155893.61万元，</w:t>
      </w:r>
      <w:r>
        <w:rPr>
          <w:rFonts w:ascii="仿宋_GB2312" w:eastAsia="仿宋_GB2312"/>
          <w:color w:val="000000"/>
          <w:sz w:val="32"/>
          <w:szCs w:val="32"/>
        </w:rPr>
        <w:t>比上年增加</w:t>
      </w:r>
      <w:r>
        <w:rPr>
          <w:rFonts w:hint="eastAsia" w:ascii="仿宋_GB2312" w:eastAsia="仿宋_GB2312"/>
          <w:color w:val="000000"/>
          <w:sz w:val="32"/>
          <w:szCs w:val="32"/>
        </w:rPr>
        <w:t>52250.55万元，增长50.41%。</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收入决算</w:t>
      </w:r>
      <w:r>
        <w:rPr>
          <w:rFonts w:ascii="仿宋_GB2312" w:eastAsia="仿宋_GB2312"/>
          <w:color w:val="000000"/>
          <w:sz w:val="32"/>
          <w:szCs w:val="32"/>
        </w:rPr>
        <w:t>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2019年度本年收入合计154199.67万元，</w:t>
      </w:r>
      <w:r>
        <w:rPr>
          <w:rFonts w:ascii="仿宋_GB2312" w:eastAsia="仿宋_GB2312"/>
          <w:color w:val="000000"/>
          <w:sz w:val="32"/>
          <w:szCs w:val="32"/>
        </w:rPr>
        <w:t>比上年增加</w:t>
      </w:r>
      <w:r>
        <w:rPr>
          <w:rFonts w:hint="eastAsia" w:ascii="仿宋_GB2312" w:eastAsia="仿宋_GB2312"/>
          <w:color w:val="000000"/>
          <w:sz w:val="32"/>
          <w:szCs w:val="32"/>
        </w:rPr>
        <w:t>52509.94万元，增长51.64%，其中：财政拨款收入50422.51万元，占收入合计的32.70%；上级补助收入0万元，占收入合计的0%；事业收入0万元，占收入合计的0%；经营收入8382.76万元，占收入合计的5.44%；附属单位上缴收入0万元，占收入合计的0%；其他收入95394.41万元，占收入合计的61.86%。</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支出决算</w:t>
      </w:r>
      <w:r>
        <w:rPr>
          <w:rFonts w:ascii="仿宋_GB2312" w:eastAsia="仿宋_GB2312"/>
          <w:color w:val="000000"/>
          <w:sz w:val="32"/>
          <w:szCs w:val="32"/>
        </w:rPr>
        <w:t>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2019年度本年支出合计148018.33万元，</w:t>
      </w:r>
      <w:r>
        <w:rPr>
          <w:rFonts w:ascii="仿宋_GB2312" w:eastAsia="仿宋_GB2312"/>
          <w:color w:val="000000"/>
          <w:sz w:val="32"/>
          <w:szCs w:val="32"/>
        </w:rPr>
        <w:t>比上年增加</w:t>
      </w:r>
      <w:r>
        <w:rPr>
          <w:rFonts w:hint="eastAsia" w:ascii="仿宋_GB2312" w:eastAsia="仿宋_GB2312"/>
          <w:color w:val="000000"/>
          <w:sz w:val="32"/>
          <w:szCs w:val="32"/>
        </w:rPr>
        <w:t>48922.03万元，增长49.37%，其中：基本支出5790.54万元，占支出合计的3.91%；项目支出134793.02万元，占支出合计的91.07%;上缴上级支出0万元，占支出合计的0%；经营支出7434.76万元，占支出合计的5.02%；对附属单位补助支出0万元，占支出合计的0%。</w:t>
      </w:r>
    </w:p>
    <w:p>
      <w:pPr>
        <w:tabs>
          <w:tab w:val="center" w:pos="6979"/>
        </w:tabs>
        <w:spacing w:line="560" w:lineRule="exact"/>
        <w:ind w:firstLine="627" w:firstLineChars="196"/>
        <w:rPr>
          <w:rFonts w:ascii="黑体" w:hAnsi="文星标宋" w:eastAsia="黑体" w:cs="宋体"/>
          <w:bCs/>
          <w:color w:val="000000"/>
          <w:kern w:val="0"/>
          <w:sz w:val="32"/>
          <w:szCs w:val="32"/>
        </w:rPr>
      </w:pPr>
      <w:r>
        <w:rPr>
          <w:rFonts w:hint="eastAsia" w:ascii="黑体" w:hAnsi="文星标宋" w:eastAsia="黑体" w:cs="Tahoma"/>
          <w:color w:val="000000"/>
          <w:sz w:val="32"/>
          <w:szCs w:val="32"/>
        </w:rPr>
        <w:t>四、</w:t>
      </w:r>
      <w:r>
        <w:rPr>
          <w:rFonts w:ascii="黑体" w:hAnsi="文星标宋" w:eastAsia="黑体" w:cs="宋体"/>
          <w:bCs/>
          <w:color w:val="000000"/>
          <w:kern w:val="0"/>
          <w:sz w:val="32"/>
          <w:szCs w:val="32"/>
        </w:rPr>
        <w:t>财政拨款</w:t>
      </w:r>
      <w:r>
        <w:rPr>
          <w:rFonts w:hint="eastAsia" w:ascii="黑体" w:hAnsi="文星标宋" w:eastAsia="黑体" w:cs="宋体"/>
          <w:bCs/>
          <w:color w:val="000000"/>
          <w:kern w:val="0"/>
          <w:sz w:val="32"/>
          <w:szCs w:val="32"/>
        </w:rPr>
        <w:t>收入支出决算</w:t>
      </w:r>
      <w:r>
        <w:rPr>
          <w:rFonts w:ascii="黑体" w:hAnsi="文星标宋" w:eastAsia="黑体" w:cs="宋体"/>
          <w:bCs/>
          <w:color w:val="000000"/>
          <w:kern w:val="0"/>
          <w:sz w:val="32"/>
          <w:szCs w:val="32"/>
        </w:rPr>
        <w:t>总体情况说明</w:t>
      </w:r>
    </w:p>
    <w:p>
      <w:pPr>
        <w:tabs>
          <w:tab w:val="center" w:pos="6979"/>
        </w:tabs>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2019年度财政拨款收、</w:t>
      </w:r>
      <w:r>
        <w:rPr>
          <w:rFonts w:ascii="仿宋_GB2312" w:eastAsia="仿宋_GB2312"/>
          <w:color w:val="000000"/>
          <w:sz w:val="32"/>
          <w:szCs w:val="32"/>
        </w:rPr>
        <w:t>支</w:t>
      </w:r>
      <w:r>
        <w:rPr>
          <w:rFonts w:hint="eastAsia" w:ascii="仿宋_GB2312" w:eastAsia="仿宋_GB2312"/>
          <w:color w:val="000000"/>
          <w:sz w:val="32"/>
          <w:szCs w:val="32"/>
        </w:rPr>
        <w:t>总计51837.29万元，比上年</w:t>
      </w:r>
      <w:r>
        <w:rPr>
          <w:rFonts w:ascii="仿宋_GB2312" w:eastAsia="仿宋_GB2312"/>
          <w:color w:val="000000"/>
          <w:sz w:val="32"/>
          <w:szCs w:val="32"/>
        </w:rPr>
        <w:t>增加</w:t>
      </w:r>
      <w:r>
        <w:rPr>
          <w:rFonts w:hint="eastAsia" w:ascii="仿宋_GB2312" w:eastAsia="仿宋_GB2312"/>
          <w:color w:val="000000"/>
          <w:sz w:val="32"/>
          <w:szCs w:val="32"/>
        </w:rPr>
        <w:t>10460.58万元，增长25.28%。主要原因：政府性基金资金增加。</w:t>
      </w:r>
    </w:p>
    <w:p>
      <w:pPr>
        <w:tabs>
          <w:tab w:val="center" w:pos="6979"/>
        </w:tabs>
        <w:spacing w:line="560" w:lineRule="exact"/>
        <w:ind w:firstLine="627" w:firstLineChars="196"/>
        <w:rPr>
          <w:rFonts w:ascii="黑体" w:eastAsia="黑体"/>
          <w:b/>
          <w:sz w:val="28"/>
          <w:szCs w:val="28"/>
        </w:rPr>
      </w:pPr>
      <w:r>
        <w:rPr>
          <w:rFonts w:hint="eastAsia" w:ascii="黑体" w:hAnsi="文星标宋" w:eastAsia="黑体" w:cs="Tahoma"/>
          <w:color w:val="000000"/>
          <w:sz w:val="32"/>
          <w:szCs w:val="32"/>
        </w:rPr>
        <w:t>五、</w:t>
      </w:r>
      <w:r>
        <w:rPr>
          <w:rFonts w:hint="eastAsia" w:ascii="黑体" w:hAnsi="文星标宋" w:eastAsia="黑体" w:cs="宋体"/>
          <w:bCs/>
          <w:color w:val="000000"/>
          <w:kern w:val="0"/>
          <w:sz w:val="32"/>
          <w:szCs w:val="32"/>
        </w:rPr>
        <w:t>一般公共预算财政拨款支出决算情况说明</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tabs>
          <w:tab w:val="center" w:pos="6979"/>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度一般公共预算财政拨款支出34512.27万元，主要用于以下方面：一般公共服务支出343.96万元，占本年财政拨款支出1.00%；教育支出72.42万元，占本年财政拨款支出0.21%；社会保障和就业支出33677.13万元，占本年财政拨款支出97.58%；医疗卫生与计划生育支出345.06万元，占本年财政拨款支出1.00%；住房保障支出73.70万元，占本年财政拨款支出0.21%。</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autoSpaceDE w:val="0"/>
        <w:autoSpaceDN w:val="0"/>
        <w:adjustRightIn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1、“一般公共服务支出”2019年度决算343.96万元，比2019年年初预算增加343.96万元，增长100%。其中：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“其他共产党事务支出”2019年度决算343.96万元，比2019年年初预算增加343.96万元，增长100%。主要原因：机构改革，区委社会工委与民政局合署办公，资金追加至民政局。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2、“教育支出”2019年度决算72.42万元，比2019年年初预算增加13.11万元，增长22.10%。其中：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“进修及培训”2019年度决算72.42万元，比2019年年初预算增加13.11万元，增长22.10%。主要原因：机构改革，区委社会工委与民政局合署办公，培训资金追加至民政局。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3、“社会保障和就业支出”2019年度决算33677.13万元，比2019年年初预算减少2717.92万元，减少7.47%。其中：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“民政管理事务”2019年度决算4336.60万元，比2019年年初预算增加328.15万元，增长8.19%。主要原因：人员经费、公车购置、出国经费等增加。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“行政事业单位离退休”2019年度决算510.41万元，比2019年年初预算减少12.49万元，下降2.39%。主要原因：养老、医疗调整缴费基数。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“抚恤”2019年度决算2189.33万元，比2019年年初预算减少2007.09万元，下降47.83%。主要原因：机构改革，部分业务调出至退役军人事务局。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“退役安置”2019年度决算5749.08万元，比2019年年初预算减少1065.21万元，下降15.63%。主要原因：机构改革，部分业务调出至退役军人事务局。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“社会福利”2019年度决算6975.36万元，比2019年年初预算增加875.33万元，增长14.35%。主要原因：因机构改革，原老龄委相关老年业务资金并入民政局。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“残疾人事业”2019年度决算9334.57万元，比2019年年初预算减少568.77万元，下降5.74%。主要原因：因政策原因，部分残疾老年人转到养老补贴发放人群；因拆迁农转非，部分残疾人转到征地超转人群。</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“最低生活保障”2019年度决算3524.36万元，比2019年年初预算减少322.44万元，下降8.38%。主要原因：应急救助资金减少。</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“临时救助”2019年度决算858.41万元，比2019年年初预算增加324.84万元，增长60.88%。主要原因：市民政局管理的长期滞留人员归回区民政局管理。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“退役军人管理事务”2019年度决算198.81万元，比2019年年初预算减少270.24万元，下降57.61%。主要原因：机构改革，军字口业务调出至退役军人事务局。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“其他社会保障和就业支出”2019年度决算0.20万元，比2019年年初预算增加0万元，与预算持平。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4、“医疗卫生与计划生育”2019年度决算345.06万元，比2019年年初预算减少6.97万元，减少1.98%。其中：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“行政事业单位医疗”2019年度决算344.68万元，比2019年年初预算减少7.35万元，下降2.09%。主要原因：养老、医疗调整缴费基数。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“优抚对象医疗”2019年度决算0.38万元，比2019年年初预算增加0.38万元，增长100%。主要原因：中央追加资金。</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5、“住房保障支出”2019年度决算73.70万元，比2019年年初预算增加73.70万元，增长100%。其中：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“住房改革支出”2019年度决算73.70万元，比2019年年初预算增加73.70万元，增长100%。主要原因：补发在职人员住房补贴。</w:t>
      </w:r>
    </w:p>
    <w:p>
      <w:pPr>
        <w:spacing w:line="560" w:lineRule="exact"/>
        <w:ind w:firstLine="627" w:firstLineChars="196"/>
        <w:rPr>
          <w:rFonts w:ascii="黑体" w:hAnsi="文星标宋" w:eastAsia="黑体" w:cs="宋体"/>
          <w:bCs/>
          <w:color w:val="000000"/>
          <w:kern w:val="0"/>
          <w:sz w:val="32"/>
          <w:szCs w:val="32"/>
        </w:rPr>
      </w:pPr>
      <w:r>
        <w:rPr>
          <w:rFonts w:hint="eastAsia" w:ascii="黑体" w:hAnsi="文星标宋" w:eastAsia="黑体" w:cs="宋体"/>
          <w:bCs/>
          <w:color w:val="000000"/>
          <w:kern w:val="0"/>
          <w:sz w:val="32"/>
          <w:szCs w:val="32"/>
        </w:rPr>
        <w:t>六、财政拨款基本支出决算情况说明</w:t>
      </w:r>
    </w:p>
    <w:p>
      <w:pPr>
        <w:tabs>
          <w:tab w:val="center" w:pos="6979"/>
        </w:tabs>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2019年本部门使用一般公共预算财政拨款安排基本支出5692.09万元，使用政府性基金财政拨款安排基本支出98.45万元，其中：（1）工资福利支出4942.91万元，包括基本工资</w:t>
      </w:r>
      <w:r>
        <w:rPr>
          <w:rFonts w:ascii="仿宋_GB2312" w:eastAsia="仿宋_GB2312"/>
          <w:color w:val="000000"/>
          <w:sz w:val="32"/>
          <w:szCs w:val="32"/>
        </w:rPr>
        <w:t>、津贴补贴、奖金、绩效工资、</w:t>
      </w:r>
      <w:r>
        <w:rPr>
          <w:rFonts w:hint="eastAsia" w:ascii="仿宋_GB2312" w:eastAsia="仿宋_GB2312"/>
          <w:color w:val="000000"/>
          <w:sz w:val="32"/>
          <w:szCs w:val="32"/>
        </w:rPr>
        <w:t>其他</w:t>
      </w:r>
      <w:r>
        <w:rPr>
          <w:rFonts w:ascii="仿宋_GB2312" w:eastAsia="仿宋_GB2312"/>
          <w:color w:val="000000"/>
          <w:sz w:val="32"/>
          <w:szCs w:val="32"/>
        </w:rPr>
        <w:t>社会保障缴费、其他工资福利</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；（2）商品和服务支出603.47万元，包括</w:t>
      </w:r>
      <w:r>
        <w:rPr>
          <w:rFonts w:ascii="仿宋_GB2312" w:eastAsia="仿宋_GB2312"/>
          <w:color w:val="000000"/>
          <w:sz w:val="32"/>
          <w:szCs w:val="32"/>
        </w:rPr>
        <w:t>办公费、印刷费、手续费、水费、电费、邮电费、取暖费、物业管理费、差旅费、维修（护）费、培训费、劳务费、委托业务费、工会经费、福利费、公务用车运行维护费、其他交通费</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；（3）对个人和家庭补助支出105.23万元，包括</w:t>
      </w:r>
      <w:r>
        <w:rPr>
          <w:rFonts w:ascii="仿宋_GB2312" w:eastAsia="仿宋_GB2312"/>
          <w:color w:val="000000"/>
          <w:sz w:val="32"/>
          <w:szCs w:val="32"/>
        </w:rPr>
        <w:t>离休费、退休费、抚恤金、生活补助、其他对个人和家庭的补助</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。（4）其他资本性支出40.48万元，包括</w:t>
      </w:r>
      <w:r>
        <w:rPr>
          <w:rFonts w:ascii="仿宋_GB2312" w:eastAsia="仿宋_GB2312"/>
          <w:color w:val="000000"/>
          <w:sz w:val="32"/>
          <w:szCs w:val="32"/>
        </w:rPr>
        <w:t>办公设备购置、</w:t>
      </w:r>
      <w:r>
        <w:rPr>
          <w:rFonts w:hint="eastAsia" w:ascii="仿宋_GB2312" w:eastAsia="仿宋_GB2312"/>
          <w:color w:val="000000"/>
          <w:sz w:val="32"/>
          <w:szCs w:val="32"/>
        </w:rPr>
        <w:t>公务用车</w:t>
      </w:r>
      <w:r>
        <w:rPr>
          <w:rFonts w:ascii="仿宋_GB2312" w:eastAsia="仿宋_GB2312"/>
          <w:color w:val="000000"/>
          <w:sz w:val="32"/>
          <w:szCs w:val="32"/>
        </w:rPr>
        <w:t>购置</w:t>
      </w:r>
      <w:r>
        <w:rPr>
          <w:rFonts w:hint="eastAsia" w:ascii="仿宋_GB2312" w:eastAsia="仿宋_GB2312"/>
          <w:color w:val="000000"/>
          <w:sz w:val="32"/>
          <w:szCs w:val="32"/>
        </w:rPr>
        <w:t>等</w:t>
      </w:r>
      <w:r>
        <w:rPr>
          <w:rFonts w:ascii="仿宋_GB2312" w:eastAsia="仿宋_GB2312"/>
          <w:color w:val="000000"/>
          <w:sz w:val="32"/>
          <w:szCs w:val="32"/>
        </w:rPr>
        <w:t>。</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七、政府性基金预算财政拨款支出决算情况说明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（一）政府性基金预算财政拨款支出决算总体情况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2019年度政府性基金预算财政拨款支出10676.89万元，主要用于以下方面：城乡社区支出8491.81万元，占本年财政拨款支出79.53%；其他支出2185.08万元，占本年财政拨款支出20.47%。</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（二）政府性基金预算财政拨款支出决算具体情况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1、“城乡社区支出”2019年度决算8491.81万元，比2019年年初预算增加8491.81万元，增长100%。其中：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“国有土地使用权出让收入及对应专项债务收入安排的支出”2019年度决算8491.81万元，比2019年年初预算增加8491.81万元，增长100%。主要原因：机构改革，原社工委项目并入民政局。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2、“其他支出”2019年度决算2185.08万元，比2019年年初预算减少2385.24万元，下降52.19%。其中：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“彩票发行销售机构业务费安排的支出”2019年度决算98.45万元，比2019年年初预算减少29.97万元，下降23.34%。主要原因：人员减少、业务用车免费。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“彩票公益金及对应专项债务收入安排的支出”2019年度决算2086.63万元，比2019年年初预算减少2355.27万元，下降53.02%。主要原因：工作任务发生变化。</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八、政府性基金预算财政拨款基本支出决算表</w:t>
      </w:r>
    </w:p>
    <w:p>
      <w:pPr>
        <w:tabs>
          <w:tab w:val="center" w:pos="6979"/>
        </w:tabs>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2019年本部门使用一般公共预算财政拨款安排基本支出</w:t>
      </w:r>
      <w:r>
        <w:rPr>
          <w:rFonts w:hint="eastAsia" w:ascii="仿宋_GB2312" w:eastAsia="仿宋_GB2312"/>
          <w:sz w:val="32"/>
          <w:szCs w:val="32"/>
        </w:rPr>
        <w:t>98.45</w:t>
      </w:r>
      <w:r>
        <w:rPr>
          <w:rFonts w:hint="eastAsia" w:ascii="仿宋_GB2312" w:eastAsia="仿宋_GB2312"/>
          <w:color w:val="000000"/>
          <w:sz w:val="32"/>
          <w:szCs w:val="32"/>
        </w:rPr>
        <w:t>万元，使用政府性基金财政拨款安排基本支出</w:t>
      </w:r>
      <w:r>
        <w:rPr>
          <w:rFonts w:hint="eastAsia" w:ascii="仿宋_GB2312" w:eastAsia="仿宋_GB2312"/>
          <w:sz w:val="32"/>
          <w:szCs w:val="32"/>
        </w:rPr>
        <w:t>98.45</w:t>
      </w:r>
      <w:r>
        <w:rPr>
          <w:rFonts w:hint="eastAsia" w:ascii="仿宋_GB2312" w:eastAsia="仿宋_GB2312"/>
          <w:color w:val="000000"/>
          <w:sz w:val="32"/>
          <w:szCs w:val="32"/>
        </w:rPr>
        <w:t>万元，其中：（1）工资福利支出95.43万元，包括基本工资</w:t>
      </w:r>
      <w:r>
        <w:rPr>
          <w:rFonts w:ascii="仿宋_GB2312" w:eastAsia="仿宋_GB2312"/>
          <w:color w:val="000000"/>
          <w:sz w:val="32"/>
          <w:szCs w:val="32"/>
        </w:rPr>
        <w:t>、津贴补贴、绩效工资、</w:t>
      </w:r>
      <w:r>
        <w:rPr>
          <w:rFonts w:hint="eastAsia" w:ascii="仿宋_GB2312" w:eastAsia="仿宋_GB2312"/>
          <w:color w:val="000000"/>
          <w:sz w:val="32"/>
          <w:szCs w:val="32"/>
        </w:rPr>
        <w:t>其他</w:t>
      </w:r>
      <w:r>
        <w:rPr>
          <w:rFonts w:ascii="仿宋_GB2312" w:eastAsia="仿宋_GB2312"/>
          <w:color w:val="000000"/>
          <w:sz w:val="32"/>
          <w:szCs w:val="32"/>
        </w:rPr>
        <w:t>社会保障缴费</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；（2）商品和服务支出3.02万元，包括</w:t>
      </w:r>
      <w:r>
        <w:rPr>
          <w:rFonts w:ascii="仿宋_GB2312" w:eastAsia="仿宋_GB2312"/>
          <w:color w:val="000000"/>
          <w:sz w:val="32"/>
          <w:szCs w:val="32"/>
        </w:rPr>
        <w:t>办公费、印刷费、手续费、水费、电费、邮电费、取暖费、物业管理费、差旅费、维修（护）费、培训费、劳务费、委托业务费、工会经费、福利费、公务用车运行维护费、其他交通费</w:t>
      </w:r>
      <w:r>
        <w:rPr>
          <w:rFonts w:hint="eastAsia" w:ascii="仿宋_GB2312" w:eastAsia="仿宋_GB2312"/>
          <w:color w:val="000000"/>
          <w:sz w:val="32"/>
          <w:szCs w:val="32"/>
        </w:rPr>
        <w:t>等</w:t>
      </w:r>
      <w:r>
        <w:rPr>
          <w:rFonts w:ascii="仿宋_GB2312" w:eastAsia="仿宋_GB2312"/>
          <w:color w:val="000000"/>
          <w:sz w:val="32"/>
          <w:szCs w:val="32"/>
        </w:rPr>
        <w:t>支出</w:t>
      </w:r>
      <w:r>
        <w:rPr>
          <w:rFonts w:hint="eastAsia" w:ascii="仿宋_GB2312" w:eastAsia="仿宋_GB2312"/>
          <w:color w:val="000000"/>
          <w:sz w:val="32"/>
          <w:szCs w:val="32"/>
        </w:rPr>
        <w:t>；（3）对个人和家庭补助支出0万元。（4）其他资本性支出0万元</w:t>
      </w:r>
      <w:r>
        <w:rPr>
          <w:rFonts w:ascii="仿宋_GB2312" w:eastAsia="仿宋_GB2312"/>
          <w:color w:val="000000"/>
          <w:sz w:val="32"/>
          <w:szCs w:val="32"/>
        </w:rPr>
        <w:t>。</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九、财政拨款“三公”经费支出决算表的说明</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“三公”经费包括本部门所属1个行政单位、6个事业单位。2019年“三公”经费财政拨款决算数63.15万元，比2019年“三公”经费财政拨款年初预算50.30万元增加12.85万元。其中：</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1.因公出国（境）费用。2019年决算数6.96万元，比2019年年初预算数0万元增加6.96万元。主要原因：工作需要；2019年因公出国（境）费用主要用于参加市民政局组织的赴德国波兰交流养老工作、参加市民政局组织的赴台湾考察交流殡葬管理工作、参加区民政局组织的在台湾举办的2019年京台社区发展论坛交流活动等方面，2019年组织因公出国（境）团组3个、3人次，人均因公出国（境）费用2.32万元。</w:t>
      </w:r>
    </w:p>
    <w:p>
      <w:pPr>
        <w:spacing w:line="560" w:lineRule="exact"/>
        <w:ind w:firstLine="6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 xml:space="preserve">2.公务接待费。2019年决算数0万元，比2019年年初预算数1.70万元减少1.70万元。主要原因：视频会议增加。 </w:t>
      </w:r>
    </w:p>
    <w:p>
      <w:pPr>
        <w:spacing w:line="560" w:lineRule="exact"/>
        <w:ind w:firstLine="640" w:firstLineChars="200"/>
        <w:rPr>
          <w:rFonts w:ascii="仿宋_GB2312" w:hAnsi="文星标宋" w:eastAsia="仿宋_GB2312" w:cs="Tahoma"/>
          <w:color w:val="000000"/>
          <w:sz w:val="32"/>
          <w:szCs w:val="32"/>
        </w:rPr>
      </w:pPr>
      <w:r>
        <w:rPr>
          <w:rFonts w:hint="eastAsia" w:ascii="仿宋_GB2312" w:hAnsi="文星标宋" w:eastAsia="仿宋_GB2312" w:cs="Tahoma"/>
          <w:color w:val="000000"/>
          <w:sz w:val="32"/>
          <w:szCs w:val="32"/>
        </w:rPr>
        <w:t>3.公务用车购置及运行维护费。2019年决算数56.19万元，比2019年年初预算数48.60万元增加7.59万元。其中，公务用车购置费2019年决算数14.61万元，比2019年年初预算数0万元增加14.61万元。主要原因：一辆公务用车已达到报废年限，2019年更新1辆，车均购置费14.61万元。公务用车运行维护费2019年决算数41.58万元，比2019年年初预算数48.60万元减少7.02万元，主要原因：车辆维修费、加油费减少。2019年公务用车运行维护费中，公务用车加油21.19万元，公务用车维修11.29万元，公务用车保险8.38万元，公务用车其他支出0.72万元。2019年公务用车保有量60辆，车均运行维护费0.693万元。</w:t>
      </w:r>
    </w:p>
    <w:p>
      <w:pPr>
        <w:spacing w:line="560" w:lineRule="exact"/>
        <w:ind w:firstLine="640" w:firstLineChars="200"/>
        <w:jc w:val="left"/>
        <w:rPr>
          <w:rFonts w:ascii="黑体" w:hAnsi="文星标宋" w:eastAsia="黑体" w:cs="Tahoma"/>
          <w:color w:val="000000"/>
          <w:sz w:val="32"/>
          <w:szCs w:val="32"/>
        </w:rPr>
      </w:pPr>
      <w:r>
        <w:rPr>
          <w:rFonts w:hint="eastAsia" w:ascii="黑体" w:hAnsi="文星标宋" w:eastAsia="黑体" w:cs="Tahoma"/>
          <w:color w:val="000000"/>
          <w:sz w:val="32"/>
          <w:szCs w:val="32"/>
        </w:rPr>
        <w:t>十、其他重要事项的情况说明</w:t>
      </w:r>
    </w:p>
    <w:p>
      <w:pPr>
        <w:tabs>
          <w:tab w:val="center" w:pos="6979"/>
        </w:tabs>
        <w:spacing w:line="560" w:lineRule="exact"/>
        <w:ind w:firstLine="640" w:firstLineChars="200"/>
        <w:jc w:val="left"/>
        <w:rPr>
          <w:rFonts w:ascii="黑体" w:hAnsi="文星标宋" w:eastAsia="黑体" w:cs="Tahoma"/>
          <w:color w:val="000000"/>
          <w:sz w:val="32"/>
          <w:szCs w:val="32"/>
        </w:rPr>
      </w:pPr>
      <w:r>
        <w:rPr>
          <w:rFonts w:hint="eastAsia" w:ascii="楷体_GB2312" w:hAnsi="Tahoma" w:eastAsia="楷体_GB2312" w:cs="Tahoma"/>
          <w:color w:val="000000"/>
          <w:sz w:val="32"/>
          <w:szCs w:val="32"/>
        </w:rPr>
        <w:t>（一）机关运行经费</w:t>
      </w:r>
    </w:p>
    <w:p>
      <w:pPr>
        <w:spacing w:line="560" w:lineRule="exact"/>
        <w:ind w:firstLine="640" w:firstLineChars="200"/>
        <w:rPr>
          <w:rFonts w:ascii="仿宋_GB2312" w:hAnsi="Tahoma" w:eastAsia="仿宋_GB2312" w:cs="Tahoma"/>
          <w:color w:val="000000"/>
          <w:sz w:val="32"/>
          <w:szCs w:val="32"/>
        </w:rPr>
      </w:pPr>
      <w:r>
        <w:rPr>
          <w:rFonts w:hint="eastAsia" w:ascii="仿宋_GB2312" w:hAnsi="文星标宋" w:eastAsia="仿宋_GB2312" w:cs="Tahoma"/>
          <w:color w:val="000000"/>
          <w:sz w:val="32"/>
          <w:szCs w:val="32"/>
        </w:rPr>
        <w:t>2019</w:t>
      </w:r>
      <w:r>
        <w:rPr>
          <w:rFonts w:hint="eastAsia" w:ascii="仿宋_GB2312" w:hAnsi="Tahoma" w:eastAsia="仿宋_GB2312" w:cs="Tahoma"/>
          <w:color w:val="000000"/>
          <w:sz w:val="32"/>
          <w:szCs w:val="32"/>
        </w:rPr>
        <w:t>年，</w:t>
      </w:r>
      <w:r>
        <w:rPr>
          <w:rFonts w:hint="eastAsia" w:ascii="仿宋_GB2312" w:hAnsi="文星标宋" w:eastAsia="仿宋_GB2312" w:cs="Tahoma"/>
          <w:color w:val="000000"/>
          <w:sz w:val="32"/>
          <w:szCs w:val="32"/>
        </w:rPr>
        <w:t>民政</w:t>
      </w:r>
      <w:r>
        <w:rPr>
          <w:rFonts w:hint="eastAsia" w:ascii="仿宋_GB2312" w:hAnsi="Tahoma" w:eastAsia="仿宋_GB2312" w:cs="Tahoma"/>
          <w:color w:val="000000"/>
          <w:sz w:val="32"/>
          <w:szCs w:val="32"/>
        </w:rPr>
        <w:t>部门本级及所属单位</w:t>
      </w:r>
      <w:r>
        <w:rPr>
          <w:rFonts w:hint="eastAsia" w:ascii="仿宋_GB2312" w:hAnsi="Tahoma" w:eastAsia="仿宋_GB2312" w:cs="Tahoma"/>
          <w:b/>
          <w:color w:val="000000"/>
          <w:sz w:val="32"/>
          <w:szCs w:val="32"/>
        </w:rPr>
        <w:t>（只反映行政机关和参照公务员管理的事业单位）</w:t>
      </w:r>
      <w:r>
        <w:rPr>
          <w:rFonts w:hint="eastAsia" w:ascii="仿宋_GB2312" w:hAnsi="Tahoma" w:eastAsia="仿宋_GB2312" w:cs="Tahoma"/>
          <w:color w:val="000000"/>
          <w:sz w:val="32"/>
          <w:szCs w:val="32"/>
        </w:rPr>
        <w:t>的机关运行经费财政拨款决算</w:t>
      </w:r>
      <w:r>
        <w:rPr>
          <w:rFonts w:hint="eastAsia" w:ascii="仿宋_GB2312" w:hAnsi="文星标宋" w:eastAsia="仿宋_GB2312" w:cs="Tahoma"/>
          <w:color w:val="000000"/>
          <w:sz w:val="32"/>
          <w:szCs w:val="32"/>
        </w:rPr>
        <w:t>643.95</w:t>
      </w:r>
      <w:r>
        <w:rPr>
          <w:rFonts w:hint="eastAsia" w:ascii="仿宋_GB2312" w:hAnsi="Tahoma" w:eastAsia="仿宋_GB2312" w:cs="Tahoma"/>
          <w:color w:val="000000"/>
          <w:sz w:val="32"/>
          <w:szCs w:val="32"/>
        </w:rPr>
        <w:t>万元，较</w:t>
      </w:r>
      <w:r>
        <w:rPr>
          <w:rFonts w:hint="eastAsia" w:ascii="仿宋_GB2312" w:hAnsi="文星标宋" w:eastAsia="仿宋_GB2312" w:cs="Tahoma"/>
          <w:color w:val="000000"/>
          <w:sz w:val="32"/>
          <w:szCs w:val="32"/>
        </w:rPr>
        <w:t>2018年</w:t>
      </w:r>
      <w:r>
        <w:rPr>
          <w:rFonts w:hint="eastAsia" w:ascii="仿宋_GB2312" w:hAnsi="Tahoma" w:eastAsia="仿宋_GB2312" w:cs="Tahoma"/>
          <w:color w:val="000000"/>
          <w:sz w:val="32"/>
          <w:szCs w:val="32"/>
        </w:rPr>
        <w:t>增加35.26%,主要原因是：</w:t>
      </w:r>
      <w:r>
        <w:rPr>
          <w:rFonts w:hint="eastAsia" w:ascii="仿宋_GB2312" w:hAnsi="文星标宋" w:eastAsia="仿宋_GB2312" w:cs="Tahoma"/>
          <w:color w:val="000000"/>
          <w:sz w:val="32"/>
          <w:szCs w:val="32"/>
        </w:rPr>
        <w:t>物业管理费调整至人员公用中；机构改革，社工委人员公用追加至民政局</w:t>
      </w:r>
      <w:r>
        <w:rPr>
          <w:rFonts w:hint="eastAsia" w:ascii="仿宋_GB2312" w:hAnsi="Tahoma" w:eastAsia="仿宋_GB2312" w:cs="Tahoma"/>
          <w:color w:val="000000"/>
          <w:sz w:val="32"/>
          <w:szCs w:val="32"/>
        </w:rPr>
        <w:t>。</w:t>
      </w:r>
    </w:p>
    <w:p>
      <w:pPr>
        <w:spacing w:line="560" w:lineRule="exact"/>
        <w:ind w:firstLine="640" w:firstLineChars="200"/>
        <w:rPr>
          <w:rFonts w:ascii="楷体_GB2312" w:hAnsi="Tahoma" w:eastAsia="楷体_GB2312" w:cs="Tahoma"/>
          <w:color w:val="000000"/>
          <w:sz w:val="32"/>
          <w:szCs w:val="32"/>
        </w:rPr>
      </w:pPr>
      <w:r>
        <w:rPr>
          <w:rFonts w:hint="eastAsia" w:ascii="楷体_GB2312" w:hAnsi="Tahoma" w:eastAsia="楷体_GB2312" w:cs="Tahoma"/>
          <w:color w:val="000000"/>
          <w:sz w:val="32"/>
          <w:szCs w:val="32"/>
        </w:rPr>
        <w:t>（二）政府采购情况</w:t>
      </w:r>
    </w:p>
    <w:p>
      <w:pPr>
        <w:spacing w:line="560" w:lineRule="exact"/>
        <w:ind w:firstLine="771" w:firstLineChars="241"/>
        <w:rPr>
          <w:rFonts w:ascii="仿宋_GB2312" w:hAnsi="Tahoma" w:eastAsia="仿宋_GB2312" w:cs="Tahoma"/>
          <w:color w:val="000000"/>
          <w:sz w:val="32"/>
          <w:szCs w:val="32"/>
        </w:rPr>
      </w:pPr>
      <w:r>
        <w:rPr>
          <w:rFonts w:hint="eastAsia" w:ascii="仿宋_GB2312" w:hAnsi="Tahoma" w:eastAsia="仿宋_GB2312" w:cs="Tahoma"/>
          <w:color w:val="000000"/>
          <w:sz w:val="32"/>
          <w:szCs w:val="32"/>
        </w:rPr>
        <w:t>2019年大兴区民政局政府采购支出总额395.42万元，其中：政府采购货物支出395.42万元，政府采购工程支出0万元，政府采购服务支出0万元。授予中小企业合同金额395.42万元，占政府采购支出总额的100%，其中：授予小微企业合同金额395.42万元，占政府采购支出总额的100%。</w:t>
      </w:r>
    </w:p>
    <w:p>
      <w:pPr>
        <w:spacing w:line="560" w:lineRule="exact"/>
        <w:ind w:firstLine="640" w:firstLineChars="200"/>
        <w:rPr>
          <w:rFonts w:ascii="楷体_GB2312" w:hAnsi="Tahoma" w:eastAsia="楷体_GB2312" w:cs="Tahoma"/>
          <w:color w:val="000000"/>
          <w:sz w:val="32"/>
          <w:szCs w:val="32"/>
        </w:rPr>
      </w:pPr>
      <w:r>
        <w:rPr>
          <w:rFonts w:hint="eastAsia" w:ascii="楷体_GB2312" w:hAnsi="Tahoma" w:eastAsia="楷体_GB2312" w:cs="Tahoma"/>
          <w:color w:val="000000"/>
          <w:sz w:val="32"/>
          <w:szCs w:val="32"/>
        </w:rPr>
        <w:t>（三）国有资产占有使用情况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019</w:t>
      </w:r>
      <w:r>
        <w:rPr>
          <w:rFonts w:hint="eastAsia" w:ascii="仿宋_GB2312" w:eastAsia="仿宋_GB2312"/>
          <w:color w:val="000000"/>
          <w:sz w:val="32"/>
          <w:szCs w:val="32"/>
        </w:rPr>
        <w:t>年本部门车辆60台，1270.04万元；单位价值50万元以上的通用设备0台（套），单位价值100万元以上的专用设备0台（套）。</w:t>
      </w:r>
    </w:p>
    <w:p>
      <w:pPr>
        <w:spacing w:line="620" w:lineRule="exact"/>
        <w:ind w:firstLine="800" w:firstLineChars="250"/>
        <w:rPr>
          <w:rFonts w:ascii="楷体_GB2312" w:hAnsi="Tahoma" w:eastAsia="楷体_GB2312" w:cs="Tahoma"/>
          <w:color w:val="000000"/>
          <w:sz w:val="32"/>
          <w:szCs w:val="32"/>
        </w:rPr>
      </w:pPr>
      <w:r>
        <w:rPr>
          <w:rFonts w:hint="eastAsia" w:ascii="楷体_GB2312" w:hAnsi="Tahoma" w:eastAsia="楷体_GB2312" w:cs="Tahoma"/>
          <w:color w:val="000000"/>
          <w:sz w:val="32"/>
          <w:szCs w:val="32"/>
        </w:rPr>
        <w:t>（四）重点项目预算的绩效目标和绩效评价结果的情况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2019年，填报绩效目标的预算项目</w:t>
      </w:r>
      <w:r>
        <w:rPr>
          <w:rFonts w:hint="eastAsia" w:ascii="仿宋_GB2312" w:hAnsi="文星标宋" w:eastAsia="仿宋_GB2312" w:cs="Tahoma"/>
          <w:color w:val="000000"/>
          <w:sz w:val="32"/>
          <w:szCs w:val="32"/>
        </w:rPr>
        <w:t>22</w:t>
      </w:r>
      <w:r>
        <w:rPr>
          <w:rFonts w:hint="eastAsia" w:ascii="仿宋_GB2312" w:eastAsia="仿宋_GB2312"/>
          <w:color w:val="000000"/>
          <w:sz w:val="32"/>
          <w:szCs w:val="32"/>
        </w:rPr>
        <w:t>个，占全部预算项目</w:t>
      </w:r>
      <w:r>
        <w:rPr>
          <w:rFonts w:hint="eastAsia" w:ascii="仿宋_GB2312" w:hAnsi="文星标宋" w:eastAsia="仿宋_GB2312" w:cs="Tahoma"/>
          <w:color w:val="000000"/>
          <w:sz w:val="32"/>
          <w:szCs w:val="32"/>
        </w:rPr>
        <w:t>89</w:t>
      </w:r>
      <w:r>
        <w:rPr>
          <w:rFonts w:hint="eastAsia" w:ascii="仿宋_GB2312" w:eastAsia="仿宋_GB2312"/>
          <w:color w:val="000000"/>
          <w:sz w:val="32"/>
          <w:szCs w:val="32"/>
        </w:rPr>
        <w:t>个的</w:t>
      </w:r>
      <w:r>
        <w:rPr>
          <w:rFonts w:hint="eastAsia" w:ascii="仿宋_GB2312" w:hAnsi="文星标宋" w:eastAsia="仿宋_GB2312" w:cs="Tahoma"/>
          <w:color w:val="000000"/>
          <w:sz w:val="32"/>
          <w:szCs w:val="32"/>
        </w:rPr>
        <w:t>24.72</w:t>
      </w:r>
      <w:r>
        <w:rPr>
          <w:rFonts w:hint="eastAsia" w:ascii="仿宋_GB2312" w:eastAsia="仿宋_GB2312"/>
          <w:color w:val="000000"/>
          <w:sz w:val="32"/>
          <w:szCs w:val="32"/>
        </w:rPr>
        <w:t>%。填报绩效目标的项目支出预算</w:t>
      </w:r>
      <w:r>
        <w:rPr>
          <w:rFonts w:hint="eastAsia" w:ascii="仿宋_GB2312" w:hAnsi="文星标宋" w:eastAsia="仿宋_GB2312" w:cs="Tahoma"/>
          <w:color w:val="000000"/>
          <w:sz w:val="32"/>
          <w:szCs w:val="32"/>
        </w:rPr>
        <w:t>16693.48</w:t>
      </w:r>
      <w:r>
        <w:rPr>
          <w:rFonts w:hint="eastAsia" w:ascii="仿宋_GB2312" w:eastAsia="仿宋_GB2312"/>
          <w:color w:val="000000"/>
          <w:sz w:val="32"/>
          <w:szCs w:val="32"/>
        </w:rPr>
        <w:t>万元，占全部项目支出预算的</w:t>
      </w:r>
      <w:r>
        <w:rPr>
          <w:rFonts w:hint="eastAsia" w:ascii="仿宋_GB2312" w:hAnsi="文星标宋" w:eastAsia="仿宋_GB2312" w:cs="Tahoma"/>
          <w:color w:val="000000"/>
          <w:sz w:val="32"/>
          <w:szCs w:val="32"/>
        </w:rPr>
        <w:t>88.15</w:t>
      </w:r>
      <w:r>
        <w:rPr>
          <w:rFonts w:hint="eastAsia" w:ascii="仿宋_GB2312" w:eastAsia="仿宋_GB2312"/>
          <w:color w:val="000000"/>
          <w:sz w:val="32"/>
          <w:szCs w:val="32"/>
        </w:rPr>
        <w:t>%。</w:t>
      </w:r>
    </w:p>
    <w:p>
      <w:pPr>
        <w:spacing w:line="560" w:lineRule="exact"/>
        <w:ind w:firstLine="640" w:firstLineChars="200"/>
        <w:rPr>
          <w:rFonts w:ascii="仿宋_GB2312" w:hAnsi="文星标宋" w:eastAsia="仿宋_GB2312" w:cs="Tahoma"/>
          <w:color w:val="000000"/>
          <w:sz w:val="32"/>
          <w:szCs w:val="32"/>
        </w:rPr>
      </w:pPr>
      <w:r>
        <w:rPr>
          <w:rFonts w:ascii="仿宋_GB2312" w:hAnsi="文星标宋" w:eastAsia="仿宋_GB2312" w:cs="Tahoma"/>
          <w:color w:val="000000"/>
          <w:sz w:val="32"/>
          <w:szCs w:val="32"/>
        </w:rPr>
        <w:t>2019</w:t>
      </w:r>
      <w:r>
        <w:rPr>
          <w:rFonts w:hint="eastAsia" w:ascii="仿宋_GB2312" w:hAnsi="文星标宋" w:eastAsia="仿宋_GB2312" w:cs="Tahoma"/>
          <w:color w:val="000000"/>
          <w:sz w:val="32"/>
          <w:szCs w:val="32"/>
        </w:rPr>
        <w:t>年，大兴区民政局对</w:t>
      </w:r>
      <w:r>
        <w:rPr>
          <w:rFonts w:ascii="仿宋_GB2312" w:hAnsi="文星标宋" w:eastAsia="仿宋_GB2312" w:cs="Tahoma"/>
          <w:color w:val="000000"/>
          <w:sz w:val="32"/>
          <w:szCs w:val="32"/>
        </w:rPr>
        <w:t>2019年</w:t>
      </w:r>
      <w:r>
        <w:rPr>
          <w:rFonts w:hint="eastAsia" w:ascii="仿宋_GB2312" w:hAnsi="文星标宋" w:eastAsia="仿宋_GB2312" w:cs="Tahoma"/>
          <w:color w:val="000000"/>
          <w:sz w:val="32"/>
          <w:szCs w:val="32"/>
        </w:rPr>
        <w:t>度部门项目支出实施绩效评价，评价项目1个，占部门项目总数的1.12%，涉及金额33.50万元。</w:t>
      </w:r>
      <w:r>
        <w:rPr>
          <w:rFonts w:eastAsia="仿宋_GB2312"/>
          <w:sz w:val="32"/>
          <w:szCs w:val="32"/>
        </w:rPr>
        <w:t>北京市大兴区</w:t>
      </w:r>
      <w:r>
        <w:rPr>
          <w:rFonts w:hint="eastAsia" w:eastAsia="仿宋_GB2312"/>
          <w:sz w:val="32"/>
          <w:szCs w:val="32"/>
        </w:rPr>
        <w:t>委社会工委区民政局“婚姻家庭辅导等项目”</w:t>
      </w:r>
      <w:r>
        <w:rPr>
          <w:rFonts w:eastAsia="仿宋_GB2312"/>
          <w:sz w:val="32"/>
          <w:szCs w:val="32"/>
        </w:rPr>
        <w:t>综合得分</w:t>
      </w:r>
      <w:r>
        <w:rPr>
          <w:rFonts w:hint="eastAsia" w:eastAsia="仿宋_GB2312"/>
          <w:sz w:val="32"/>
          <w:szCs w:val="32"/>
        </w:rPr>
        <w:t>71.79</w:t>
      </w:r>
      <w:r>
        <w:rPr>
          <w:rFonts w:eastAsia="仿宋_GB2312"/>
          <w:sz w:val="32"/>
          <w:szCs w:val="32"/>
        </w:rPr>
        <w:t>分</w:t>
      </w:r>
      <w:r>
        <w:rPr>
          <w:rFonts w:hint="eastAsia" w:eastAsia="仿宋_GB2312"/>
          <w:sz w:val="32"/>
          <w:szCs w:val="32"/>
        </w:rPr>
        <w:t>，</w:t>
      </w:r>
      <w:r>
        <w:rPr>
          <w:rFonts w:eastAsia="仿宋_GB2312"/>
          <w:sz w:val="32"/>
          <w:szCs w:val="32"/>
        </w:rPr>
        <w:t>其中决策管理得分</w:t>
      </w:r>
      <w:r>
        <w:rPr>
          <w:rFonts w:hint="eastAsia" w:eastAsia="仿宋_GB2312"/>
          <w:sz w:val="32"/>
          <w:szCs w:val="32"/>
        </w:rPr>
        <w:t>9.94</w:t>
      </w:r>
      <w:r>
        <w:rPr>
          <w:rFonts w:eastAsia="仿宋_GB2312"/>
          <w:sz w:val="32"/>
          <w:szCs w:val="32"/>
        </w:rPr>
        <w:t>分</w:t>
      </w:r>
      <w:r>
        <w:rPr>
          <w:rFonts w:hint="eastAsia" w:eastAsia="仿宋_GB2312"/>
          <w:sz w:val="32"/>
          <w:szCs w:val="32"/>
        </w:rPr>
        <w:t>，</w:t>
      </w:r>
      <w:r>
        <w:rPr>
          <w:rFonts w:eastAsia="仿宋_GB2312"/>
          <w:sz w:val="32"/>
          <w:szCs w:val="32"/>
        </w:rPr>
        <w:t>过程管理得分</w:t>
      </w:r>
      <w:r>
        <w:rPr>
          <w:rFonts w:hint="eastAsia" w:eastAsia="仿宋_GB2312"/>
          <w:sz w:val="32"/>
          <w:szCs w:val="32"/>
        </w:rPr>
        <w:t>19.80</w:t>
      </w:r>
      <w:r>
        <w:rPr>
          <w:rFonts w:eastAsia="仿宋_GB2312"/>
          <w:sz w:val="32"/>
          <w:szCs w:val="32"/>
        </w:rPr>
        <w:t>分，项目产出得分</w:t>
      </w:r>
      <w:r>
        <w:rPr>
          <w:rFonts w:hint="eastAsia" w:eastAsia="仿宋_GB2312"/>
          <w:sz w:val="32"/>
          <w:szCs w:val="32"/>
        </w:rPr>
        <w:t>22.40</w:t>
      </w:r>
      <w:r>
        <w:rPr>
          <w:rFonts w:eastAsia="仿宋_GB2312"/>
          <w:sz w:val="32"/>
          <w:szCs w:val="32"/>
        </w:rPr>
        <w:t>分，项目效益得分</w:t>
      </w:r>
      <w:r>
        <w:rPr>
          <w:rFonts w:hint="eastAsia" w:eastAsia="仿宋_GB2312"/>
          <w:sz w:val="32"/>
          <w:szCs w:val="32"/>
        </w:rPr>
        <w:t>19.65</w:t>
      </w:r>
      <w:r>
        <w:rPr>
          <w:rFonts w:eastAsia="仿宋_GB2312"/>
          <w:sz w:val="32"/>
          <w:szCs w:val="32"/>
        </w:rPr>
        <w:t>分，绩效评定结论为“</w:t>
      </w:r>
      <w:r>
        <w:rPr>
          <w:rFonts w:hint="eastAsia" w:eastAsia="仿宋_GB2312"/>
          <w:sz w:val="32"/>
          <w:szCs w:val="32"/>
        </w:rPr>
        <w:t>一般</w:t>
      </w:r>
      <w:r>
        <w:rPr>
          <w:rFonts w:eastAsia="仿宋_GB2312"/>
          <w:sz w:val="32"/>
          <w:szCs w:val="32"/>
        </w:rPr>
        <w:t>”</w:t>
      </w:r>
      <w:r>
        <w:rPr>
          <w:rFonts w:hint="eastAsia" w:ascii="仿宋_GB2312" w:hAnsi="文星标宋" w:eastAsia="仿宋_GB2312" w:cs="Tahoma"/>
          <w:color w:val="000000"/>
          <w:sz w:val="32"/>
          <w:szCs w:val="32"/>
        </w:rPr>
        <w:t>。</w:t>
      </w:r>
    </w:p>
    <w:p>
      <w:pPr>
        <w:spacing w:line="560" w:lineRule="exact"/>
        <w:ind w:firstLine="768" w:firstLineChars="240"/>
        <w:rPr>
          <w:rFonts w:ascii="楷体_GB2312" w:hAnsi="Tahoma" w:eastAsia="楷体_GB2312" w:cs="Tahoma"/>
          <w:color w:val="000000"/>
          <w:sz w:val="32"/>
          <w:szCs w:val="32"/>
        </w:rPr>
      </w:pPr>
      <w:r>
        <w:rPr>
          <w:rFonts w:hint="eastAsia" w:ascii="楷体_GB2312" w:hAnsi="Tahoma" w:eastAsia="楷体_GB2312" w:cs="Tahoma"/>
          <w:color w:val="000000"/>
          <w:sz w:val="32"/>
          <w:szCs w:val="32"/>
        </w:rPr>
        <w:t>（五）重点行政事业性收费情况说明</w:t>
      </w:r>
    </w:p>
    <w:p>
      <w:pPr>
        <w:ind w:firstLine="707" w:firstLineChars="221"/>
        <w:rPr>
          <w:rFonts w:ascii="仿宋_GB2312" w:hAnsi="Tahoma" w:eastAsia="仿宋_GB2312" w:cs="Tahoma"/>
          <w:sz w:val="32"/>
          <w:szCs w:val="32"/>
        </w:rPr>
      </w:pPr>
      <w:r>
        <w:rPr>
          <w:rFonts w:hint="eastAsia" w:ascii="仿宋_GB2312" w:hAnsi="Tahoma" w:eastAsia="仿宋_GB2312" w:cs="Tahoma"/>
          <w:sz w:val="32"/>
          <w:szCs w:val="32"/>
        </w:rPr>
        <w:t>1、大兴区殡仪馆殡葬收费项目，依据京价（收）字【2001】351号，接尸车运输费，分别为：中档车，起价50元，10公里以上5元/公里；低档车，起价30元，10公里以上2.4元/公里。火化费，分别为：一类进口炉，700元/具；二类合资炉，550元/具；三类自动炉，380元/具。存尸费，分别为：3日内每日30元，3-7日每日40元，7日以上每日50元。骨灰寄存费，50元/年。装灰费，20元/具。遗体整容，150/具。</w:t>
      </w:r>
    </w:p>
    <w:p>
      <w:pPr>
        <w:ind w:firstLine="707" w:firstLineChars="221"/>
        <w:rPr>
          <w:rFonts w:ascii="仿宋_GB2312" w:hAnsi="Tahoma" w:eastAsia="仿宋_GB2312" w:cs="Tahoma"/>
          <w:sz w:val="32"/>
          <w:szCs w:val="32"/>
        </w:rPr>
      </w:pPr>
      <w:r>
        <w:rPr>
          <w:rFonts w:hint="eastAsia" w:ascii="仿宋_GB2312" w:hAnsi="Tahoma" w:eastAsia="仿宋_GB2312" w:cs="Tahoma"/>
          <w:sz w:val="32"/>
          <w:szCs w:val="32"/>
        </w:rPr>
        <w:t>2、大兴区天堂公墓殡葬收费项目，依据京价（收）字【2001】351号，骨灰存放安葬费分别为：墓穴租赁费远郊区县1000元/每平米；骨灰廊寄存单穴100元/年、双穴加倍。</w:t>
      </w:r>
    </w:p>
    <w:p>
      <w:pPr>
        <w:spacing w:line="560" w:lineRule="exact"/>
        <w:ind w:firstLine="614" w:firstLineChars="192"/>
        <w:rPr>
          <w:rFonts w:ascii="楷体_GB2312" w:hAnsi="Tahoma" w:eastAsia="楷体_GB2312" w:cs="Tahoma"/>
          <w:color w:val="000000"/>
          <w:sz w:val="32"/>
          <w:szCs w:val="32"/>
        </w:rPr>
      </w:pPr>
      <w:r>
        <w:rPr>
          <w:rFonts w:hint="eastAsia" w:ascii="楷体_GB2312" w:hAnsi="Tahoma" w:eastAsia="楷体_GB2312" w:cs="Tahoma"/>
          <w:color w:val="000000"/>
          <w:sz w:val="32"/>
          <w:szCs w:val="32"/>
        </w:rPr>
        <w:t>（六）政府购买服务支出说明</w:t>
      </w:r>
    </w:p>
    <w:p>
      <w:pPr>
        <w:spacing w:line="620" w:lineRule="exact"/>
        <w:ind w:firstLine="640" w:firstLineChars="200"/>
        <w:rPr>
          <w:rFonts w:ascii="仿宋_GB2312" w:hAnsi="Tahoma" w:eastAsia="仿宋_GB2312" w:cs="Tahoma"/>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本部门政府购买服务</w:t>
      </w:r>
      <w:r>
        <w:rPr>
          <w:rFonts w:hint="eastAsia" w:ascii="仿宋_GB2312" w:hAnsi="Tahoma" w:eastAsia="仿宋_GB2312" w:cs="Tahoma"/>
          <w:color w:val="000000"/>
          <w:sz w:val="32"/>
          <w:szCs w:val="32"/>
        </w:rPr>
        <w:t>项目共计</w:t>
      </w:r>
      <w:r>
        <w:rPr>
          <w:rFonts w:hint="eastAsia" w:ascii="仿宋_GB2312" w:eastAsia="仿宋_GB2312"/>
          <w:color w:val="000000"/>
          <w:sz w:val="32"/>
          <w:szCs w:val="32"/>
        </w:rPr>
        <w:t>9项</w:t>
      </w:r>
      <w:r>
        <w:rPr>
          <w:rFonts w:hint="eastAsia" w:ascii="仿宋_GB2312" w:hAnsi="Tahoma" w:eastAsia="仿宋_GB2312" w:cs="Tahoma"/>
          <w:color w:val="000000"/>
          <w:sz w:val="32"/>
          <w:szCs w:val="32"/>
        </w:rPr>
        <w:t>, 决算总金额</w:t>
      </w:r>
      <w:r>
        <w:rPr>
          <w:rFonts w:hint="eastAsia" w:ascii="仿宋_GB2312" w:eastAsia="仿宋_GB2312"/>
          <w:color w:val="000000"/>
          <w:sz w:val="32"/>
          <w:szCs w:val="32"/>
        </w:rPr>
        <w:t>504.16万元。</w:t>
      </w:r>
    </w:p>
    <w:p>
      <w:pPr>
        <w:spacing w:line="560" w:lineRule="exact"/>
        <w:ind w:firstLine="645"/>
        <w:rPr>
          <w:rFonts w:ascii="楷体_GB2312" w:hAnsi="Tahoma" w:eastAsia="楷体_GB2312" w:cs="Tahoma"/>
          <w:color w:val="000000"/>
          <w:sz w:val="32"/>
          <w:szCs w:val="32"/>
        </w:rPr>
      </w:pPr>
      <w:r>
        <w:rPr>
          <w:rFonts w:hint="eastAsia" w:ascii="楷体_GB2312" w:hAnsi="Tahoma" w:eastAsia="楷体_GB2312" w:cs="Tahoma"/>
          <w:color w:val="000000"/>
          <w:sz w:val="32"/>
          <w:szCs w:val="32"/>
        </w:rPr>
        <w:t>（七）国有资本经营预算财</w:t>
      </w:r>
      <w:r>
        <w:rPr>
          <w:rFonts w:ascii="楷体_GB2312" w:hAnsi="Tahoma" w:eastAsia="楷体_GB2312" w:cs="Tahoma"/>
          <w:color w:val="000000"/>
          <w:sz w:val="32"/>
          <w:szCs w:val="32"/>
        </w:rPr>
        <w:t>政拨款</w:t>
      </w:r>
      <w:r>
        <w:rPr>
          <w:rFonts w:hint="eastAsia" w:ascii="楷体_GB2312" w:hAnsi="Tahoma" w:eastAsia="楷体_GB2312" w:cs="Tahoma"/>
          <w:color w:val="000000"/>
          <w:sz w:val="32"/>
          <w:szCs w:val="32"/>
        </w:rPr>
        <w:t>收支情况</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 xml:space="preserve">本部门2019年无国有资本经营预算财政拨款安排的支出。 </w:t>
      </w:r>
    </w:p>
    <w:p>
      <w:pPr>
        <w:spacing w:line="560" w:lineRule="exact"/>
        <w:ind w:firstLine="560" w:firstLineChars="200"/>
        <w:rPr>
          <w:rFonts w:ascii="楷体_GB2312" w:eastAsia="楷体_GB2312" w:cs="楷体_GB2312"/>
          <w:b/>
          <w:bCs/>
          <w:sz w:val="28"/>
          <w:szCs w:val="28"/>
        </w:rPr>
      </w:pPr>
    </w:p>
    <w:p>
      <w:pPr>
        <w:spacing w:line="560" w:lineRule="exact"/>
        <w:ind w:firstLine="560" w:firstLineChars="200"/>
        <w:rPr>
          <w:rFonts w:ascii="楷体_GB2312" w:eastAsia="楷体_GB2312" w:cs="楷体_GB2312"/>
          <w:b/>
          <w:bCs/>
          <w:sz w:val="28"/>
          <w:szCs w:val="28"/>
        </w:rPr>
      </w:pPr>
      <w:r>
        <w:rPr>
          <w:rFonts w:hint="eastAsia" w:ascii="楷体_GB2312" w:eastAsia="楷体_GB2312" w:cs="楷体_GB2312"/>
          <w:b/>
          <w:bCs/>
          <w:sz w:val="28"/>
          <w:szCs w:val="28"/>
        </w:rPr>
        <w:t>名词解释：</w:t>
      </w:r>
    </w:p>
    <w:p>
      <w:pPr>
        <w:spacing w:line="560" w:lineRule="exact"/>
        <w:ind w:firstLine="560" w:firstLineChars="200"/>
        <w:rPr>
          <w:rFonts w:ascii="仿宋_GB2312" w:eastAsia="仿宋_GB2312"/>
          <w:sz w:val="28"/>
          <w:szCs w:val="28"/>
        </w:rPr>
      </w:pPr>
      <w:r>
        <w:rPr>
          <w:rFonts w:hint="eastAsia" w:ascii="仿宋_GB2312" w:eastAsia="仿宋_GB2312"/>
          <w:b/>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spacing w:line="560" w:lineRule="exact"/>
        <w:ind w:firstLine="420" w:firstLineChars="150"/>
        <w:rPr>
          <w:rFonts w:ascii="仿宋_GB2312" w:eastAsia="仿宋_GB2312"/>
          <w:sz w:val="28"/>
          <w:szCs w:val="28"/>
        </w:rPr>
      </w:pPr>
      <w:r>
        <w:rPr>
          <w:rFonts w:hint="eastAsia" w:ascii="仿宋_GB2312" w:eastAsia="仿宋_GB2312"/>
          <w:b/>
          <w:sz w:val="28"/>
          <w:szCs w:val="28"/>
        </w:rPr>
        <w:t xml:space="preserve"> </w:t>
      </w:r>
      <w:r>
        <w:rPr>
          <w:rFonts w:ascii="仿宋_GB2312" w:eastAsia="仿宋_GB2312"/>
          <w:b/>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420" w:firstLineChars="150"/>
        <w:rPr>
          <w:rFonts w:ascii="仿宋_GB2312" w:eastAsia="仿宋_GB2312"/>
          <w:sz w:val="28"/>
          <w:szCs w:val="28"/>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rPr>
        <w:t>政府采购</w:t>
      </w:r>
      <w:r>
        <w:rPr>
          <w:rFonts w:ascii="仿宋_GB2312" w:eastAsia="仿宋_GB2312"/>
          <w:b/>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spacing w:line="560" w:lineRule="exact"/>
        <w:ind w:firstLine="420" w:firstLineChars="150"/>
        <w:rPr>
          <w:rFonts w:ascii="仿宋_GB2312" w:eastAsia="仿宋_GB2312"/>
          <w:b/>
          <w:color w:val="000000"/>
          <w:spacing w:val="-2"/>
          <w:sz w:val="32"/>
          <w:szCs w:val="32"/>
        </w:rPr>
      </w:pPr>
      <w:r>
        <w:rPr>
          <w:rFonts w:hint="eastAsia" w:ascii="仿宋_GB2312" w:eastAsia="仿宋_GB2312"/>
          <w:b/>
          <w:sz w:val="28"/>
          <w:szCs w:val="28"/>
        </w:rPr>
        <w:t>4</w:t>
      </w:r>
      <w:r>
        <w:rPr>
          <w:rFonts w:ascii="仿宋_GB2312" w:eastAsia="仿宋_GB2312"/>
          <w:b/>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r>
        <w:rPr>
          <w:rFonts w:hint="eastAsia" w:ascii="仿宋_GB2312" w:eastAsia="仿宋_GB2312"/>
          <w:b/>
          <w:color w:val="000000"/>
          <w:spacing w:val="-2"/>
          <w:sz w:val="32"/>
          <w:szCs w:val="32"/>
        </w:rPr>
        <w:t xml:space="preserve"> </w:t>
      </w:r>
    </w:p>
    <w:p>
      <w:pPr>
        <w:spacing w:line="560" w:lineRule="exact"/>
        <w:ind w:firstLine="420" w:firstLineChars="150"/>
        <w:rPr>
          <w:rFonts w:ascii="黑体" w:eastAsia="黑体"/>
          <w:b/>
          <w:sz w:val="28"/>
          <w:szCs w:val="28"/>
        </w:rPr>
      </w:pPr>
      <w:r>
        <w:rPr>
          <w:rFonts w:hint="eastAsia" w:ascii="仿宋_GB2312" w:eastAsia="仿宋_GB2312"/>
          <w:b/>
          <w:sz w:val="28"/>
          <w:szCs w:val="28"/>
        </w:rPr>
        <w:t>5、最低生活保障：</w:t>
      </w:r>
      <w:r>
        <w:rPr>
          <w:rFonts w:hint="eastAsia" w:ascii="仿宋_GB2312" w:eastAsia="仿宋_GB2312"/>
          <w:sz w:val="28"/>
          <w:szCs w:val="28"/>
        </w:rPr>
        <w:t>是指国家对家庭人均收入低于当地政府公告的最低生活标准的人口给予一定现金资助，以保证该家庭成员基本生活所需的社会保障制度。</w:t>
      </w:r>
    </w:p>
    <w:p>
      <w:pPr>
        <w:spacing w:line="560" w:lineRule="exact"/>
        <w:ind w:firstLine="420" w:firstLineChars="200"/>
      </w:pPr>
    </w:p>
    <w:sectPr>
      <w:footerReference r:id="rId4" w:type="default"/>
      <w:pgSz w:w="16839" w:h="23814"/>
      <w:pgMar w:top="1134" w:right="1020" w:bottom="1134" w:left="1134" w:header="851" w:footer="992" w:gutter="0"/>
      <w:paperSrc/>
      <w:cols w:space="0" w:num="1"/>
      <w:rtlGutter w:val="0"/>
      <w:docGrid w:type="linesAndChars" w:linePitch="312"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文星标宋">
    <w:altName w:val="方正舒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77579"/>
    </w:sdtPr>
    <w:sdtContent>
      <w:p>
        <w:pPr>
          <w:pStyle w:val="2"/>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16</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C7725"/>
    <w:rsid w:val="0000025E"/>
    <w:rsid w:val="000003B6"/>
    <w:rsid w:val="00012A5A"/>
    <w:rsid w:val="00017192"/>
    <w:rsid w:val="000219DE"/>
    <w:rsid w:val="00022484"/>
    <w:rsid w:val="00024310"/>
    <w:rsid w:val="00025E30"/>
    <w:rsid w:val="000317A9"/>
    <w:rsid w:val="0004165D"/>
    <w:rsid w:val="00042723"/>
    <w:rsid w:val="000452A3"/>
    <w:rsid w:val="000465C5"/>
    <w:rsid w:val="00051842"/>
    <w:rsid w:val="00051D2E"/>
    <w:rsid w:val="000536CE"/>
    <w:rsid w:val="00070EF5"/>
    <w:rsid w:val="00070FD0"/>
    <w:rsid w:val="0007284A"/>
    <w:rsid w:val="000740CC"/>
    <w:rsid w:val="00074248"/>
    <w:rsid w:val="00077F44"/>
    <w:rsid w:val="00084726"/>
    <w:rsid w:val="000871B3"/>
    <w:rsid w:val="0009328E"/>
    <w:rsid w:val="000968F1"/>
    <w:rsid w:val="000A2967"/>
    <w:rsid w:val="000A2C84"/>
    <w:rsid w:val="000A5219"/>
    <w:rsid w:val="000B1E85"/>
    <w:rsid w:val="000B5492"/>
    <w:rsid w:val="000B5CCA"/>
    <w:rsid w:val="000B7E0A"/>
    <w:rsid w:val="000C2CEB"/>
    <w:rsid w:val="000C3F9C"/>
    <w:rsid w:val="000D2716"/>
    <w:rsid w:val="000D3DD1"/>
    <w:rsid w:val="000E2387"/>
    <w:rsid w:val="000E452B"/>
    <w:rsid w:val="000F61A9"/>
    <w:rsid w:val="00100309"/>
    <w:rsid w:val="001061DD"/>
    <w:rsid w:val="00131DA1"/>
    <w:rsid w:val="001348D2"/>
    <w:rsid w:val="00147B15"/>
    <w:rsid w:val="001552C5"/>
    <w:rsid w:val="001623CB"/>
    <w:rsid w:val="00166468"/>
    <w:rsid w:val="0017070B"/>
    <w:rsid w:val="001833DA"/>
    <w:rsid w:val="00184530"/>
    <w:rsid w:val="00185E1B"/>
    <w:rsid w:val="00186DCA"/>
    <w:rsid w:val="0018734B"/>
    <w:rsid w:val="001900B5"/>
    <w:rsid w:val="001974AE"/>
    <w:rsid w:val="001A5971"/>
    <w:rsid w:val="001A6B1A"/>
    <w:rsid w:val="001B0F7A"/>
    <w:rsid w:val="001B1472"/>
    <w:rsid w:val="001B3F72"/>
    <w:rsid w:val="001C623B"/>
    <w:rsid w:val="001C66B5"/>
    <w:rsid w:val="001D21B7"/>
    <w:rsid w:val="001E360C"/>
    <w:rsid w:val="001E6D80"/>
    <w:rsid w:val="001F170D"/>
    <w:rsid w:val="001F4268"/>
    <w:rsid w:val="001F5632"/>
    <w:rsid w:val="001F6235"/>
    <w:rsid w:val="00204ACB"/>
    <w:rsid w:val="002317EC"/>
    <w:rsid w:val="00231B8E"/>
    <w:rsid w:val="00244BC3"/>
    <w:rsid w:val="002470BC"/>
    <w:rsid w:val="00263D38"/>
    <w:rsid w:val="002676EF"/>
    <w:rsid w:val="0027086F"/>
    <w:rsid w:val="002820BC"/>
    <w:rsid w:val="00295417"/>
    <w:rsid w:val="002A0848"/>
    <w:rsid w:val="002A0B66"/>
    <w:rsid w:val="002A14DB"/>
    <w:rsid w:val="002A7760"/>
    <w:rsid w:val="002B4153"/>
    <w:rsid w:val="002C1359"/>
    <w:rsid w:val="002C46D9"/>
    <w:rsid w:val="002C5412"/>
    <w:rsid w:val="002C7903"/>
    <w:rsid w:val="002D0F54"/>
    <w:rsid w:val="002F1F86"/>
    <w:rsid w:val="003054A9"/>
    <w:rsid w:val="003064C8"/>
    <w:rsid w:val="0030722E"/>
    <w:rsid w:val="0032065E"/>
    <w:rsid w:val="00325BA3"/>
    <w:rsid w:val="00327709"/>
    <w:rsid w:val="00330A87"/>
    <w:rsid w:val="003314E1"/>
    <w:rsid w:val="00336D33"/>
    <w:rsid w:val="00337AC6"/>
    <w:rsid w:val="003444D5"/>
    <w:rsid w:val="00361A13"/>
    <w:rsid w:val="0037070A"/>
    <w:rsid w:val="00371336"/>
    <w:rsid w:val="0037305D"/>
    <w:rsid w:val="00382CF1"/>
    <w:rsid w:val="00385223"/>
    <w:rsid w:val="00386299"/>
    <w:rsid w:val="003909AF"/>
    <w:rsid w:val="00394C8B"/>
    <w:rsid w:val="00395381"/>
    <w:rsid w:val="00397C1D"/>
    <w:rsid w:val="003A0A48"/>
    <w:rsid w:val="003A0F00"/>
    <w:rsid w:val="003A2B2B"/>
    <w:rsid w:val="003A4241"/>
    <w:rsid w:val="003A75E3"/>
    <w:rsid w:val="003B3D35"/>
    <w:rsid w:val="003B459A"/>
    <w:rsid w:val="003C49F1"/>
    <w:rsid w:val="003C5C8C"/>
    <w:rsid w:val="003E2931"/>
    <w:rsid w:val="003F5550"/>
    <w:rsid w:val="00406E13"/>
    <w:rsid w:val="0041724A"/>
    <w:rsid w:val="0042761A"/>
    <w:rsid w:val="00432076"/>
    <w:rsid w:val="00432A47"/>
    <w:rsid w:val="00434C34"/>
    <w:rsid w:val="00436DC4"/>
    <w:rsid w:val="004433A5"/>
    <w:rsid w:val="00445A0F"/>
    <w:rsid w:val="00452E30"/>
    <w:rsid w:val="00456BA7"/>
    <w:rsid w:val="004612D0"/>
    <w:rsid w:val="0046175F"/>
    <w:rsid w:val="004627FD"/>
    <w:rsid w:val="004638EE"/>
    <w:rsid w:val="00485AAE"/>
    <w:rsid w:val="004906B3"/>
    <w:rsid w:val="004907A2"/>
    <w:rsid w:val="00494CFF"/>
    <w:rsid w:val="00495219"/>
    <w:rsid w:val="004B0E0E"/>
    <w:rsid w:val="004B54CA"/>
    <w:rsid w:val="004C1B81"/>
    <w:rsid w:val="004D43E7"/>
    <w:rsid w:val="004E5AD5"/>
    <w:rsid w:val="004F1E64"/>
    <w:rsid w:val="004F42A8"/>
    <w:rsid w:val="004F7567"/>
    <w:rsid w:val="004F7DCF"/>
    <w:rsid w:val="005013EA"/>
    <w:rsid w:val="005174F3"/>
    <w:rsid w:val="00520CFF"/>
    <w:rsid w:val="00525C2E"/>
    <w:rsid w:val="005347B1"/>
    <w:rsid w:val="00537620"/>
    <w:rsid w:val="005441BE"/>
    <w:rsid w:val="00547901"/>
    <w:rsid w:val="00547DF3"/>
    <w:rsid w:val="0055127C"/>
    <w:rsid w:val="005519F0"/>
    <w:rsid w:val="00561224"/>
    <w:rsid w:val="0056701D"/>
    <w:rsid w:val="00572CEB"/>
    <w:rsid w:val="0057586F"/>
    <w:rsid w:val="005772C4"/>
    <w:rsid w:val="00577566"/>
    <w:rsid w:val="00582D9F"/>
    <w:rsid w:val="00584B1C"/>
    <w:rsid w:val="00585B3E"/>
    <w:rsid w:val="00591764"/>
    <w:rsid w:val="005B3390"/>
    <w:rsid w:val="005B5198"/>
    <w:rsid w:val="005B64AF"/>
    <w:rsid w:val="005B7BA8"/>
    <w:rsid w:val="005C23FB"/>
    <w:rsid w:val="005D4C3F"/>
    <w:rsid w:val="005E1A81"/>
    <w:rsid w:val="005E3FCE"/>
    <w:rsid w:val="0060692B"/>
    <w:rsid w:val="00610C69"/>
    <w:rsid w:val="00612F42"/>
    <w:rsid w:val="00614583"/>
    <w:rsid w:val="0061507D"/>
    <w:rsid w:val="00623722"/>
    <w:rsid w:val="00627A2C"/>
    <w:rsid w:val="0064459B"/>
    <w:rsid w:val="00647CF0"/>
    <w:rsid w:val="00662AC7"/>
    <w:rsid w:val="0066392B"/>
    <w:rsid w:val="006653B0"/>
    <w:rsid w:val="00675BB7"/>
    <w:rsid w:val="00682033"/>
    <w:rsid w:val="00690008"/>
    <w:rsid w:val="00691D2F"/>
    <w:rsid w:val="006957C8"/>
    <w:rsid w:val="00697D91"/>
    <w:rsid w:val="006A2583"/>
    <w:rsid w:val="006A6270"/>
    <w:rsid w:val="006B21E1"/>
    <w:rsid w:val="006B4BCA"/>
    <w:rsid w:val="006B568A"/>
    <w:rsid w:val="006B602E"/>
    <w:rsid w:val="006C1DB3"/>
    <w:rsid w:val="006C5646"/>
    <w:rsid w:val="006C64F3"/>
    <w:rsid w:val="006C69B3"/>
    <w:rsid w:val="006E304B"/>
    <w:rsid w:val="006E3A25"/>
    <w:rsid w:val="006F2E1A"/>
    <w:rsid w:val="006F5696"/>
    <w:rsid w:val="00703E68"/>
    <w:rsid w:val="00713FFF"/>
    <w:rsid w:val="0071543C"/>
    <w:rsid w:val="00716600"/>
    <w:rsid w:val="00716F73"/>
    <w:rsid w:val="0072134B"/>
    <w:rsid w:val="0072158F"/>
    <w:rsid w:val="00741508"/>
    <w:rsid w:val="007426BC"/>
    <w:rsid w:val="00752306"/>
    <w:rsid w:val="007572F2"/>
    <w:rsid w:val="00760505"/>
    <w:rsid w:val="00792655"/>
    <w:rsid w:val="007A36F2"/>
    <w:rsid w:val="007A4095"/>
    <w:rsid w:val="007B6E5B"/>
    <w:rsid w:val="007D2F1A"/>
    <w:rsid w:val="007E18E4"/>
    <w:rsid w:val="007F10E9"/>
    <w:rsid w:val="007F4424"/>
    <w:rsid w:val="008174AF"/>
    <w:rsid w:val="00824C34"/>
    <w:rsid w:val="00826CB1"/>
    <w:rsid w:val="00827180"/>
    <w:rsid w:val="00827E0E"/>
    <w:rsid w:val="00832DB3"/>
    <w:rsid w:val="008444E9"/>
    <w:rsid w:val="00851749"/>
    <w:rsid w:val="008608EB"/>
    <w:rsid w:val="00877BFD"/>
    <w:rsid w:val="00881CD1"/>
    <w:rsid w:val="00892061"/>
    <w:rsid w:val="008A02F8"/>
    <w:rsid w:val="008A6185"/>
    <w:rsid w:val="008A6D2F"/>
    <w:rsid w:val="008B692E"/>
    <w:rsid w:val="008B7F50"/>
    <w:rsid w:val="008C2885"/>
    <w:rsid w:val="008C5532"/>
    <w:rsid w:val="008C5FCD"/>
    <w:rsid w:val="008C64F4"/>
    <w:rsid w:val="008D2CF0"/>
    <w:rsid w:val="008D49A3"/>
    <w:rsid w:val="008D6257"/>
    <w:rsid w:val="008E4479"/>
    <w:rsid w:val="008E6637"/>
    <w:rsid w:val="008F3051"/>
    <w:rsid w:val="008F6E3F"/>
    <w:rsid w:val="00906877"/>
    <w:rsid w:val="009216EC"/>
    <w:rsid w:val="00934EBF"/>
    <w:rsid w:val="00936C5E"/>
    <w:rsid w:val="00936F85"/>
    <w:rsid w:val="00942B77"/>
    <w:rsid w:val="00945CFE"/>
    <w:rsid w:val="00946958"/>
    <w:rsid w:val="00953259"/>
    <w:rsid w:val="009556DE"/>
    <w:rsid w:val="00964915"/>
    <w:rsid w:val="0097007F"/>
    <w:rsid w:val="009809CA"/>
    <w:rsid w:val="0098374F"/>
    <w:rsid w:val="00985F0E"/>
    <w:rsid w:val="00992C63"/>
    <w:rsid w:val="00993F30"/>
    <w:rsid w:val="00995695"/>
    <w:rsid w:val="009960B5"/>
    <w:rsid w:val="009A14F0"/>
    <w:rsid w:val="009A2E31"/>
    <w:rsid w:val="009A3C25"/>
    <w:rsid w:val="009B4441"/>
    <w:rsid w:val="009B4930"/>
    <w:rsid w:val="009B64B9"/>
    <w:rsid w:val="009C1731"/>
    <w:rsid w:val="009C636E"/>
    <w:rsid w:val="009C6658"/>
    <w:rsid w:val="009D216B"/>
    <w:rsid w:val="009D2900"/>
    <w:rsid w:val="009D6C2E"/>
    <w:rsid w:val="009E1021"/>
    <w:rsid w:val="009E4B99"/>
    <w:rsid w:val="009F1932"/>
    <w:rsid w:val="00A214FF"/>
    <w:rsid w:val="00A233C2"/>
    <w:rsid w:val="00A354DF"/>
    <w:rsid w:val="00A35E01"/>
    <w:rsid w:val="00A373F1"/>
    <w:rsid w:val="00A40484"/>
    <w:rsid w:val="00A4106A"/>
    <w:rsid w:val="00A41B47"/>
    <w:rsid w:val="00A4747C"/>
    <w:rsid w:val="00A52692"/>
    <w:rsid w:val="00A56DD3"/>
    <w:rsid w:val="00A636AE"/>
    <w:rsid w:val="00A71887"/>
    <w:rsid w:val="00A731E5"/>
    <w:rsid w:val="00A73D51"/>
    <w:rsid w:val="00A76885"/>
    <w:rsid w:val="00A86FA9"/>
    <w:rsid w:val="00A8779C"/>
    <w:rsid w:val="00A87F04"/>
    <w:rsid w:val="00A97D9F"/>
    <w:rsid w:val="00AA58BF"/>
    <w:rsid w:val="00AB1B34"/>
    <w:rsid w:val="00AB2D5B"/>
    <w:rsid w:val="00AC10F7"/>
    <w:rsid w:val="00AC3561"/>
    <w:rsid w:val="00AC3A95"/>
    <w:rsid w:val="00AE50FE"/>
    <w:rsid w:val="00AF2BDE"/>
    <w:rsid w:val="00AF6AAE"/>
    <w:rsid w:val="00B10333"/>
    <w:rsid w:val="00B12C15"/>
    <w:rsid w:val="00B139E8"/>
    <w:rsid w:val="00B1451C"/>
    <w:rsid w:val="00B21B95"/>
    <w:rsid w:val="00B27033"/>
    <w:rsid w:val="00B42675"/>
    <w:rsid w:val="00B44AD1"/>
    <w:rsid w:val="00B4514F"/>
    <w:rsid w:val="00B475FD"/>
    <w:rsid w:val="00B531F3"/>
    <w:rsid w:val="00B6303B"/>
    <w:rsid w:val="00B82311"/>
    <w:rsid w:val="00B85DAD"/>
    <w:rsid w:val="00B86C4F"/>
    <w:rsid w:val="00B91774"/>
    <w:rsid w:val="00BA618B"/>
    <w:rsid w:val="00BA7CB9"/>
    <w:rsid w:val="00BB025C"/>
    <w:rsid w:val="00BB14E2"/>
    <w:rsid w:val="00BB3A7F"/>
    <w:rsid w:val="00BB5660"/>
    <w:rsid w:val="00BB56A2"/>
    <w:rsid w:val="00BC1FE7"/>
    <w:rsid w:val="00BD0E2D"/>
    <w:rsid w:val="00BD5087"/>
    <w:rsid w:val="00BE2552"/>
    <w:rsid w:val="00BF1465"/>
    <w:rsid w:val="00BF4D53"/>
    <w:rsid w:val="00C02544"/>
    <w:rsid w:val="00C1207A"/>
    <w:rsid w:val="00C14C5F"/>
    <w:rsid w:val="00C3739D"/>
    <w:rsid w:val="00C459E5"/>
    <w:rsid w:val="00C45F68"/>
    <w:rsid w:val="00C465E9"/>
    <w:rsid w:val="00C4724C"/>
    <w:rsid w:val="00C630CA"/>
    <w:rsid w:val="00C65807"/>
    <w:rsid w:val="00C67F1E"/>
    <w:rsid w:val="00C776BC"/>
    <w:rsid w:val="00C85E8B"/>
    <w:rsid w:val="00C86624"/>
    <w:rsid w:val="00C86BE2"/>
    <w:rsid w:val="00C91F7F"/>
    <w:rsid w:val="00C95E00"/>
    <w:rsid w:val="00C96670"/>
    <w:rsid w:val="00C967FF"/>
    <w:rsid w:val="00CA763F"/>
    <w:rsid w:val="00CB073C"/>
    <w:rsid w:val="00CC532F"/>
    <w:rsid w:val="00CD02CA"/>
    <w:rsid w:val="00CD7E69"/>
    <w:rsid w:val="00CE2480"/>
    <w:rsid w:val="00CF0630"/>
    <w:rsid w:val="00D004E0"/>
    <w:rsid w:val="00D013DE"/>
    <w:rsid w:val="00D25006"/>
    <w:rsid w:val="00D43D03"/>
    <w:rsid w:val="00D46E55"/>
    <w:rsid w:val="00D52FB3"/>
    <w:rsid w:val="00D641D9"/>
    <w:rsid w:val="00D72F0C"/>
    <w:rsid w:val="00D74E3D"/>
    <w:rsid w:val="00D80E19"/>
    <w:rsid w:val="00D82631"/>
    <w:rsid w:val="00D84261"/>
    <w:rsid w:val="00D84389"/>
    <w:rsid w:val="00D90742"/>
    <w:rsid w:val="00D9351C"/>
    <w:rsid w:val="00D976E3"/>
    <w:rsid w:val="00DA0A46"/>
    <w:rsid w:val="00DA1C9C"/>
    <w:rsid w:val="00DA5A01"/>
    <w:rsid w:val="00DA5FBD"/>
    <w:rsid w:val="00DA66FF"/>
    <w:rsid w:val="00DB60C7"/>
    <w:rsid w:val="00DC4354"/>
    <w:rsid w:val="00DC6ECD"/>
    <w:rsid w:val="00DC7725"/>
    <w:rsid w:val="00DD1E43"/>
    <w:rsid w:val="00DD5F42"/>
    <w:rsid w:val="00DE1F08"/>
    <w:rsid w:val="00DF7AAB"/>
    <w:rsid w:val="00E01B59"/>
    <w:rsid w:val="00E02C3C"/>
    <w:rsid w:val="00E060BD"/>
    <w:rsid w:val="00E06303"/>
    <w:rsid w:val="00E07014"/>
    <w:rsid w:val="00E1123E"/>
    <w:rsid w:val="00E16FE0"/>
    <w:rsid w:val="00E26865"/>
    <w:rsid w:val="00E26896"/>
    <w:rsid w:val="00E309A7"/>
    <w:rsid w:val="00E3177C"/>
    <w:rsid w:val="00E342DA"/>
    <w:rsid w:val="00E51DEC"/>
    <w:rsid w:val="00E5423B"/>
    <w:rsid w:val="00E54C18"/>
    <w:rsid w:val="00E70EF7"/>
    <w:rsid w:val="00E71699"/>
    <w:rsid w:val="00E80235"/>
    <w:rsid w:val="00E833D6"/>
    <w:rsid w:val="00EA2422"/>
    <w:rsid w:val="00EB7CA1"/>
    <w:rsid w:val="00ED3CAD"/>
    <w:rsid w:val="00EE1D23"/>
    <w:rsid w:val="00EF2E4B"/>
    <w:rsid w:val="00EF35D9"/>
    <w:rsid w:val="00EF53AE"/>
    <w:rsid w:val="00F03068"/>
    <w:rsid w:val="00F03AB4"/>
    <w:rsid w:val="00F03D78"/>
    <w:rsid w:val="00F10230"/>
    <w:rsid w:val="00F1253A"/>
    <w:rsid w:val="00F16E94"/>
    <w:rsid w:val="00F245D6"/>
    <w:rsid w:val="00F268E8"/>
    <w:rsid w:val="00F316DE"/>
    <w:rsid w:val="00F413C0"/>
    <w:rsid w:val="00F45517"/>
    <w:rsid w:val="00F459C0"/>
    <w:rsid w:val="00F46E6E"/>
    <w:rsid w:val="00F51E4E"/>
    <w:rsid w:val="00F547FC"/>
    <w:rsid w:val="00F7537B"/>
    <w:rsid w:val="00F75D60"/>
    <w:rsid w:val="00F76CDD"/>
    <w:rsid w:val="00F819B1"/>
    <w:rsid w:val="00F8675C"/>
    <w:rsid w:val="00F92927"/>
    <w:rsid w:val="00F930AC"/>
    <w:rsid w:val="00F96C7F"/>
    <w:rsid w:val="00FA3CAD"/>
    <w:rsid w:val="00FA5F5A"/>
    <w:rsid w:val="00FC468E"/>
    <w:rsid w:val="00FC55F0"/>
    <w:rsid w:val="00FC5CB5"/>
    <w:rsid w:val="00FD1C51"/>
    <w:rsid w:val="00FD6F31"/>
    <w:rsid w:val="00FD7405"/>
    <w:rsid w:val="00FE05DB"/>
    <w:rsid w:val="00FE0BC2"/>
    <w:rsid w:val="00FE2630"/>
    <w:rsid w:val="00FE4B35"/>
    <w:rsid w:val="00FE4BEB"/>
    <w:rsid w:val="00FF1113"/>
    <w:rsid w:val="00FF1A79"/>
    <w:rsid w:val="1DCE36AB"/>
    <w:rsid w:val="269D370F"/>
    <w:rsid w:val="39D92A98"/>
    <w:rsid w:val="3A5F4E01"/>
    <w:rsid w:val="474B436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4">
    <w:name w:val="Title"/>
    <w:basedOn w:val="1"/>
    <w:next w:val="1"/>
    <w:link w:val="31"/>
    <w:qFormat/>
    <w:uiPriority w:val="0"/>
    <w:pPr>
      <w:spacing w:before="240" w:after="60"/>
      <w:jc w:val="center"/>
      <w:outlineLvl w:val="0"/>
    </w:pPr>
    <w:rPr>
      <w:rFonts w:asciiTheme="majorHAnsi" w:hAnsiTheme="majorHAnsi" w:cstheme="majorBidi"/>
      <w:b/>
      <w:bCs/>
      <w:sz w:val="32"/>
      <w:szCs w:val="32"/>
    </w:rPr>
  </w:style>
  <w:style w:type="character" w:styleId="6">
    <w:name w:val="FollowedHyperlink"/>
    <w:basedOn w:val="5"/>
    <w:unhideWhenUsed/>
    <w:uiPriority w:val="99"/>
    <w:rPr>
      <w:color w:val="800080"/>
      <w:u w:val="single"/>
    </w:rPr>
  </w:style>
  <w:style w:type="character" w:styleId="7">
    <w:name w:val="Hyperlink"/>
    <w:basedOn w:val="5"/>
    <w:unhideWhenUsed/>
    <w:uiPriority w:val="99"/>
    <w:rPr>
      <w:color w:val="0000FF"/>
      <w:u w:val="single"/>
    </w:rPr>
  </w:style>
  <w:style w:type="character" w:customStyle="1" w:styleId="9">
    <w:name w:val="页眉 Char"/>
    <w:basedOn w:val="5"/>
    <w:link w:val="3"/>
    <w:qFormat/>
    <w:uiPriority w:val="99"/>
    <w:rPr>
      <w:sz w:val="18"/>
      <w:szCs w:val="18"/>
    </w:rPr>
  </w:style>
  <w:style w:type="character" w:customStyle="1" w:styleId="10">
    <w:name w:val="页脚 Char"/>
    <w:basedOn w:val="5"/>
    <w:link w:val="2"/>
    <w:uiPriority w:val="99"/>
    <w:rPr>
      <w:sz w:val="18"/>
      <w:szCs w:val="18"/>
    </w:rPr>
  </w:style>
  <w:style w:type="paragraph" w:customStyle="1" w:styleId="11">
    <w:name w:val="xl65"/>
    <w:basedOn w:val="1"/>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cs="宋体"/>
      <w:kern w:val="0"/>
      <w:sz w:val="24"/>
    </w:rPr>
  </w:style>
  <w:style w:type="paragraph" w:customStyle="1" w:styleId="12">
    <w:name w:val="xl66"/>
    <w:basedOn w:val="1"/>
    <w:uiPriority w:val="0"/>
    <w:pPr>
      <w:widowControl/>
      <w:pBdr>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kern w:val="0"/>
      <w:sz w:val="24"/>
    </w:rPr>
  </w:style>
  <w:style w:type="paragraph" w:customStyle="1" w:styleId="13">
    <w:name w:val="xl67"/>
    <w:basedOn w:val="1"/>
    <w:uiPriority w:val="0"/>
    <w:pPr>
      <w:widowControl/>
      <w:pBdr>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kern w:val="0"/>
      <w:sz w:val="24"/>
    </w:rPr>
  </w:style>
  <w:style w:type="paragraph" w:customStyle="1" w:styleId="14">
    <w:name w:val="xl68"/>
    <w:basedOn w:val="1"/>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cs="宋体"/>
      <w:b/>
      <w:bCs/>
      <w:kern w:val="0"/>
      <w:sz w:val="24"/>
    </w:rPr>
  </w:style>
  <w:style w:type="paragraph" w:customStyle="1" w:styleId="15">
    <w:name w:val="xl69"/>
    <w:basedOn w:val="1"/>
    <w:uiPriority w:val="0"/>
    <w:pPr>
      <w:widowControl/>
      <w:pBdr>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b/>
      <w:bCs/>
      <w:kern w:val="0"/>
      <w:sz w:val="24"/>
    </w:rPr>
  </w:style>
  <w:style w:type="paragraph" w:customStyle="1" w:styleId="16">
    <w:name w:val="xl70"/>
    <w:basedOn w:val="1"/>
    <w:uiPriority w:val="0"/>
    <w:pPr>
      <w:widowControl/>
      <w:pBdr>
        <w:bottom w:val="single" w:color="000000" w:sz="4" w:space="0"/>
        <w:right w:val="single" w:color="000000" w:sz="4" w:space="0"/>
      </w:pBdr>
      <w:shd w:val="clear" w:color="000000" w:fill="C0C0C0"/>
      <w:spacing w:before="100" w:beforeAutospacing="1" w:after="100" w:afterAutospacing="1"/>
      <w:jc w:val="right"/>
      <w:textAlignment w:val="center"/>
    </w:pPr>
    <w:rPr>
      <w:rFonts w:ascii="宋体" w:hAnsi="宋体" w:cs="宋体"/>
      <w:b/>
      <w:bCs/>
      <w:kern w:val="0"/>
      <w:sz w:val="24"/>
    </w:rPr>
  </w:style>
  <w:style w:type="paragraph" w:customStyle="1" w:styleId="17">
    <w:name w:val="xl71"/>
    <w:basedOn w:val="1"/>
    <w:uiPriority w:val="0"/>
    <w:pPr>
      <w:widowControl/>
      <w:pBdr>
        <w:bottom w:val="single" w:color="000000" w:sz="4" w:space="0"/>
        <w:right w:val="single" w:color="000000" w:sz="4" w:space="0"/>
      </w:pBdr>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18">
    <w:name w:val="xl72"/>
    <w:basedOn w:val="1"/>
    <w:uiPriority w:val="0"/>
    <w:pPr>
      <w:widowControl/>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b/>
      <w:bCs/>
      <w:kern w:val="0"/>
      <w:sz w:val="24"/>
    </w:rPr>
  </w:style>
  <w:style w:type="paragraph" w:customStyle="1" w:styleId="19">
    <w:name w:val="xl73"/>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0">
    <w:name w:val="xl74"/>
    <w:basedOn w:val="1"/>
    <w:uiPriority w:val="0"/>
    <w:pPr>
      <w:widowControl/>
      <w:pBdr>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b/>
      <w:bCs/>
      <w:kern w:val="0"/>
      <w:sz w:val="24"/>
    </w:rPr>
  </w:style>
  <w:style w:type="paragraph" w:customStyle="1" w:styleId="21">
    <w:name w:val="xl75"/>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2">
    <w:name w:val="xl76"/>
    <w:basedOn w:val="1"/>
    <w:uiPriority w:val="0"/>
    <w:pPr>
      <w:widowControl/>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b/>
      <w:bCs/>
      <w:kern w:val="0"/>
      <w:sz w:val="24"/>
    </w:rPr>
  </w:style>
  <w:style w:type="paragraph" w:customStyle="1" w:styleId="23">
    <w:name w:val="xl77"/>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4">
    <w:name w:val="xl78"/>
    <w:basedOn w:val="1"/>
    <w:uiPriority w:val="0"/>
    <w:pPr>
      <w:widowControl/>
      <w:pBdr>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b/>
      <w:bCs/>
      <w:kern w:val="0"/>
      <w:sz w:val="24"/>
    </w:rPr>
  </w:style>
  <w:style w:type="paragraph" w:customStyle="1" w:styleId="25">
    <w:name w:val="xl79"/>
    <w:basedOn w:val="1"/>
    <w:uiPriority w:val="0"/>
    <w:pPr>
      <w:widowControl/>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kern w:val="0"/>
      <w:sz w:val="24"/>
    </w:rPr>
  </w:style>
  <w:style w:type="paragraph" w:customStyle="1" w:styleId="26">
    <w:name w:val="xl80"/>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7">
    <w:name w:val="xl81"/>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8">
    <w:name w:val="xl82"/>
    <w:basedOn w:val="1"/>
    <w:uiPriority w:val="0"/>
    <w:pPr>
      <w:widowControl/>
      <w:pBdr>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b/>
      <w:bCs/>
      <w:kern w:val="0"/>
      <w:sz w:val="24"/>
    </w:rPr>
  </w:style>
  <w:style w:type="paragraph" w:customStyle="1" w:styleId="29">
    <w:name w:val="xl83"/>
    <w:basedOn w:val="1"/>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0">
    <w:name w:val="xl84"/>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character" w:customStyle="1" w:styleId="31">
    <w:name w:val="标题 Char"/>
    <w:basedOn w:val="5"/>
    <w:link w:val="4"/>
    <w:uiPriority w:val="0"/>
    <w:rPr>
      <w:rFonts w:asciiTheme="majorHAnsi" w:hAnsiTheme="majorHAnsi" w:cstheme="majorBidi"/>
      <w:b/>
      <w:bCs/>
      <w:kern w:val="2"/>
      <w:sz w:val="32"/>
      <w:szCs w:val="32"/>
    </w:rPr>
  </w:style>
  <w:style w:type="paragraph" w:customStyle="1" w:styleId="32">
    <w:name w:val="Char1 Char Char Char"/>
    <w:basedOn w:val="1"/>
    <w:uiPriority w:val="0"/>
    <w:pPr>
      <w:widowControl/>
      <w:spacing w:after="160" w:line="240" w:lineRule="exact"/>
      <w:jc w:val="left"/>
    </w:pPr>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313E0-972E-4DE2-9C50-E78236AE1FF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3896</Words>
  <Characters>22209</Characters>
  <Lines>185</Lines>
  <Paragraphs>52</Paragraphs>
  <TotalTime>0</TotalTime>
  <ScaleCrop>false</ScaleCrop>
  <LinksUpToDate>false</LinksUpToDate>
  <CharactersWithSpaces>26053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2020-08-26T08:34:00Z</dcterms:created>
  <dc:creator>高司</dc:creator>
  <cp:lastModifiedBy>jck_hh</cp:lastModifiedBy>
  <dcterms:modified xsi:type="dcterms:W3CDTF">2021-06-15T06:52:17Z</dcterms:modified>
  <dc:title>目 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