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627" w:firstLineChars="196"/>
        <w:rPr>
          <w:rFonts w:hint="eastAsia" w:ascii="黑体" w:eastAsia="黑体"/>
          <w:b/>
          <w:sz w:val="32"/>
          <w:szCs w:val="32"/>
        </w:rPr>
      </w:pPr>
      <w:r>
        <w:rPr>
          <w:rFonts w:hint="eastAsia" w:ascii="黑体" w:eastAsia="黑体"/>
          <w:b/>
          <w:sz w:val="32"/>
          <w:szCs w:val="32"/>
        </w:rPr>
        <w:t>一、部门基本情况</w:t>
      </w:r>
    </w:p>
    <w:p>
      <w:pPr>
        <w:numPr>
          <w:ilvl w:val="0"/>
          <w:numId w:val="0"/>
        </w:numPr>
        <w:ind w:firstLine="640" w:firstLineChars="200"/>
        <w:rPr>
          <w:rFonts w:hint="eastAsia" w:ascii="宋体" w:hAnsi="宋体"/>
          <w:b/>
          <w:sz w:val="32"/>
          <w:szCs w:val="32"/>
          <w:lang w:eastAsia="zh-CN"/>
        </w:rPr>
      </w:pPr>
      <w:r>
        <w:rPr>
          <w:rFonts w:hint="eastAsia" w:ascii="仿宋_GB2312" w:hAnsi="宋体" w:eastAsia="仿宋_GB2312"/>
          <w:sz w:val="32"/>
          <w:szCs w:val="32"/>
        </w:rPr>
        <w:t>北京市大兴区环境卫生服务中心（以下简称大兴环卫中心）为区属一级预算</w:t>
      </w:r>
      <w:r>
        <w:rPr>
          <w:rFonts w:hint="eastAsia" w:ascii="仿宋_GB2312" w:hAnsi="宋体" w:eastAsia="仿宋_GB2312"/>
          <w:sz w:val="32"/>
          <w:szCs w:val="32"/>
          <w:lang w:eastAsia="zh-CN"/>
        </w:rPr>
        <w:t>事业</w:t>
      </w:r>
      <w:r>
        <w:rPr>
          <w:rFonts w:hint="eastAsia" w:ascii="仿宋_GB2312" w:hAnsi="宋体" w:eastAsia="仿宋_GB2312"/>
          <w:sz w:val="32"/>
          <w:szCs w:val="32"/>
        </w:rPr>
        <w:t>单位</w:t>
      </w:r>
      <w:r>
        <w:rPr>
          <w:rFonts w:hint="eastAsia" w:ascii="仿宋_GB2312" w:hAnsi="宋体" w:eastAsia="仿宋_GB2312"/>
          <w:sz w:val="32"/>
          <w:szCs w:val="32"/>
          <w:lang w:eastAsia="zh-CN"/>
        </w:rPr>
        <w:t>，</w:t>
      </w:r>
      <w:r>
        <w:rPr>
          <w:rFonts w:hint="eastAsia" w:ascii="仿宋_GB2312" w:hAnsi="宋体" w:eastAsia="仿宋_GB2312"/>
          <w:sz w:val="32"/>
          <w:szCs w:val="32"/>
        </w:rPr>
        <w:t>共有1</w:t>
      </w:r>
      <w:r>
        <w:rPr>
          <w:rFonts w:hint="eastAsia" w:ascii="仿宋_GB2312" w:hAnsi="宋体" w:eastAsia="仿宋_GB2312"/>
          <w:sz w:val="32"/>
          <w:szCs w:val="32"/>
          <w:lang w:val="en-US" w:eastAsia="zh-CN"/>
        </w:rPr>
        <w:t>5</w:t>
      </w:r>
      <w:r>
        <w:rPr>
          <w:rFonts w:hint="eastAsia" w:ascii="仿宋_GB2312" w:hAnsi="宋体" w:eastAsia="仿宋_GB2312"/>
          <w:sz w:val="32"/>
          <w:szCs w:val="32"/>
        </w:rPr>
        <w:t>个科级直属机构，其中</w:t>
      </w:r>
      <w:r>
        <w:rPr>
          <w:rFonts w:hint="eastAsia" w:ascii="仿宋_GB2312" w:hAnsi="宋体" w:eastAsia="仿宋_GB2312"/>
          <w:sz w:val="32"/>
          <w:szCs w:val="32"/>
          <w:lang w:val="en-US" w:eastAsia="zh-CN"/>
        </w:rPr>
        <w:t>8</w:t>
      </w:r>
      <w:r>
        <w:rPr>
          <w:rFonts w:hint="eastAsia" w:ascii="仿宋_GB2312" w:hAnsi="宋体" w:eastAsia="仿宋_GB2312"/>
          <w:sz w:val="32"/>
          <w:szCs w:val="32"/>
        </w:rPr>
        <w:t>个机关科室包括：办公室、业务科、人事</w:t>
      </w:r>
      <w:r>
        <w:rPr>
          <w:rFonts w:hint="eastAsia" w:ascii="仿宋_GB2312" w:hAnsi="宋体" w:eastAsia="仿宋_GB2312"/>
          <w:sz w:val="32"/>
          <w:szCs w:val="32"/>
          <w:lang w:eastAsia="zh-CN"/>
        </w:rPr>
        <w:t>劳资</w:t>
      </w:r>
      <w:r>
        <w:rPr>
          <w:rFonts w:hint="eastAsia" w:ascii="仿宋_GB2312" w:hAnsi="宋体" w:eastAsia="仿宋_GB2312"/>
          <w:sz w:val="32"/>
          <w:szCs w:val="32"/>
        </w:rPr>
        <w:t>科、安全科、督查</w:t>
      </w:r>
      <w:r>
        <w:rPr>
          <w:rFonts w:hint="eastAsia" w:ascii="仿宋_GB2312" w:hAnsi="宋体" w:eastAsia="仿宋_GB2312"/>
          <w:sz w:val="32"/>
          <w:szCs w:val="32"/>
          <w:lang w:eastAsia="zh-CN"/>
        </w:rPr>
        <w:t>一科</w:t>
      </w:r>
      <w:r>
        <w:rPr>
          <w:rFonts w:hint="eastAsia" w:ascii="仿宋_GB2312" w:hAnsi="宋体" w:eastAsia="仿宋_GB2312"/>
          <w:sz w:val="32"/>
          <w:szCs w:val="32"/>
        </w:rPr>
        <w:t>、</w:t>
      </w:r>
      <w:r>
        <w:rPr>
          <w:rFonts w:hint="eastAsia" w:ascii="仿宋_GB2312" w:hAnsi="宋体" w:eastAsia="仿宋_GB2312"/>
          <w:sz w:val="32"/>
          <w:szCs w:val="32"/>
          <w:lang w:eastAsia="zh-CN"/>
        </w:rPr>
        <w:t>督查二科、</w:t>
      </w:r>
      <w:r>
        <w:rPr>
          <w:rFonts w:hint="eastAsia" w:ascii="仿宋_GB2312" w:hAnsi="宋体" w:eastAsia="仿宋_GB2312"/>
          <w:sz w:val="32"/>
          <w:szCs w:val="32"/>
        </w:rPr>
        <w:t>设备管理科、财务科。</w:t>
      </w:r>
      <w:r>
        <w:rPr>
          <w:rFonts w:hint="eastAsia" w:ascii="仿宋_GB2312" w:hAnsi="宋体" w:eastAsia="仿宋_GB2312"/>
          <w:sz w:val="32"/>
          <w:szCs w:val="32"/>
          <w:lang w:val="en-US" w:eastAsia="zh-CN"/>
        </w:rPr>
        <w:t>7</w:t>
      </w:r>
      <w:r>
        <w:rPr>
          <w:rFonts w:hint="eastAsia" w:ascii="仿宋_GB2312" w:hAnsi="宋体" w:eastAsia="仿宋_GB2312"/>
          <w:sz w:val="32"/>
          <w:szCs w:val="32"/>
        </w:rPr>
        <w:t>个环卫作业队、站包括：清扫一队、清扫二队、清扫三队、</w:t>
      </w:r>
      <w:r>
        <w:rPr>
          <w:rFonts w:hint="eastAsia" w:ascii="仿宋_GB2312" w:hAnsi="宋体" w:eastAsia="仿宋_GB2312"/>
          <w:sz w:val="32"/>
          <w:szCs w:val="32"/>
          <w:lang w:eastAsia="zh-CN"/>
        </w:rPr>
        <w:t>机械清扫</w:t>
      </w:r>
      <w:r>
        <w:rPr>
          <w:rFonts w:hint="eastAsia" w:ascii="仿宋_GB2312" w:hAnsi="宋体" w:eastAsia="仿宋_GB2312"/>
          <w:sz w:val="32"/>
          <w:szCs w:val="32"/>
        </w:rPr>
        <w:t>队、厕所</w:t>
      </w:r>
      <w:r>
        <w:rPr>
          <w:rFonts w:hint="eastAsia" w:ascii="仿宋_GB2312" w:hAnsi="宋体" w:eastAsia="仿宋_GB2312"/>
          <w:sz w:val="32"/>
          <w:szCs w:val="32"/>
          <w:lang w:eastAsia="zh-CN"/>
        </w:rPr>
        <w:t>清洁</w:t>
      </w:r>
      <w:r>
        <w:rPr>
          <w:rFonts w:hint="eastAsia" w:ascii="仿宋_GB2312" w:hAnsi="宋体" w:eastAsia="仿宋_GB2312"/>
          <w:sz w:val="32"/>
          <w:szCs w:val="32"/>
        </w:rPr>
        <w:t>队、粪便消纳站、垃圾转运站</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大兴环卫的主要职能包括：</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1、负责大兴新城区域内的城市道路清扫保洁工作。</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2、负责大兴新城区域内居民生活垃圾及渣土的清运和消纳。</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3、负责大兴新城区域内主次干道两侧公共厕所的日常清扫保洁、维修及粪便的清掏处理工作。</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4、负责大兴新城区域内的环境卫生有偿服务费用的收缴工作。</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5、负责大兴新城区域内环卫基础设施的规划及建设使用管理工作。</w:t>
      </w:r>
    </w:p>
    <w:p>
      <w:pPr>
        <w:tabs>
          <w:tab w:val="center" w:pos="6979"/>
        </w:tabs>
        <w:spacing w:line="580" w:lineRule="exact"/>
        <w:rPr>
          <w:rFonts w:hint="eastAsia" w:ascii="黑体" w:eastAsia="黑体"/>
          <w:b/>
          <w:sz w:val="32"/>
          <w:szCs w:val="32"/>
        </w:rPr>
      </w:pPr>
      <w:r>
        <w:rPr>
          <w:rFonts w:hint="eastAsia" w:ascii="仿宋_GB2312" w:eastAsia="仿宋_GB2312"/>
          <w:b/>
          <w:sz w:val="32"/>
          <w:szCs w:val="32"/>
        </w:rPr>
        <w:t xml:space="preserve">   </w:t>
      </w:r>
      <w:r>
        <w:rPr>
          <w:rFonts w:hint="eastAsia" w:ascii="黑体" w:eastAsia="黑体"/>
          <w:b/>
          <w:sz w:val="32"/>
          <w:szCs w:val="32"/>
        </w:rPr>
        <w:t>二、收入支出决算总体情况说明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rPr>
        <w:t>27952.68</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rPr>
        <w:t>减少</w:t>
      </w:r>
      <w:r>
        <w:rPr>
          <w:rFonts w:hint="eastAsia" w:ascii="仿宋_GB2312" w:eastAsia="仿宋_GB2312"/>
          <w:sz w:val="32"/>
          <w:szCs w:val="32"/>
          <w:lang w:val="en-US" w:eastAsia="zh-CN"/>
        </w:rPr>
        <w:t>3210.73</w:t>
      </w:r>
      <w:r>
        <w:rPr>
          <w:rFonts w:hint="eastAsia" w:ascii="仿宋_GB2312" w:eastAsia="仿宋_GB2312"/>
          <w:sz w:val="32"/>
          <w:szCs w:val="32"/>
        </w:rPr>
        <w:t>万元，下降</w:t>
      </w:r>
      <w:r>
        <w:rPr>
          <w:rFonts w:hint="eastAsia" w:ascii="仿宋_GB2312" w:eastAsia="仿宋_GB2312"/>
          <w:sz w:val="32"/>
          <w:szCs w:val="32"/>
          <w:lang w:val="en-US" w:eastAsia="zh-CN"/>
        </w:rPr>
        <w:t>10.3</w:t>
      </w:r>
      <w:r>
        <w:rPr>
          <w:rFonts w:hint="eastAsia" w:ascii="仿宋_GB2312" w:eastAsia="仿宋_GB2312"/>
          <w:sz w:val="32"/>
          <w:szCs w:val="32"/>
        </w:rPr>
        <w:t>%。</w:t>
      </w:r>
    </w:p>
    <w:p>
      <w:pPr>
        <w:tabs>
          <w:tab w:val="center" w:pos="6979"/>
        </w:tabs>
        <w:spacing w:line="580" w:lineRule="exact"/>
        <w:ind w:firstLine="570"/>
        <w:rPr>
          <w:rFonts w:hint="eastAsia" w:ascii="仿宋_GB2312" w:eastAsia="仿宋_GB2312"/>
          <w:sz w:val="32"/>
          <w:szCs w:val="32"/>
          <w:highlight w:val="none"/>
        </w:rPr>
      </w:pPr>
      <w:r>
        <w:rPr>
          <w:rFonts w:hint="eastAsia" w:ascii="仿宋_GB2312" w:eastAsia="仿宋_GB2312"/>
          <w:sz w:val="32"/>
          <w:szCs w:val="32"/>
          <w:highlight w:val="none"/>
        </w:rPr>
        <w:t>（一</w:t>
      </w:r>
      <w:r>
        <w:rPr>
          <w:rFonts w:ascii="仿宋_GB2312" w:eastAsia="仿宋_GB2312"/>
          <w:sz w:val="32"/>
          <w:szCs w:val="32"/>
          <w:highlight w:val="none"/>
        </w:rPr>
        <w:t>）</w:t>
      </w:r>
      <w:r>
        <w:rPr>
          <w:rFonts w:hint="eastAsia" w:ascii="仿宋_GB2312" w:eastAsia="仿宋_GB2312"/>
          <w:sz w:val="32"/>
          <w:szCs w:val="32"/>
          <w:highlight w:val="none"/>
        </w:rPr>
        <w:t>收入决算</w:t>
      </w:r>
      <w:r>
        <w:rPr>
          <w:rFonts w:ascii="仿宋_GB2312" w:eastAsia="仿宋_GB2312"/>
          <w:sz w:val="32"/>
          <w:szCs w:val="32"/>
          <w:highlight w:val="none"/>
        </w:rPr>
        <w:t>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年度本年收入合计</w:t>
      </w:r>
      <w:r>
        <w:rPr>
          <w:rFonts w:ascii="仿宋_GB2312" w:eastAsia="仿宋_GB2312"/>
          <w:sz w:val="32"/>
          <w:szCs w:val="32"/>
        </w:rPr>
        <w:t>26733.04</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rPr>
        <w:t>减少</w:t>
      </w:r>
      <w:r>
        <w:rPr>
          <w:rFonts w:hint="eastAsia" w:ascii="仿宋_GB2312" w:eastAsia="仿宋_GB2312"/>
          <w:sz w:val="32"/>
          <w:szCs w:val="32"/>
          <w:lang w:val="en-US" w:eastAsia="zh-CN"/>
        </w:rPr>
        <w:t>4430.37</w:t>
      </w:r>
      <w:r>
        <w:rPr>
          <w:rFonts w:hint="eastAsia" w:ascii="仿宋_GB2312" w:eastAsia="仿宋_GB2312"/>
          <w:sz w:val="32"/>
          <w:szCs w:val="32"/>
        </w:rPr>
        <w:t>万元，下降</w:t>
      </w:r>
      <w:r>
        <w:rPr>
          <w:rFonts w:hint="eastAsia" w:ascii="仿宋_GB2312" w:eastAsia="仿宋_GB2312"/>
          <w:sz w:val="32"/>
          <w:szCs w:val="32"/>
          <w:lang w:val="en-US" w:eastAsia="zh-CN"/>
        </w:rPr>
        <w:t>14.22</w:t>
      </w:r>
      <w:r>
        <w:rPr>
          <w:rFonts w:hint="eastAsia" w:ascii="仿宋_GB2312" w:eastAsia="仿宋_GB2312"/>
          <w:sz w:val="32"/>
          <w:szCs w:val="32"/>
        </w:rPr>
        <w:t>%</w:t>
      </w:r>
      <w:r>
        <w:rPr>
          <w:rFonts w:hint="eastAsia" w:ascii="仿宋_GB2312" w:eastAsia="仿宋_GB2312"/>
          <w:sz w:val="32"/>
          <w:szCs w:val="32"/>
          <w:lang w:eastAsia="zh-CN"/>
        </w:rPr>
        <w:t>。</w:t>
      </w:r>
    </w:p>
    <w:p>
      <w:pPr>
        <w:numPr>
          <w:ilvl w:val="0"/>
          <w:numId w:val="0"/>
        </w:numPr>
        <w:tabs>
          <w:tab w:val="center" w:pos="6979"/>
        </w:tabs>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财政拨款收入</w:t>
      </w:r>
      <w:r>
        <w:rPr>
          <w:rFonts w:ascii="仿宋_GB2312" w:eastAsia="仿宋_GB2312"/>
          <w:sz w:val="32"/>
          <w:szCs w:val="32"/>
        </w:rPr>
        <w:t>25112.1</w:t>
      </w:r>
      <w:r>
        <w:rPr>
          <w:rFonts w:hint="eastAsia" w:ascii="仿宋_GB2312" w:eastAsia="仿宋_GB2312"/>
          <w:sz w:val="32"/>
          <w:szCs w:val="32"/>
          <w:lang w:val="en-US" w:eastAsia="zh-CN"/>
        </w:rPr>
        <w:t>7</w:t>
      </w:r>
      <w:r>
        <w:rPr>
          <w:rFonts w:hint="eastAsia" w:ascii="仿宋_GB2312" w:eastAsia="仿宋_GB2312"/>
          <w:sz w:val="32"/>
          <w:szCs w:val="32"/>
        </w:rPr>
        <w:t>万元，占收入合计的</w:t>
      </w:r>
      <w:r>
        <w:rPr>
          <w:rFonts w:hint="eastAsia" w:ascii="仿宋_GB2312" w:eastAsia="仿宋_GB2312"/>
          <w:sz w:val="32"/>
          <w:szCs w:val="32"/>
          <w:lang w:eastAsia="zh-CN"/>
        </w:rPr>
        <w:t>93.94%。</w:t>
      </w:r>
      <w:r>
        <w:rPr>
          <w:rFonts w:hint="eastAsia" w:ascii="仿宋_GB2312" w:eastAsia="仿宋_GB2312"/>
          <w:sz w:val="32"/>
          <w:szCs w:val="32"/>
        </w:rPr>
        <w:t>其中：</w:t>
      </w:r>
      <w:r>
        <w:rPr>
          <w:rFonts w:hint="eastAsia" w:ascii="仿宋_GB2312" w:eastAsia="仿宋_GB2312"/>
          <w:sz w:val="32"/>
          <w:szCs w:val="32"/>
          <w:lang w:eastAsia="zh-CN"/>
        </w:rPr>
        <w:t>一般公共预算财政拨款收入</w:t>
      </w:r>
      <w:r>
        <w:rPr>
          <w:rFonts w:hint="eastAsia" w:ascii="仿宋_GB2312" w:eastAsia="仿宋_GB2312"/>
          <w:sz w:val="32"/>
          <w:szCs w:val="32"/>
          <w:lang w:val="en-US" w:eastAsia="zh-CN"/>
        </w:rPr>
        <w:t>222264.61</w:t>
      </w:r>
      <w:r>
        <w:rPr>
          <w:rFonts w:hint="eastAsia" w:ascii="仿宋_GB2312" w:eastAsia="仿宋_GB2312"/>
          <w:sz w:val="32"/>
          <w:szCs w:val="32"/>
        </w:rPr>
        <w:t>万元，占收入合计的</w:t>
      </w:r>
      <w:r>
        <w:rPr>
          <w:rFonts w:hint="eastAsia" w:ascii="仿宋_GB2312" w:eastAsia="仿宋_GB2312"/>
          <w:sz w:val="32"/>
          <w:szCs w:val="32"/>
          <w:lang w:val="en-US" w:eastAsia="zh-CN"/>
        </w:rPr>
        <w:t>83.13</w:t>
      </w:r>
      <w:r>
        <w:rPr>
          <w:rFonts w:hint="eastAsia" w:ascii="仿宋_GB2312" w:eastAsia="仿宋_GB2312"/>
          <w:sz w:val="32"/>
          <w:szCs w:val="32"/>
          <w:highlight w:val="none"/>
        </w:rPr>
        <w:t>%；</w:t>
      </w:r>
      <w:r>
        <w:rPr>
          <w:rFonts w:hint="eastAsia" w:ascii="仿宋_GB2312" w:eastAsia="仿宋_GB2312"/>
          <w:sz w:val="32"/>
          <w:szCs w:val="32"/>
          <w:lang w:eastAsia="zh-CN"/>
        </w:rPr>
        <w:t>政府性基金预算财政拨款收入</w:t>
      </w:r>
      <w:r>
        <w:rPr>
          <w:rFonts w:hint="eastAsia" w:ascii="仿宋_GB2312" w:eastAsia="仿宋_GB2312"/>
          <w:sz w:val="32"/>
          <w:szCs w:val="32"/>
          <w:lang w:val="en-US" w:eastAsia="zh-CN"/>
        </w:rPr>
        <w:t>2887.56</w:t>
      </w:r>
      <w:r>
        <w:rPr>
          <w:rFonts w:hint="eastAsia" w:ascii="仿宋_GB2312" w:eastAsia="仿宋_GB2312"/>
          <w:sz w:val="32"/>
          <w:szCs w:val="32"/>
        </w:rPr>
        <w:t>万元，占收入合计的</w:t>
      </w:r>
      <w:r>
        <w:rPr>
          <w:rFonts w:hint="eastAsia" w:ascii="仿宋_GB2312" w:eastAsia="仿宋_GB2312"/>
          <w:sz w:val="32"/>
          <w:szCs w:val="32"/>
          <w:lang w:val="en-US" w:eastAsia="zh-CN"/>
        </w:rPr>
        <w:t>10.81</w:t>
      </w:r>
      <w:r>
        <w:rPr>
          <w:rFonts w:hint="eastAsia" w:ascii="仿宋_GB2312" w:eastAsia="仿宋_GB2312"/>
          <w:color w:val="auto"/>
          <w:sz w:val="32"/>
          <w:szCs w:val="32"/>
          <w:highlight w:val="none"/>
        </w:rPr>
        <w:t>%</w:t>
      </w:r>
      <w:r>
        <w:rPr>
          <w:rFonts w:hint="eastAsia" w:ascii="仿宋_GB2312" w:eastAsia="仿宋_GB2312"/>
          <w:sz w:val="32"/>
          <w:szCs w:val="32"/>
          <w:highlight w:val="none"/>
        </w:rPr>
        <w:t>；</w:t>
      </w:r>
      <w:r>
        <w:rPr>
          <w:rFonts w:hint="eastAsia" w:ascii="仿宋_GB2312" w:eastAsia="仿宋_GB2312"/>
          <w:sz w:val="32"/>
          <w:szCs w:val="32"/>
          <w:lang w:eastAsia="zh-CN"/>
        </w:rPr>
        <w:t>国有资本经营预算财政拨款收入</w:t>
      </w:r>
      <w:r>
        <w:rPr>
          <w:rFonts w:hint="eastAsia" w:ascii="仿宋_GB2312" w:eastAsia="仿宋_GB2312"/>
          <w:sz w:val="32"/>
          <w:szCs w:val="32"/>
          <w:lang w:val="en-US" w:eastAsia="zh-CN"/>
        </w:rPr>
        <w:t>0</w:t>
      </w:r>
      <w:r>
        <w:rPr>
          <w:rFonts w:hint="eastAsia" w:ascii="仿宋_GB2312" w:eastAsia="仿宋_GB2312"/>
          <w:sz w:val="32"/>
          <w:szCs w:val="32"/>
        </w:rPr>
        <w:t>万元，占收入合计的</w:t>
      </w:r>
      <w:r>
        <w:rPr>
          <w:rFonts w:hint="eastAsia" w:ascii="仿宋_GB2312" w:eastAsia="仿宋_GB2312"/>
          <w:sz w:val="32"/>
          <w:szCs w:val="32"/>
          <w:lang w:val="en-US" w:eastAsia="zh-CN"/>
        </w:rPr>
        <w:t>0</w:t>
      </w:r>
      <w:r>
        <w:rPr>
          <w:rFonts w:hint="eastAsia" w:ascii="仿宋_GB2312" w:eastAsia="仿宋_GB2312"/>
          <w:sz w:val="32"/>
          <w:szCs w:val="32"/>
          <w:highlight w:val="none"/>
        </w:rPr>
        <w:t>%</w:t>
      </w:r>
      <w:r>
        <w:rPr>
          <w:rFonts w:hint="eastAsia" w:ascii="仿宋_GB2312" w:eastAsia="仿宋_GB2312"/>
          <w:sz w:val="32"/>
          <w:szCs w:val="32"/>
        </w:rPr>
        <w:t>；</w:t>
      </w:r>
    </w:p>
    <w:p>
      <w:pPr>
        <w:numPr>
          <w:ilvl w:val="0"/>
          <w:numId w:val="0"/>
        </w:numPr>
        <w:tabs>
          <w:tab w:val="center" w:pos="6979"/>
        </w:tabs>
        <w:spacing w:line="580" w:lineRule="exact"/>
        <w:ind w:firstLine="640" w:firstLineChars="200"/>
        <w:rPr>
          <w:rFonts w:hint="eastAsia" w:ascii="仿宋_GB2312" w:eastAsia="仿宋_GB2312"/>
          <w:sz w:val="32"/>
          <w:szCs w:val="32"/>
          <w:highlight w:val="none"/>
        </w:rPr>
      </w:pPr>
      <w:r>
        <w:rPr>
          <w:rFonts w:hint="eastAsia" w:ascii="仿宋_GB2312" w:eastAsia="仿宋_GB2312"/>
          <w:sz w:val="32"/>
          <w:szCs w:val="32"/>
          <w:lang w:val="en-US" w:eastAsia="zh-CN"/>
        </w:rPr>
        <w:t>2.</w:t>
      </w:r>
      <w:r>
        <w:rPr>
          <w:rFonts w:hint="eastAsia" w:ascii="仿宋_GB2312" w:eastAsia="仿宋_GB2312"/>
          <w:sz w:val="32"/>
          <w:szCs w:val="32"/>
        </w:rPr>
        <w:t>上级补助收入</w:t>
      </w:r>
      <w:r>
        <w:rPr>
          <w:rFonts w:ascii="仿宋_GB2312" w:eastAsia="仿宋_GB2312"/>
          <w:sz w:val="32"/>
          <w:szCs w:val="32"/>
          <w:highlight w:val="none"/>
        </w:rPr>
        <w:t>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rPr>
        <w:t>%；</w:t>
      </w:r>
    </w:p>
    <w:p>
      <w:pPr>
        <w:numPr>
          <w:ilvl w:val="0"/>
          <w:numId w:val="0"/>
        </w:numPr>
        <w:tabs>
          <w:tab w:val="center" w:pos="6979"/>
        </w:tabs>
        <w:spacing w:line="58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事业收入</w:t>
      </w:r>
      <w:r>
        <w:rPr>
          <w:rFonts w:ascii="仿宋_GB2312" w:eastAsia="仿宋_GB2312"/>
          <w:sz w:val="32"/>
          <w:szCs w:val="32"/>
          <w:highlight w:val="none"/>
        </w:rPr>
        <w:t>1620.86</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6.06</w:t>
      </w:r>
      <w:r>
        <w:rPr>
          <w:rFonts w:hint="eastAsia" w:ascii="仿宋_GB2312" w:eastAsia="仿宋_GB2312"/>
          <w:sz w:val="32"/>
          <w:szCs w:val="32"/>
          <w:highlight w:val="none"/>
        </w:rPr>
        <w:t>%；</w:t>
      </w:r>
    </w:p>
    <w:p>
      <w:pPr>
        <w:tabs>
          <w:tab w:val="center" w:pos="6979"/>
        </w:tabs>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4.经营收入</w:t>
      </w:r>
      <w:r>
        <w:rPr>
          <w:rFonts w:ascii="仿宋_GB2312" w:eastAsia="仿宋_GB2312"/>
          <w:sz w:val="32"/>
          <w:szCs w:val="32"/>
          <w:highlight w:val="none"/>
        </w:rPr>
        <w:t>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rPr>
        <w:t>%；</w:t>
      </w:r>
    </w:p>
    <w:p>
      <w:pPr>
        <w:tabs>
          <w:tab w:val="center" w:pos="6979"/>
        </w:tabs>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5.附属单位上缴收入</w:t>
      </w:r>
      <w:r>
        <w:rPr>
          <w:rFonts w:ascii="仿宋_GB2312" w:eastAsia="仿宋_GB2312"/>
          <w:sz w:val="32"/>
          <w:szCs w:val="32"/>
          <w:highlight w:val="none"/>
        </w:rPr>
        <w:t>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rPr>
        <w:t>%；</w:t>
      </w:r>
    </w:p>
    <w:p>
      <w:pPr>
        <w:tabs>
          <w:tab w:val="center" w:pos="6979"/>
        </w:tabs>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6.其他收入</w:t>
      </w:r>
      <w:r>
        <w:rPr>
          <w:rFonts w:ascii="仿宋_GB2312" w:eastAsia="仿宋_GB2312"/>
          <w:sz w:val="32"/>
          <w:szCs w:val="32"/>
          <w:highlight w:val="none"/>
        </w:rPr>
        <w:t>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支出决算</w:t>
      </w:r>
      <w:r>
        <w:rPr>
          <w:rFonts w:ascii="仿宋_GB2312" w:eastAsia="仿宋_GB2312"/>
          <w:sz w:val="32"/>
          <w:szCs w:val="32"/>
        </w:rPr>
        <w:t>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年度本年支出合计</w:t>
      </w:r>
      <w:r>
        <w:rPr>
          <w:rFonts w:ascii="仿宋_GB2312" w:eastAsia="仿宋_GB2312"/>
          <w:sz w:val="32"/>
          <w:szCs w:val="32"/>
        </w:rPr>
        <w:t>27291.73</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rPr>
        <w:t>减少</w:t>
      </w:r>
      <w:r>
        <w:rPr>
          <w:rFonts w:hint="eastAsia" w:ascii="仿宋_GB2312" w:eastAsia="仿宋_GB2312"/>
          <w:sz w:val="32"/>
          <w:szCs w:val="32"/>
          <w:lang w:val="en-US" w:eastAsia="zh-CN"/>
        </w:rPr>
        <w:t>3871.68</w:t>
      </w:r>
      <w:r>
        <w:rPr>
          <w:rFonts w:hint="eastAsia" w:ascii="仿宋_GB2312" w:eastAsia="仿宋_GB2312"/>
          <w:sz w:val="32"/>
          <w:szCs w:val="32"/>
        </w:rPr>
        <w:t>万元，下降</w:t>
      </w:r>
      <w:r>
        <w:rPr>
          <w:rFonts w:hint="eastAsia" w:ascii="仿宋_GB2312" w:eastAsia="仿宋_GB2312"/>
          <w:sz w:val="32"/>
          <w:szCs w:val="32"/>
          <w:lang w:val="en-US" w:eastAsia="zh-CN"/>
        </w:rPr>
        <w:t>12.42</w:t>
      </w:r>
      <w:r>
        <w:rPr>
          <w:rFonts w:hint="eastAsia" w:ascii="仿宋_GB2312" w:eastAsia="仿宋_GB2312"/>
          <w:sz w:val="32"/>
          <w:szCs w:val="32"/>
        </w:rPr>
        <w:t>%，其中：基本支</w:t>
      </w:r>
      <w:r>
        <w:rPr>
          <w:rFonts w:hint="eastAsia" w:ascii="仿宋_GB2312" w:eastAsia="仿宋_GB2312"/>
          <w:sz w:val="32"/>
          <w:szCs w:val="32"/>
          <w:highlight w:val="none"/>
        </w:rPr>
        <w:t>出</w:t>
      </w:r>
      <w:r>
        <w:rPr>
          <w:rFonts w:ascii="仿宋_GB2312" w:eastAsia="仿宋_GB2312"/>
          <w:sz w:val="32"/>
          <w:szCs w:val="32"/>
          <w:highlight w:val="none"/>
        </w:rPr>
        <w:t>6728.55</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24.65</w:t>
      </w:r>
      <w:r>
        <w:rPr>
          <w:rFonts w:hint="eastAsia" w:ascii="仿宋_GB2312" w:eastAsia="仿宋_GB2312"/>
          <w:sz w:val="32"/>
          <w:szCs w:val="32"/>
          <w:highlight w:val="none"/>
        </w:rPr>
        <w:t>%；项目支出</w:t>
      </w:r>
      <w:r>
        <w:rPr>
          <w:rFonts w:ascii="仿宋_GB2312" w:eastAsia="仿宋_GB2312"/>
          <w:sz w:val="32"/>
          <w:szCs w:val="32"/>
          <w:highlight w:val="none"/>
        </w:rPr>
        <w:t>20563.1</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75.35</w:t>
      </w:r>
      <w:r>
        <w:rPr>
          <w:rFonts w:hint="eastAsia" w:ascii="仿宋_GB2312" w:eastAsia="仿宋_GB2312"/>
          <w:sz w:val="32"/>
          <w:szCs w:val="32"/>
          <w:highlight w:val="none"/>
        </w:rPr>
        <w:t>%;上缴上级支出</w:t>
      </w:r>
      <w:r>
        <w:rPr>
          <w:rFonts w:ascii="仿宋_GB2312" w:eastAsia="仿宋_GB2312"/>
          <w:sz w:val="32"/>
          <w:szCs w:val="32"/>
          <w:highlight w:val="none"/>
        </w:rPr>
        <w:t>0</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rPr>
        <w:t>%；经营支出</w:t>
      </w:r>
      <w:r>
        <w:rPr>
          <w:rFonts w:ascii="仿宋_GB2312" w:eastAsia="仿宋_GB2312"/>
          <w:sz w:val="32"/>
          <w:szCs w:val="32"/>
          <w:highlight w:val="none"/>
        </w:rPr>
        <w:t>0</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rPr>
        <w:t>%；对附属单位补助支出</w:t>
      </w:r>
      <w:r>
        <w:rPr>
          <w:rFonts w:ascii="仿宋_GB2312" w:eastAsia="仿宋_GB2312"/>
          <w:sz w:val="32"/>
          <w:szCs w:val="32"/>
          <w:highlight w:val="none"/>
        </w:rPr>
        <w:t>0</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rPr>
        <w:t>%</w:t>
      </w:r>
      <w:r>
        <w:rPr>
          <w:rFonts w:hint="eastAsia" w:ascii="仿宋_GB2312" w:eastAsia="仿宋_GB2312"/>
          <w:sz w:val="32"/>
          <w:szCs w:val="32"/>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627" w:firstLineChars="196"/>
        <w:rPr>
          <w:rFonts w:hint="eastAsia" w:ascii="黑体" w:eastAsia="黑体"/>
          <w:b/>
          <w:sz w:val="32"/>
          <w:szCs w:val="32"/>
        </w:rPr>
      </w:pPr>
      <w:r>
        <w:rPr>
          <w:rFonts w:hint="eastAsia" w:ascii="黑体" w:eastAsia="黑体"/>
          <w:b/>
          <w:sz w:val="32"/>
          <w:szCs w:val="32"/>
        </w:rPr>
        <w:t>三</w:t>
      </w:r>
      <w:r>
        <w:rPr>
          <w:rFonts w:ascii="黑体" w:eastAsia="黑体"/>
          <w:b/>
          <w:sz w:val="32"/>
          <w:szCs w:val="32"/>
        </w:rPr>
        <w:t>、财政拨款</w:t>
      </w:r>
      <w:r>
        <w:rPr>
          <w:rFonts w:hint="eastAsia" w:ascii="黑体" w:eastAsia="黑体"/>
          <w:b/>
          <w:sz w:val="32"/>
          <w:szCs w:val="32"/>
        </w:rPr>
        <w:t>收入支出决算</w:t>
      </w:r>
      <w:r>
        <w:rPr>
          <w:rFonts w:ascii="黑体" w:eastAsia="黑体"/>
          <w:b/>
          <w:sz w:val="32"/>
          <w:szCs w:val="32"/>
        </w:rPr>
        <w:t>总体情况说明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年度财政拨款收、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rPr>
        <w:t>25670.87</w:t>
      </w:r>
      <w:r>
        <w:rPr>
          <w:rFonts w:hint="eastAsia" w:ascii="仿宋_GB2312" w:eastAsia="仿宋_GB2312"/>
          <w:sz w:val="32"/>
          <w:szCs w:val="32"/>
        </w:rPr>
        <w:t>万元，比上年减少</w:t>
      </w:r>
      <w:r>
        <w:rPr>
          <w:rFonts w:hint="eastAsia" w:ascii="仿宋_GB2312" w:eastAsia="仿宋_GB2312"/>
          <w:sz w:val="32"/>
          <w:szCs w:val="32"/>
          <w:lang w:val="en-US" w:eastAsia="zh-CN"/>
        </w:rPr>
        <w:t>3114.61</w:t>
      </w:r>
      <w:r>
        <w:rPr>
          <w:rFonts w:hint="eastAsia" w:ascii="仿宋_GB2312" w:eastAsia="仿宋_GB2312"/>
          <w:sz w:val="32"/>
          <w:szCs w:val="32"/>
        </w:rPr>
        <w:t>万元，下降</w:t>
      </w:r>
      <w:r>
        <w:rPr>
          <w:rFonts w:hint="eastAsia" w:ascii="仿宋_GB2312" w:eastAsia="仿宋_GB2312"/>
          <w:sz w:val="32"/>
          <w:szCs w:val="32"/>
          <w:lang w:val="en-US" w:eastAsia="zh-CN"/>
        </w:rPr>
        <w:t>10.82</w:t>
      </w:r>
      <w:r>
        <w:rPr>
          <w:rFonts w:hint="eastAsia" w:ascii="仿宋_GB2312" w:eastAsia="仿宋_GB2312"/>
          <w:sz w:val="32"/>
          <w:szCs w:val="32"/>
        </w:rPr>
        <w:t>%。</w:t>
      </w:r>
    </w:p>
    <w:p>
      <w:pPr>
        <w:tabs>
          <w:tab w:val="center" w:pos="6979"/>
        </w:tabs>
        <w:spacing w:line="580" w:lineRule="exact"/>
        <w:ind w:firstLine="627" w:firstLineChars="196"/>
        <w:rPr>
          <w:rFonts w:hint="eastAsia" w:ascii="黑体" w:eastAsia="黑体"/>
          <w:b/>
          <w:sz w:val="32"/>
          <w:szCs w:val="32"/>
        </w:rPr>
      </w:pPr>
      <w:r>
        <w:rPr>
          <w:rFonts w:hint="eastAsia" w:ascii="黑体" w:eastAsia="黑体"/>
          <w:b/>
          <w:sz w:val="32"/>
          <w:szCs w:val="32"/>
        </w:rPr>
        <w:t>四、一般公共预算财政拨款支出决算情况说明</w:t>
      </w: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（一）一般公共预算财政拨款支出决算总体情况</w:t>
      </w:r>
    </w:p>
    <w:p>
      <w:pPr>
        <w:ind w:firstLine="640" w:firstLineChars="200"/>
        <w:rPr>
          <w:rFonts w:hint="eastAsia" w:ascii="仿宋_GB2312" w:eastAsia="仿宋_GB2312"/>
          <w:sz w:val="28"/>
          <w:szCs w:val="28"/>
        </w:rPr>
      </w:pPr>
      <w:r>
        <w:rPr>
          <w:rFonts w:hint="eastAsia" w:ascii="仿宋_GB2312" w:hAnsi="宋体" w:eastAsia="仿宋_GB2312"/>
          <w:sz w:val="32"/>
          <w:szCs w:val="32"/>
          <w:lang w:val="en-US" w:eastAsia="zh-CN"/>
        </w:rPr>
        <w:t>2024年度一般公共预算财政拨款支出22783.31万元，主要用于以下方面（按大类）：“</w:t>
      </w:r>
      <w:r>
        <w:rPr>
          <w:rFonts w:hint="eastAsia" w:ascii="仿宋_GB2312" w:hAnsi="宋体" w:eastAsia="仿宋_GB2312"/>
          <w:sz w:val="32"/>
          <w:szCs w:val="32"/>
        </w:rPr>
        <w:t>社会保障和就业支出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1022.90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占本年财政拨款支出4.49%；“</w:t>
      </w:r>
      <w:r>
        <w:rPr>
          <w:rFonts w:hint="eastAsia" w:ascii="仿宋_GB2312" w:hAnsi="宋体" w:eastAsia="仿宋_GB2312"/>
          <w:sz w:val="32"/>
          <w:szCs w:val="32"/>
          <w:lang w:eastAsia="zh-CN"/>
        </w:rPr>
        <w:t>卫生健康支出”</w:t>
      </w:r>
      <w:r>
        <w:rPr>
          <w:rFonts w:hint="eastAsia" w:ascii="仿宋_GB2312" w:hAnsi="宋体" w:eastAsia="仿宋_GB2312"/>
          <w:sz w:val="32"/>
          <w:szCs w:val="32"/>
          <w:lang w:val="en-US" w:eastAsia="zh-CN"/>
        </w:rPr>
        <w:t>455.87</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占本年财政拨款支出2%；“节能环保支出”549万元，占本年财政拨款支出2.41%；“</w:t>
      </w:r>
      <w:r>
        <w:rPr>
          <w:rFonts w:hint="eastAsia" w:ascii="仿宋_GB2312" w:hAnsi="宋体" w:eastAsia="仿宋_GB2312"/>
          <w:sz w:val="32"/>
          <w:szCs w:val="32"/>
        </w:rPr>
        <w:t>城乡社区支出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20196.84</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占本年财政拨款支出88.65%；“住房保障支出”558.69万元，占本年财政拨款支出2.45%。</w:t>
      </w: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（二）一般公共预算财政拨款支出决算具体情况</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社会保障和就业支出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2024年年初预算978.16万元，2024年度决算1022.90万元，完成年初预算的104.57%。其中：</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“事业单位离退休”2024年年初预算322.54万元，2024年度决算374.42万元，完成年初预算的116.08%。</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“机关事业单位基本养老保险缴费支出”2024年年初预算435.82万元，2024年度决算431.86万元，完成年初预算的99.09%。</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“机关事业单位职业年金缴费支出”2024年年初预算217.91万元，2024年度决算214.69万元，完成年初预算的98.52%。</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“其他行政事业单位养老支出”2024年年初预算1.89万元，2024年度决算1.93万元，完成年初预算的102.12%。</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2.“卫生健康支出”2024年年初预算475.53万元，2024年度决算455.87万元，完成年初预算的95.86%。</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“事业单位医疗”2024年年初预算364.08万元，2024年度决算349.87万元，完成年初预算的96.09%。</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“公务员医疗补助”2024年年初预算111.45万元，2024年度决算106.01万元，完成年初预算的95.12%。</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3.“节能环保支出”2024年年初预算1506.4万元，2024年度决算549万元，完成年初预算的36.44%。</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4.“城乡社区支出”2024年年初预算21294.17万元，2024年度决算20196.84万元，完成年初预算的94.85%。其中：“城乡社区环境卫生”2024年年初预算21294.17万元，2024年度决算20196.84万元，完成年初预算的94.85%。</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5.“住房保障支出”2024年年初预算558.69万元，2024年度决算558.69万元，完成年初预算的100%。</w:t>
      </w:r>
    </w:p>
    <w:p>
      <w:pPr>
        <w:spacing w:line="580" w:lineRule="exact"/>
        <w:ind w:firstLine="640" w:firstLineChars="200"/>
        <w:rPr>
          <w:rFonts w:hint="eastAsia" w:ascii="仿宋_GB2312" w:eastAsia="仿宋_GB2312"/>
          <w:sz w:val="32"/>
          <w:szCs w:val="32"/>
        </w:rPr>
      </w:pPr>
      <w:r>
        <w:rPr>
          <w:rFonts w:hint="eastAsia" w:ascii="黑体" w:eastAsia="黑体"/>
          <w:b/>
          <w:sz w:val="32"/>
          <w:szCs w:val="32"/>
        </w:rPr>
        <w:t>五、政府性基金预算财政拨款支出决算情况说明</w:t>
      </w: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（一）政府性基金预算财政拨款支出决算总体情况</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年度政府性基金预算财政拨款支出</w:t>
      </w:r>
      <w:r>
        <w:rPr>
          <w:rFonts w:ascii="仿宋_GB2312" w:eastAsia="仿宋_GB2312"/>
          <w:sz w:val="32"/>
          <w:szCs w:val="32"/>
        </w:rPr>
        <w:t>2887.56</w:t>
      </w:r>
      <w:r>
        <w:rPr>
          <w:rFonts w:hint="eastAsia" w:ascii="仿宋_GB2312" w:eastAsia="仿宋_GB2312"/>
          <w:sz w:val="32"/>
          <w:szCs w:val="32"/>
        </w:rPr>
        <w:t>万元，</w:t>
      </w:r>
      <w:r>
        <w:rPr>
          <w:rFonts w:hint="eastAsia" w:ascii="仿宋_GB2312" w:eastAsia="仿宋_GB2312"/>
          <w:color w:val="000000"/>
          <w:sz w:val="32"/>
          <w:szCs w:val="32"/>
          <w:lang w:val="en-US" w:eastAsia="zh-CN"/>
        </w:rPr>
        <w:t>主要用于以下方面（按大类）：城乡社区支出2887.56万元，占本年财政拨款支出100%。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1.“城乡社区支出”2024年年初预算2922.27万元，2024年度决算2887.56万元，完成年初预算的98.81%。其中：</w:t>
      </w:r>
    </w:p>
    <w:p>
      <w:pPr>
        <w:spacing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“城市环境卫生”2024年年初预算2922.27万元，2024年度决算2887.56万元，完成年初预算的98.81%。</w:t>
      </w:r>
    </w:p>
    <w:p>
      <w:pPr>
        <w:spacing w:line="580" w:lineRule="exact"/>
        <w:ind w:firstLine="640" w:firstLineChars="200"/>
        <w:rPr>
          <w:rFonts w:hint="eastAsia" w:ascii="黑体" w:eastAsia="黑体"/>
          <w:b/>
          <w:sz w:val="32"/>
          <w:szCs w:val="32"/>
        </w:rPr>
      </w:pPr>
      <w:bookmarkStart w:id="0" w:name="_GoBack"/>
      <w:bookmarkEnd w:id="0"/>
      <w:r>
        <w:rPr>
          <w:rFonts w:hint="eastAsia" w:ascii="黑体" w:eastAsia="黑体"/>
          <w:b/>
          <w:sz w:val="32"/>
          <w:szCs w:val="32"/>
        </w:rPr>
        <w:t>六、国有资本经营预算财</w:t>
      </w:r>
      <w:r>
        <w:rPr>
          <w:rFonts w:ascii="黑体" w:eastAsia="黑体"/>
          <w:b/>
          <w:sz w:val="32"/>
          <w:szCs w:val="32"/>
        </w:rPr>
        <w:t>政拨款</w:t>
      </w:r>
      <w:r>
        <w:rPr>
          <w:rFonts w:hint="eastAsia" w:ascii="黑体" w:eastAsia="黑体"/>
          <w:b/>
          <w:sz w:val="32"/>
          <w:szCs w:val="32"/>
        </w:rPr>
        <w:t>收支情况</w:t>
      </w:r>
    </w:p>
    <w:p>
      <w:pPr>
        <w:ind w:firstLine="614" w:firstLineChars="192"/>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年度国有资本经营预算财政</w:t>
      </w:r>
      <w:r>
        <w:rPr>
          <w:rFonts w:ascii="仿宋_GB2312" w:eastAsia="仿宋_GB2312"/>
          <w:sz w:val="32"/>
          <w:szCs w:val="32"/>
        </w:rPr>
        <w:t>拨款</w:t>
      </w:r>
      <w:r>
        <w:rPr>
          <w:rFonts w:hint="eastAsia" w:ascii="仿宋_GB2312" w:eastAsia="仿宋_GB2312"/>
          <w:sz w:val="32"/>
          <w:szCs w:val="32"/>
        </w:rPr>
        <w:t>收入总</w:t>
      </w:r>
      <w:r>
        <w:rPr>
          <w:rFonts w:ascii="仿宋_GB2312" w:eastAsia="仿宋_GB2312"/>
          <w:sz w:val="32"/>
          <w:szCs w:val="32"/>
        </w:rPr>
        <w:t>计0</w:t>
      </w:r>
      <w:r>
        <w:rPr>
          <w:rFonts w:hint="eastAsia" w:ascii="仿宋_GB2312" w:eastAsia="仿宋_GB2312"/>
          <w:sz w:val="32"/>
          <w:szCs w:val="32"/>
        </w:rPr>
        <w:t>万元，国有资本经营预算财政</w:t>
      </w:r>
      <w:r>
        <w:rPr>
          <w:rFonts w:ascii="仿宋_GB2312" w:eastAsia="仿宋_GB2312"/>
          <w:sz w:val="32"/>
          <w:szCs w:val="32"/>
        </w:rPr>
        <w:t>拨款</w:t>
      </w:r>
      <w:r>
        <w:rPr>
          <w:rFonts w:hint="eastAsia" w:ascii="仿宋_GB2312" w:eastAsia="仿宋_GB2312"/>
          <w:sz w:val="32"/>
          <w:szCs w:val="32"/>
        </w:rPr>
        <w:t>支出总</w:t>
      </w:r>
      <w:r>
        <w:rPr>
          <w:rFonts w:ascii="仿宋_GB2312" w:eastAsia="仿宋_GB2312"/>
          <w:sz w:val="32"/>
          <w:szCs w:val="32"/>
        </w:rPr>
        <w:t>计0</w:t>
      </w:r>
      <w:r>
        <w:rPr>
          <w:rFonts w:hint="eastAsia" w:ascii="仿宋_GB2312" w:eastAsia="仿宋_GB2312"/>
          <w:sz w:val="32"/>
          <w:szCs w:val="32"/>
        </w:rPr>
        <w:t>万元。</w:t>
      </w:r>
    </w:p>
    <w:p>
      <w:pPr>
        <w:spacing w:line="580" w:lineRule="exact"/>
        <w:ind w:firstLine="627" w:firstLineChars="196"/>
        <w:rPr>
          <w:rFonts w:hint="eastAsia" w:ascii="黑体" w:eastAsia="黑体"/>
          <w:sz w:val="32"/>
          <w:szCs w:val="32"/>
        </w:rPr>
      </w:pPr>
      <w:r>
        <w:rPr>
          <w:rFonts w:hint="eastAsia" w:ascii="黑体" w:eastAsia="黑体"/>
          <w:b/>
          <w:sz w:val="32"/>
          <w:szCs w:val="32"/>
        </w:rPr>
        <w:t>七、财政拨款基本支出决算情况说明</w:t>
      </w:r>
    </w:p>
    <w:p>
      <w:pPr>
        <w:numPr>
          <w:ilvl w:val="0"/>
          <w:numId w:val="0"/>
        </w:numPr>
        <w:ind w:firstLine="640" w:firstLineChars="200"/>
        <w:rPr>
          <w:rFonts w:hint="eastAsia" w:ascii="宋体" w:hAnsi="宋体"/>
          <w:b/>
          <w:spacing w:val="4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年度使用一般公共预算财政拨款安排基本支出</w:t>
      </w:r>
      <w:r>
        <w:rPr>
          <w:rFonts w:ascii="仿宋_GB2312" w:eastAsia="仿宋_GB2312"/>
          <w:sz w:val="32"/>
          <w:szCs w:val="32"/>
        </w:rPr>
        <w:t>6728.55</w:t>
      </w:r>
      <w:r>
        <w:rPr>
          <w:rFonts w:hint="eastAsia" w:ascii="仿宋_GB2312" w:eastAsia="仿宋_GB2312"/>
          <w:sz w:val="32"/>
          <w:szCs w:val="32"/>
        </w:rPr>
        <w:t>万元，使用政府性基金财政拨款安排基本支出</w:t>
      </w:r>
      <w:r>
        <w:rPr>
          <w:rFonts w:ascii="仿宋_GB2312" w:eastAsia="仿宋_GB2312"/>
          <w:sz w:val="32"/>
          <w:szCs w:val="32"/>
        </w:rPr>
        <w:t>0</w:t>
      </w:r>
      <w:r>
        <w:rPr>
          <w:rFonts w:hint="eastAsia" w:ascii="仿宋_GB2312" w:eastAsia="仿宋_GB2312"/>
          <w:sz w:val="32"/>
          <w:szCs w:val="32"/>
        </w:rPr>
        <w:t>万元，（1）工资福利支出包括基本工资</w:t>
      </w:r>
      <w:r>
        <w:rPr>
          <w:rFonts w:ascii="仿宋_GB2312" w:eastAsia="仿宋_GB2312"/>
          <w:sz w:val="32"/>
          <w:szCs w:val="32"/>
        </w:rPr>
        <w:t>、津贴补贴、绩效工资、</w:t>
      </w:r>
      <w:r>
        <w:rPr>
          <w:rFonts w:hint="eastAsia" w:ascii="仿宋_GB2312" w:eastAsia="仿宋_GB2312"/>
          <w:color w:val="000000"/>
          <w:sz w:val="32"/>
          <w:szCs w:val="32"/>
          <w:lang w:val="en-US" w:eastAsia="zh-CN"/>
        </w:rPr>
        <w:t>机关事业单位基本养老保险缴费、职业年金缴费、职工基本医疗保险缴费、公务员医疗补助缴费、</w:t>
      </w:r>
      <w:r>
        <w:rPr>
          <w:rFonts w:hint="eastAsia" w:ascii="仿宋_GB2312" w:eastAsia="仿宋_GB2312"/>
          <w:sz w:val="32"/>
          <w:szCs w:val="32"/>
        </w:rPr>
        <w:t>其他</w:t>
      </w:r>
      <w:r>
        <w:rPr>
          <w:rFonts w:ascii="仿宋_GB2312" w:eastAsia="仿宋_GB2312"/>
          <w:sz w:val="32"/>
          <w:szCs w:val="32"/>
        </w:rPr>
        <w:t>社会保障缴费</w:t>
      </w:r>
      <w:r>
        <w:rPr>
          <w:rFonts w:hint="eastAsia" w:ascii="仿宋_GB2312" w:eastAsia="仿宋_GB2312"/>
          <w:sz w:val="32"/>
          <w:szCs w:val="32"/>
          <w:lang w:eastAsia="zh-CN"/>
        </w:rPr>
        <w:t>、住房公积金</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；（2）商品和服务支出包括</w:t>
      </w:r>
      <w:r>
        <w:rPr>
          <w:rFonts w:ascii="仿宋_GB2312" w:eastAsia="仿宋_GB2312"/>
          <w:sz w:val="32"/>
          <w:szCs w:val="32"/>
        </w:rPr>
        <w:t>办公费、咨询费、水费、电费、邮电费、取暖费、物业管理费、差旅费、维修（护）费、租赁费、培训费、工会经费、福利费、其他商品和服务</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；（3）对个人和家庭补助支出包括</w:t>
      </w:r>
      <w:r>
        <w:rPr>
          <w:rFonts w:ascii="仿宋_GB2312" w:eastAsia="仿宋_GB2312"/>
          <w:sz w:val="32"/>
          <w:szCs w:val="32"/>
        </w:rPr>
        <w:t>退休费、抚恤金、奖励金</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640" w:firstLineChars="200"/>
        <w:rPr>
          <w:rFonts w:hint="eastAsia" w:ascii="黑体" w:eastAsia="黑体"/>
          <w:sz w:val="32"/>
          <w:szCs w:val="32"/>
        </w:rPr>
      </w:pPr>
      <w:r>
        <w:rPr>
          <w:rFonts w:hint="eastAsia" w:ascii="黑体" w:eastAsia="黑体"/>
          <w:sz w:val="32"/>
          <w:szCs w:val="32"/>
        </w:rPr>
        <w:t>一、“三公”经费财政拨款决算情况</w:t>
      </w:r>
    </w:p>
    <w:p>
      <w:pPr>
        <w:spacing w:line="560" w:lineRule="exact"/>
        <w:ind w:firstLine="600"/>
        <w:rPr>
          <w:rFonts w:ascii="仿宋_GB2312" w:eastAsia="仿宋_GB2312"/>
          <w:sz w:val="32"/>
          <w:szCs w:val="32"/>
        </w:rPr>
      </w:pPr>
      <w:r>
        <w:rPr>
          <w:rFonts w:hint="eastAsia" w:ascii="仿宋_GB2312" w:eastAsia="仿宋_GB2312"/>
          <w:sz w:val="32"/>
          <w:szCs w:val="32"/>
          <w:lang w:eastAsia="zh-CN"/>
        </w:rPr>
        <w:t>2024</w:t>
      </w:r>
      <w:r>
        <w:rPr>
          <w:rFonts w:hint="eastAsia" w:ascii="仿宋_GB2312" w:eastAsia="仿宋_GB2312"/>
          <w:sz w:val="32"/>
          <w:szCs w:val="32"/>
        </w:rPr>
        <w:t>年度“三公”经费财政拨款决算数</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与2024</w:t>
      </w:r>
      <w:r>
        <w:rPr>
          <w:rFonts w:hint="eastAsia" w:ascii="仿宋_GB2312" w:eastAsia="仿宋_GB2312"/>
          <w:sz w:val="32"/>
          <w:szCs w:val="32"/>
        </w:rPr>
        <w:t>年度“三公”经费财政拨款年初预算</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一致</w:t>
      </w:r>
      <w:r>
        <w:rPr>
          <w:rFonts w:hint="eastAsia" w:ascii="仿宋_GB2312" w:eastAsia="仿宋_GB2312"/>
          <w:sz w:val="32"/>
          <w:szCs w:val="32"/>
        </w:rPr>
        <w:t>。其中：</w:t>
      </w:r>
    </w:p>
    <w:p>
      <w:pPr>
        <w:numPr>
          <w:ilvl w:val="0"/>
          <w:numId w:val="1"/>
        </w:numPr>
        <w:spacing w:line="560" w:lineRule="exact"/>
        <w:ind w:firstLine="600"/>
        <w:rPr>
          <w:rFonts w:hint="eastAsia" w:ascii="仿宋_GB2312" w:eastAsia="仿宋_GB2312"/>
          <w:sz w:val="32"/>
          <w:szCs w:val="32"/>
        </w:rPr>
      </w:pPr>
      <w:r>
        <w:rPr>
          <w:rFonts w:hint="eastAsia" w:ascii="仿宋_GB2312" w:eastAsia="仿宋_GB2312"/>
          <w:sz w:val="32"/>
          <w:szCs w:val="32"/>
        </w:rPr>
        <w:t>因公出国（境）费用。202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比</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无变化。</w:t>
      </w:r>
    </w:p>
    <w:p>
      <w:pPr>
        <w:numPr>
          <w:ilvl w:val="0"/>
          <w:numId w:val="1"/>
        </w:numPr>
        <w:spacing w:line="560" w:lineRule="exact"/>
        <w:ind w:firstLine="600"/>
        <w:rPr>
          <w:rFonts w:hint="eastAsia" w:ascii="仿宋_GB2312" w:eastAsia="仿宋_GB2312"/>
          <w:sz w:val="32"/>
          <w:szCs w:val="32"/>
        </w:rPr>
      </w:pPr>
      <w:r>
        <w:rPr>
          <w:rFonts w:hint="eastAsia" w:ascii="仿宋_GB2312" w:eastAsia="仿宋_GB2312"/>
          <w:sz w:val="32"/>
          <w:szCs w:val="32"/>
        </w:rPr>
        <w:t>公务接待费。202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无变化。</w:t>
      </w:r>
    </w:p>
    <w:p>
      <w:pPr>
        <w:numPr>
          <w:ilvl w:val="0"/>
          <w:numId w:val="1"/>
        </w:numPr>
        <w:spacing w:line="560" w:lineRule="exact"/>
        <w:ind w:firstLine="600"/>
        <w:rPr>
          <w:rFonts w:hint="eastAsia" w:ascii="仿宋_GB2312" w:eastAsia="仿宋_GB2312"/>
          <w:sz w:val="32"/>
          <w:szCs w:val="32"/>
        </w:rPr>
      </w:pPr>
      <w:r>
        <w:rPr>
          <w:rFonts w:hint="eastAsia" w:ascii="仿宋_GB2312" w:eastAsia="仿宋_GB2312"/>
          <w:sz w:val="32"/>
          <w:szCs w:val="32"/>
        </w:rPr>
        <w:t>公务用车购置及运行维护费。202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无变化。</w:t>
      </w:r>
      <w:r>
        <w:rPr>
          <w:rFonts w:hint="eastAsia" w:ascii="仿宋_GB2312" w:eastAsia="仿宋_GB2312"/>
          <w:sz w:val="32"/>
          <w:szCs w:val="32"/>
        </w:rPr>
        <w:t>其中，公务用车购置费202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年度购置（更新）</w:t>
      </w:r>
      <w:r>
        <w:rPr>
          <w:rFonts w:hint="eastAsia" w:ascii="仿宋_GB2312" w:eastAsia="仿宋_GB2312"/>
          <w:sz w:val="32"/>
          <w:szCs w:val="32"/>
          <w:lang w:eastAsia="zh-CN"/>
        </w:rPr>
        <w:t>0</w:t>
      </w:r>
      <w:r>
        <w:rPr>
          <w:rFonts w:hint="eastAsia" w:ascii="仿宋_GB2312" w:eastAsia="仿宋_GB2312"/>
          <w:sz w:val="32"/>
          <w:szCs w:val="32"/>
        </w:rPr>
        <w:t>辆。公务用车运行维护费202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年度公务用车保有量</w:t>
      </w:r>
      <w:r>
        <w:rPr>
          <w:rFonts w:ascii="仿宋_GB2312" w:eastAsia="仿宋_GB2312"/>
          <w:sz w:val="32"/>
          <w:szCs w:val="32"/>
        </w:rPr>
        <w:t>0</w:t>
      </w:r>
      <w:r>
        <w:rPr>
          <w:rFonts w:hint="eastAsia" w:ascii="仿宋_GB2312" w:eastAsia="仿宋_GB2312"/>
          <w:sz w:val="32"/>
          <w:szCs w:val="32"/>
        </w:rPr>
        <w:t>辆。</w:t>
      </w:r>
    </w:p>
    <w:p>
      <w:pPr>
        <w:tabs>
          <w:tab w:val="center" w:pos="6979"/>
        </w:tabs>
        <w:ind w:firstLine="633" w:firstLineChars="198"/>
        <w:rPr>
          <w:rFonts w:hint="eastAsia" w:ascii="黑体" w:eastAsia="黑体"/>
          <w:sz w:val="32"/>
          <w:szCs w:val="32"/>
        </w:rPr>
      </w:pPr>
      <w:r>
        <w:rPr>
          <w:rFonts w:hint="eastAsia" w:ascii="黑体" w:eastAsia="黑体"/>
          <w:sz w:val="32"/>
          <w:szCs w:val="32"/>
        </w:rPr>
        <w:t>二、机关运行经费支出情况</w:t>
      </w:r>
    </w:p>
    <w:p>
      <w:pPr>
        <w:ind w:left="54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我单位不在机关运行经费统计范围之内。</w:t>
      </w:r>
    </w:p>
    <w:p>
      <w:pPr>
        <w:ind w:left="540"/>
        <w:rPr>
          <w:rFonts w:hint="eastAsia" w:ascii="黑体" w:eastAsia="黑体"/>
          <w:color w:val="auto"/>
          <w:sz w:val="32"/>
          <w:szCs w:val="32"/>
        </w:rPr>
      </w:pPr>
      <w:r>
        <w:rPr>
          <w:rFonts w:hint="eastAsia" w:ascii="黑体" w:eastAsia="黑体"/>
          <w:color w:val="auto"/>
          <w:sz w:val="32"/>
          <w:szCs w:val="32"/>
        </w:rPr>
        <w:t>三、政府采购支出情况</w:t>
      </w:r>
      <w:r>
        <w:rPr>
          <w:rFonts w:hint="eastAsia" w:ascii="黑体" w:eastAsia="黑体"/>
          <w:color w:val="auto"/>
          <w:sz w:val="32"/>
          <w:szCs w:val="32"/>
          <w:lang w:val="en-US" w:eastAsia="zh-CN"/>
        </w:rPr>
        <w:t xml:space="preserve"> </w:t>
      </w:r>
    </w:p>
    <w:p>
      <w:pPr>
        <w:ind w:firstLine="614" w:firstLineChars="192"/>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年度政府采购支出总额</w:t>
      </w:r>
      <w:r>
        <w:rPr>
          <w:rFonts w:ascii="仿宋_GB2312" w:eastAsia="仿宋_GB2312"/>
          <w:sz w:val="32"/>
          <w:szCs w:val="32"/>
        </w:rPr>
        <w:t>2951.7</w:t>
      </w:r>
      <w:r>
        <w:rPr>
          <w:rFonts w:hint="eastAsia" w:ascii="仿宋_GB2312" w:eastAsia="仿宋_GB2312"/>
          <w:sz w:val="32"/>
          <w:szCs w:val="32"/>
          <w:lang w:val="en-US" w:eastAsia="zh-CN"/>
        </w:rPr>
        <w:t>1</w:t>
      </w:r>
      <w:r>
        <w:rPr>
          <w:rFonts w:hint="eastAsia" w:ascii="仿宋_GB2312" w:eastAsia="仿宋_GB2312"/>
          <w:sz w:val="32"/>
          <w:szCs w:val="32"/>
        </w:rPr>
        <w:t>万元，其中：政府采购货物支出</w:t>
      </w:r>
      <w:r>
        <w:rPr>
          <w:rFonts w:hint="eastAsia" w:ascii="仿宋_GB2312" w:eastAsia="仿宋_GB2312"/>
          <w:sz w:val="32"/>
          <w:szCs w:val="32"/>
          <w:highlight w:val="none"/>
          <w:lang w:val="en-US" w:eastAsia="zh-CN"/>
        </w:rPr>
        <w:t>863.37</w:t>
      </w:r>
      <w:r>
        <w:rPr>
          <w:rFonts w:hint="eastAsia" w:ascii="仿宋_GB2312" w:eastAsia="仿宋_GB2312"/>
          <w:sz w:val="32"/>
          <w:szCs w:val="32"/>
        </w:rPr>
        <w:t>万元，政府采购工程支出</w:t>
      </w:r>
      <w:r>
        <w:rPr>
          <w:rFonts w:hint="eastAsia" w:ascii="仿宋_GB2312" w:eastAsia="仿宋_GB2312"/>
          <w:sz w:val="32"/>
          <w:szCs w:val="32"/>
          <w:lang w:val="en-US" w:eastAsia="zh-CN"/>
        </w:rPr>
        <w:t>0</w:t>
      </w:r>
      <w:r>
        <w:rPr>
          <w:rFonts w:hint="eastAsia" w:ascii="仿宋_GB2312" w:eastAsia="仿宋_GB2312"/>
          <w:sz w:val="32"/>
          <w:szCs w:val="32"/>
        </w:rPr>
        <w:t>万元，政府采购服务支出</w:t>
      </w:r>
      <w:r>
        <w:rPr>
          <w:rFonts w:hint="eastAsia" w:ascii="仿宋_GB2312" w:eastAsia="仿宋_GB2312"/>
          <w:sz w:val="32"/>
          <w:szCs w:val="32"/>
          <w:highlight w:val="none"/>
          <w:lang w:val="en-US" w:eastAsia="zh-CN"/>
        </w:rPr>
        <w:t>2088.34</w:t>
      </w:r>
      <w:r>
        <w:rPr>
          <w:rFonts w:hint="eastAsia" w:ascii="仿宋_GB2312" w:eastAsia="仿宋_GB2312"/>
          <w:sz w:val="32"/>
          <w:szCs w:val="32"/>
        </w:rPr>
        <w:t>万元。授予中小企业合同金额</w:t>
      </w:r>
      <w:r>
        <w:rPr>
          <w:rFonts w:ascii="仿宋_GB2312" w:eastAsia="仿宋_GB2312"/>
          <w:sz w:val="32"/>
          <w:szCs w:val="32"/>
        </w:rPr>
        <w:t>1177.1</w:t>
      </w:r>
      <w:r>
        <w:rPr>
          <w:rFonts w:hint="eastAsia" w:ascii="仿宋_GB2312" w:eastAsia="仿宋_GB2312"/>
          <w:sz w:val="32"/>
          <w:szCs w:val="32"/>
          <w:lang w:val="en-US" w:eastAsia="zh-CN"/>
        </w:rPr>
        <w:t>8</w:t>
      </w:r>
      <w:r>
        <w:rPr>
          <w:rFonts w:hint="eastAsia" w:ascii="仿宋_GB2312" w:eastAsia="仿宋_GB2312"/>
          <w:sz w:val="32"/>
          <w:szCs w:val="32"/>
        </w:rPr>
        <w:t>万元，占政府采购支出总额的</w:t>
      </w:r>
      <w:r>
        <w:rPr>
          <w:rFonts w:hint="eastAsia" w:ascii="仿宋_GB2312" w:eastAsia="仿宋_GB2312"/>
          <w:sz w:val="32"/>
          <w:szCs w:val="32"/>
          <w:lang w:eastAsia="zh-CN"/>
        </w:rPr>
        <w:t>39.88</w:t>
      </w:r>
      <w:r>
        <w:rPr>
          <w:rFonts w:hint="eastAsia" w:ascii="仿宋_GB2312" w:eastAsia="仿宋_GB2312"/>
          <w:sz w:val="32"/>
          <w:szCs w:val="32"/>
        </w:rPr>
        <w:t>%，其中：授予小微企业合同金额</w:t>
      </w:r>
      <w:r>
        <w:rPr>
          <w:rFonts w:ascii="仿宋_GB2312" w:eastAsia="仿宋_GB2312"/>
          <w:sz w:val="32"/>
          <w:szCs w:val="32"/>
        </w:rPr>
        <w:t>1107.56</w:t>
      </w:r>
      <w:r>
        <w:rPr>
          <w:rFonts w:hint="eastAsia" w:ascii="仿宋_GB2312" w:eastAsia="仿宋_GB2312"/>
          <w:sz w:val="32"/>
          <w:szCs w:val="32"/>
        </w:rPr>
        <w:t>万元，占政府采购支出总额的</w:t>
      </w:r>
      <w:r>
        <w:rPr>
          <w:rFonts w:ascii="仿宋_GB2312" w:eastAsia="仿宋_GB2312"/>
          <w:sz w:val="32"/>
          <w:szCs w:val="32"/>
        </w:rPr>
        <w:t>37.52</w:t>
      </w:r>
      <w:r>
        <w:rPr>
          <w:rFonts w:hint="eastAsia" w:ascii="仿宋_GB2312" w:eastAsia="仿宋_GB2312"/>
          <w:sz w:val="32"/>
          <w:szCs w:val="32"/>
        </w:rPr>
        <w:t>%。</w:t>
      </w:r>
    </w:p>
    <w:p>
      <w:pPr>
        <w:ind w:firstLine="640" w:firstLineChars="200"/>
        <w:rPr>
          <w:rFonts w:hint="eastAsia" w:ascii="黑体" w:eastAsia="黑体"/>
          <w:sz w:val="32"/>
          <w:szCs w:val="32"/>
          <w:highlight w:val="yellow"/>
        </w:rPr>
      </w:pPr>
      <w:r>
        <w:rPr>
          <w:rFonts w:hint="eastAsia" w:ascii="黑体" w:eastAsia="黑体"/>
          <w:sz w:val="32"/>
          <w:szCs w:val="32"/>
          <w:highlight w:val="none"/>
        </w:rPr>
        <w:t>四、国有资产占用情况</w:t>
      </w:r>
    </w:p>
    <w:p>
      <w:pPr>
        <w:ind w:firstLine="640" w:firstLineChars="200"/>
        <w:rPr>
          <w:rFonts w:ascii="仿宋_GB2312" w:eastAsia="仿宋_GB2312"/>
          <w:sz w:val="32"/>
          <w:szCs w:val="32"/>
        </w:rPr>
      </w:pPr>
      <w:r>
        <w:rPr>
          <w:rFonts w:hint="eastAsia" w:ascii="仿宋_GB2312" w:eastAsia="仿宋_GB2312"/>
          <w:sz w:val="32"/>
          <w:szCs w:val="32"/>
          <w:lang w:eastAsia="zh-CN"/>
        </w:rPr>
        <w:t>截至</w:t>
      </w:r>
      <w:r>
        <w:rPr>
          <w:rFonts w:hint="eastAsia" w:ascii="仿宋_GB2312" w:eastAsia="仿宋_GB2312"/>
          <w:sz w:val="32"/>
          <w:szCs w:val="32"/>
          <w:lang w:val="en-US" w:eastAsia="zh-CN"/>
        </w:rPr>
        <w:t>12月31日，北京市大兴区环境卫生服务中心（本级）</w:t>
      </w:r>
      <w:r>
        <w:rPr>
          <w:rFonts w:hint="eastAsia" w:ascii="仿宋_GB2312" w:eastAsia="仿宋_GB2312"/>
          <w:sz w:val="32"/>
          <w:szCs w:val="32"/>
          <w:lang w:eastAsia="zh-CN"/>
        </w:rPr>
        <w:t>共有</w:t>
      </w:r>
      <w:r>
        <w:rPr>
          <w:rFonts w:hint="eastAsia" w:ascii="仿宋_GB2312" w:eastAsia="仿宋_GB2312"/>
          <w:sz w:val="32"/>
          <w:szCs w:val="32"/>
        </w:rPr>
        <w:t>车辆</w:t>
      </w:r>
      <w:r>
        <w:rPr>
          <w:rFonts w:hint="eastAsia" w:ascii="仿宋_GB2312" w:eastAsia="仿宋_GB2312"/>
          <w:sz w:val="32"/>
          <w:szCs w:val="32"/>
          <w:lang w:val="en-US" w:eastAsia="zh-CN"/>
        </w:rPr>
        <w:t>388</w:t>
      </w:r>
      <w:r>
        <w:rPr>
          <w:rFonts w:hint="eastAsia" w:ascii="仿宋_GB2312" w:eastAsia="仿宋_GB2312"/>
          <w:sz w:val="32"/>
          <w:szCs w:val="32"/>
        </w:rPr>
        <w:t>台；单位价值100万元</w:t>
      </w:r>
      <w:r>
        <w:rPr>
          <w:rFonts w:hint="eastAsia" w:ascii="仿宋_GB2312" w:eastAsia="仿宋_GB2312"/>
          <w:sz w:val="32"/>
          <w:szCs w:val="32"/>
          <w:lang w:eastAsia="zh-CN"/>
        </w:rPr>
        <w:t>（含）</w:t>
      </w:r>
      <w:r>
        <w:rPr>
          <w:rFonts w:hint="eastAsia" w:ascii="仿宋_GB2312" w:eastAsia="仿宋_GB2312"/>
          <w:sz w:val="32"/>
          <w:szCs w:val="32"/>
        </w:rPr>
        <w:t>以上的设备</w:t>
      </w:r>
      <w:r>
        <w:rPr>
          <w:rFonts w:hint="eastAsia" w:ascii="仿宋_GB2312" w:eastAsia="仿宋_GB2312"/>
          <w:sz w:val="32"/>
          <w:szCs w:val="32"/>
          <w:lang w:val="en-US" w:eastAsia="zh-CN"/>
        </w:rPr>
        <w:t>11</w:t>
      </w:r>
      <w:r>
        <w:rPr>
          <w:rFonts w:hint="eastAsia" w:ascii="仿宋_GB2312" w:eastAsia="仿宋_GB2312"/>
          <w:sz w:val="32"/>
          <w:szCs w:val="32"/>
        </w:rPr>
        <w:t>台（套）。</w:t>
      </w:r>
    </w:p>
    <w:p>
      <w:pPr>
        <w:ind w:firstLine="614" w:firstLineChars="192"/>
        <w:rPr>
          <w:rFonts w:ascii="黑体" w:eastAsia="黑体"/>
          <w:sz w:val="32"/>
          <w:szCs w:val="32"/>
        </w:rPr>
      </w:pPr>
      <w:r>
        <w:rPr>
          <w:rFonts w:hint="eastAsia" w:ascii="黑体" w:eastAsia="黑体"/>
          <w:sz w:val="32"/>
          <w:szCs w:val="32"/>
        </w:rPr>
        <w:t>五</w:t>
      </w:r>
      <w:r>
        <w:rPr>
          <w:rFonts w:ascii="黑体" w:eastAsia="黑体"/>
          <w:sz w:val="32"/>
          <w:szCs w:val="32"/>
        </w:rPr>
        <w:t>、政府购买服务</w:t>
      </w:r>
      <w:r>
        <w:rPr>
          <w:rFonts w:hint="eastAsia" w:ascii="黑体" w:eastAsia="黑体"/>
          <w:sz w:val="32"/>
          <w:szCs w:val="32"/>
        </w:rPr>
        <w:t>支出</w:t>
      </w:r>
      <w:r>
        <w:rPr>
          <w:rFonts w:ascii="黑体" w:eastAsia="黑体"/>
          <w:sz w:val="32"/>
          <w:szCs w:val="32"/>
        </w:rPr>
        <w:t>说明</w:t>
      </w:r>
    </w:p>
    <w:p>
      <w:pPr>
        <w:ind w:firstLine="614" w:firstLineChars="192"/>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w:t>
      </w:r>
      <w:r>
        <w:rPr>
          <w:rFonts w:ascii="仿宋_GB2312" w:eastAsia="仿宋_GB2312"/>
          <w:sz w:val="32"/>
          <w:szCs w:val="32"/>
        </w:rPr>
        <w:t>政府购买服务决算0</w:t>
      </w:r>
      <w:r>
        <w:rPr>
          <w:rFonts w:hint="eastAsia" w:ascii="仿宋_GB2312" w:eastAsia="仿宋_GB2312"/>
          <w:sz w:val="32"/>
          <w:szCs w:val="32"/>
        </w:rPr>
        <w:t>万元。</w:t>
      </w:r>
    </w:p>
    <w:p>
      <w:pPr>
        <w:ind w:firstLine="640" w:firstLineChars="200"/>
        <w:jc w:val="left"/>
        <w:rPr>
          <w:rFonts w:hint="eastAsia" w:ascii="仿宋_GB2312" w:eastAsia="仿宋_GB2312"/>
          <w:color w:val="000000"/>
          <w:sz w:val="32"/>
          <w:szCs w:val="32"/>
        </w:rPr>
      </w:pPr>
      <w:r>
        <w:rPr>
          <w:rFonts w:hint="eastAsia" w:ascii="黑体" w:eastAsia="黑体"/>
          <w:sz w:val="32"/>
          <w:szCs w:val="32"/>
        </w:rPr>
        <w:t>六、</w:t>
      </w:r>
      <w:r>
        <w:rPr>
          <w:rFonts w:ascii="黑体" w:eastAsia="黑体"/>
          <w:sz w:val="32"/>
          <w:szCs w:val="32"/>
        </w:rPr>
        <w:t>专业名词解释</w:t>
      </w:r>
    </w:p>
    <w:p>
      <w:pPr>
        <w:ind w:firstLine="640" w:firstLineChars="200"/>
        <w:rPr>
          <w:rFonts w:hint="eastAsia" w:ascii="仿宋_GB2312" w:eastAsia="仿宋_GB2312"/>
          <w:sz w:val="32"/>
          <w:szCs w:val="32"/>
        </w:rPr>
      </w:pPr>
      <w:r>
        <w:rPr>
          <w:rFonts w:hint="eastAsia" w:ascii="仿宋_GB2312" w:eastAsia="仿宋_GB2312"/>
          <w:sz w:val="32"/>
          <w:szCs w:val="32"/>
        </w:rPr>
        <w:t>1.基本支出：指为保障机构正常运转、完成日常工作任务而发生的人员支出和公用支出。</w:t>
      </w:r>
    </w:p>
    <w:p>
      <w:pPr>
        <w:ind w:firstLine="640" w:firstLineChars="200"/>
        <w:rPr>
          <w:rFonts w:hint="eastAsia" w:ascii="仿宋_GB2312" w:eastAsia="仿宋_GB2312"/>
          <w:sz w:val="32"/>
          <w:szCs w:val="32"/>
        </w:rPr>
      </w:pPr>
      <w:r>
        <w:rPr>
          <w:rFonts w:hint="eastAsia" w:ascii="仿宋_GB2312" w:eastAsia="仿宋_GB2312"/>
          <w:sz w:val="32"/>
          <w:szCs w:val="32"/>
        </w:rPr>
        <w:t>2.项目支出：指在基本支出之外为完成特定行政任务或事业发展目标所发生的支出。</w:t>
      </w:r>
    </w:p>
    <w:p>
      <w:pPr>
        <w:ind w:firstLine="640" w:firstLineChars="200"/>
        <w:rPr>
          <w:rFonts w:hint="eastAsia" w:ascii="仿宋_GB2312" w:hAnsi="宋体" w:eastAsia="仿宋_GB2312"/>
          <w:sz w:val="32"/>
          <w:szCs w:val="32"/>
        </w:rPr>
      </w:pPr>
      <w:r>
        <w:rPr>
          <w:rFonts w:hint="eastAsia" w:ascii="仿宋_GB2312" w:eastAsia="仿宋_GB2312"/>
          <w:sz w:val="32"/>
          <w:szCs w:val="32"/>
        </w:rPr>
        <w:t>3.“三公”经费：</w:t>
      </w:r>
      <w:r>
        <w:rPr>
          <w:rFonts w:hint="eastAsia" w:ascii="仿宋_GB2312" w:hAnsi="宋体" w:eastAsia="仿宋_GB2312"/>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640" w:firstLineChars="200"/>
        <w:rPr>
          <w:rFonts w:hint="eastAsia" w:ascii="仿宋_GB2312" w:hAnsi="宋体"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机关运行经费：</w:t>
      </w:r>
      <w:r>
        <w:rPr>
          <w:rFonts w:hint="eastAsia" w:ascii="仿宋_GB2312" w:hAnsi="宋体" w:eastAsia="仿宋_GB2312"/>
          <w:sz w:val="32"/>
          <w:szCs w:val="32"/>
        </w:rPr>
        <w:t>指为</w:t>
      </w:r>
      <w:r>
        <w:rPr>
          <w:rFonts w:ascii="仿宋_GB2312" w:hAnsi="宋体" w:eastAsia="仿宋_GB2312"/>
          <w:sz w:val="32"/>
          <w:szCs w:val="32"/>
        </w:rPr>
        <w:t>保障</w:t>
      </w:r>
      <w:r>
        <w:rPr>
          <w:rFonts w:hint="eastAsia" w:ascii="仿宋_GB2312" w:hAnsi="宋体" w:eastAsia="仿宋_GB2312"/>
          <w:sz w:val="32"/>
          <w:szCs w:val="32"/>
        </w:rPr>
        <w:t>行政单位（含参照公务员法管理事业单位）运行用于</w:t>
      </w:r>
      <w:r>
        <w:rPr>
          <w:rFonts w:ascii="仿宋_GB2312" w:hAnsi="宋体" w:eastAsia="仿宋_GB2312"/>
          <w:sz w:val="32"/>
          <w:szCs w:val="32"/>
        </w:rPr>
        <w:t>购买货物和服务的各项资金</w:t>
      </w:r>
      <w:r>
        <w:rPr>
          <w:rFonts w:hint="eastAsia" w:ascii="仿宋_GB2312" w:hAnsi="宋体"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pPr>
        <w:ind w:firstLine="480" w:firstLineChars="150"/>
        <w:rPr>
          <w:rFonts w:hint="eastAsia" w:ascii="仿宋_GB2312" w:eastAsia="仿宋_GB2312"/>
          <w:sz w:val="32"/>
          <w:szCs w:val="32"/>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政府采购</w:t>
      </w:r>
      <w:r>
        <w:rPr>
          <w:rFonts w:ascii="仿宋_GB2312" w:eastAsia="仿宋_GB2312"/>
          <w:sz w:val="32"/>
          <w:szCs w:val="32"/>
        </w:rPr>
        <w:t>：</w:t>
      </w:r>
      <w:r>
        <w:rPr>
          <w:rFonts w:hint="eastAsia" w:ascii="仿宋_GB2312" w:eastAsia="仿宋_GB2312"/>
          <w:sz w:val="32"/>
          <w:szCs w:val="32"/>
        </w:rPr>
        <w:t>指</w:t>
      </w:r>
      <w:r>
        <w:rPr>
          <w:rFonts w:ascii="仿宋_GB2312" w:eastAsia="仿宋_GB2312"/>
          <w:sz w:val="32"/>
          <w:szCs w:val="32"/>
        </w:rPr>
        <w:t>各级国家机关、事业单位和团体组织，使用</w:t>
      </w:r>
      <w:r>
        <w:rPr>
          <w:rFonts w:hint="eastAsia" w:ascii="仿宋_GB2312" w:eastAsia="仿宋_GB2312"/>
          <w:sz w:val="32"/>
          <w:szCs w:val="32"/>
        </w:rPr>
        <w:t>财政性</w:t>
      </w:r>
      <w:r>
        <w:rPr>
          <w:rFonts w:ascii="仿宋_GB2312" w:eastAsia="仿宋_GB2312"/>
          <w:sz w:val="32"/>
          <w:szCs w:val="32"/>
        </w:rPr>
        <w:t>资金采购依法制定的集中目录以内的或者采购限额标准以上的货物、工程和服务的行为</w:t>
      </w:r>
      <w:r>
        <w:rPr>
          <w:rFonts w:hint="eastAsia" w:ascii="仿宋_GB2312" w:eastAsia="仿宋_GB2312"/>
          <w:sz w:val="32"/>
          <w:szCs w:val="32"/>
        </w:rPr>
        <w:t>，</w:t>
      </w:r>
      <w:r>
        <w:rPr>
          <w:rFonts w:ascii="仿宋_GB2312" w:eastAsia="仿宋_GB2312"/>
          <w:sz w:val="32"/>
          <w:szCs w:val="32"/>
        </w:rPr>
        <w:t>是规范财政支出管理和强化预算约束的有效措施。</w:t>
      </w:r>
    </w:p>
    <w:p>
      <w:pPr>
        <w:ind w:firstLine="480" w:firstLineChars="150"/>
        <w:rPr>
          <w:rFonts w:hint="eastAsia" w:ascii="仿宋_GB2312" w:eastAsia="仿宋_GB2312"/>
          <w:sz w:val="32"/>
          <w:szCs w:val="32"/>
        </w:rPr>
      </w:pPr>
      <w:r>
        <w:rPr>
          <w:rFonts w:hint="eastAsia" w:ascii="仿宋_GB2312" w:eastAsia="仿宋_GB2312"/>
          <w:sz w:val="32"/>
          <w:szCs w:val="32"/>
        </w:rPr>
        <w:t>6</w:t>
      </w:r>
      <w:r>
        <w:rPr>
          <w:rFonts w:ascii="仿宋_GB2312" w:eastAsia="仿宋_GB2312"/>
          <w:sz w:val="32"/>
          <w:szCs w:val="32"/>
        </w:rPr>
        <w:t>.政府购买服务：</w:t>
      </w:r>
      <w:r>
        <w:rPr>
          <w:rFonts w:hint="eastAsia" w:ascii="仿宋_GB2312" w:eastAsia="仿宋_GB2312"/>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80" w:firstLineChars="150"/>
        <w:rPr>
          <w:rFonts w:hint="eastAsia" w:ascii="宋体" w:hAnsi="宋体" w:cs="宋体"/>
          <w:b/>
          <w:bCs/>
          <w:spacing w:val="40"/>
          <w:kern w:val="0"/>
          <w:sz w:val="32"/>
          <w:szCs w:val="32"/>
        </w:rPr>
      </w:pPr>
      <w:r>
        <w:rPr>
          <w:rFonts w:hint="eastAsia" w:ascii="仿宋_GB2312" w:eastAsia="仿宋_GB2312"/>
          <w:sz w:val="32"/>
          <w:szCs w:val="32"/>
          <w:lang w:val="en-US" w:eastAsia="zh-CN"/>
        </w:rPr>
        <w:t>7.城乡</w:t>
      </w:r>
      <w:r>
        <w:rPr>
          <w:rFonts w:hint="eastAsia" w:ascii="仿宋_GB2312" w:eastAsia="仿宋_GB2312"/>
          <w:color w:val="000000"/>
          <w:sz w:val="32"/>
          <w:szCs w:val="32"/>
          <w:lang w:val="en-US" w:eastAsia="zh-CN"/>
        </w:rPr>
        <w:t>社区环境卫生：反映城乡社区道路清扫、垃圾清运与处理、公厕建设与维护、园林绿化等方面的支出。</w:t>
      </w:r>
    </w:p>
    <w:p>
      <w:pPr>
        <w:pStyle w:val="2"/>
        <w:rPr>
          <w:rFonts w:hint="eastAsia"/>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640" w:firstLineChars="200"/>
        <w:rPr>
          <w:rFonts w:hint="eastAsia" w:ascii="黑体" w:eastAsia="黑体"/>
          <w:sz w:val="32"/>
          <w:szCs w:val="32"/>
          <w:highlight w:val="none"/>
          <w:lang w:eastAsia="zh-CN"/>
        </w:rPr>
      </w:pPr>
      <w:r>
        <w:rPr>
          <w:rFonts w:hint="eastAsia" w:ascii="黑体" w:eastAsia="黑体"/>
          <w:sz w:val="32"/>
          <w:szCs w:val="32"/>
          <w:highlight w:val="none"/>
        </w:rPr>
        <w:t>部门整体绩效评价报告</w:t>
      </w:r>
      <w:r>
        <w:rPr>
          <w:rFonts w:hint="eastAsia" w:ascii="黑体" w:eastAsia="黑体"/>
          <w:sz w:val="32"/>
          <w:szCs w:val="32"/>
          <w:highlight w:val="none"/>
          <w:lang w:eastAsia="zh-CN"/>
        </w:rPr>
        <w:t>（详见附件</w:t>
      </w:r>
      <w:r>
        <w:rPr>
          <w:rFonts w:hint="eastAsia" w:ascii="黑体" w:eastAsia="黑体"/>
          <w:sz w:val="32"/>
          <w:szCs w:val="32"/>
          <w:highlight w:val="none"/>
          <w:lang w:val="en-US" w:eastAsia="zh-CN"/>
        </w:rPr>
        <w:t>1</w:t>
      </w:r>
      <w:r>
        <w:rPr>
          <w:rFonts w:hint="eastAsia" w:ascii="黑体" w:eastAsia="黑体"/>
          <w:sz w:val="32"/>
          <w:szCs w:val="32"/>
          <w:highlight w:val="none"/>
          <w:lang w:eastAsia="zh-CN"/>
        </w:rPr>
        <w:t>）</w:t>
      </w:r>
    </w:p>
    <w:p>
      <w:pPr>
        <w:numPr>
          <w:ilvl w:val="0"/>
          <w:numId w:val="2"/>
        </w:numPr>
        <w:ind w:firstLine="640" w:firstLineChars="200"/>
        <w:rPr>
          <w:rFonts w:hint="eastAsia" w:ascii="黑体" w:eastAsia="黑体"/>
          <w:sz w:val="32"/>
          <w:szCs w:val="32"/>
          <w:highlight w:val="none"/>
          <w:lang w:eastAsia="zh-CN"/>
        </w:rPr>
      </w:pPr>
      <w:r>
        <w:rPr>
          <w:rFonts w:hint="eastAsia" w:ascii="黑体" w:eastAsia="黑体"/>
          <w:sz w:val="32"/>
          <w:szCs w:val="32"/>
          <w:highlight w:val="none"/>
        </w:rPr>
        <w:t>项目支出</w:t>
      </w:r>
      <w:r>
        <w:rPr>
          <w:rFonts w:hint="eastAsia" w:ascii="黑体" w:eastAsia="黑体"/>
          <w:sz w:val="32"/>
          <w:szCs w:val="32"/>
          <w:highlight w:val="none"/>
          <w:lang w:val="en-US" w:eastAsia="zh-CN"/>
        </w:rPr>
        <w:t>部门</w:t>
      </w:r>
      <w:r>
        <w:rPr>
          <w:rFonts w:hint="eastAsia" w:ascii="黑体" w:eastAsia="黑体"/>
          <w:sz w:val="32"/>
          <w:szCs w:val="32"/>
          <w:highlight w:val="none"/>
        </w:rPr>
        <w:t>绩效评价报告</w:t>
      </w:r>
      <w:r>
        <w:rPr>
          <w:rFonts w:hint="eastAsia" w:ascii="黑体" w:eastAsia="黑体"/>
          <w:sz w:val="32"/>
          <w:szCs w:val="32"/>
          <w:highlight w:val="none"/>
          <w:lang w:eastAsia="zh-CN"/>
        </w:rPr>
        <w:t>（详见附件</w:t>
      </w:r>
      <w:r>
        <w:rPr>
          <w:rFonts w:hint="eastAsia" w:ascii="黑体" w:eastAsia="黑体"/>
          <w:sz w:val="32"/>
          <w:szCs w:val="32"/>
          <w:highlight w:val="none"/>
          <w:lang w:val="en-US" w:eastAsia="zh-CN"/>
        </w:rPr>
        <w:t>2</w:t>
      </w:r>
      <w:r>
        <w:rPr>
          <w:rFonts w:hint="eastAsia" w:ascii="黑体" w:eastAsia="黑体"/>
          <w:sz w:val="32"/>
          <w:szCs w:val="32"/>
          <w:highlight w:val="none"/>
          <w:lang w:eastAsia="zh-CN"/>
        </w:rPr>
        <w:t>）</w:t>
      </w:r>
    </w:p>
    <w:p>
      <w:pPr>
        <w:numPr>
          <w:ilvl w:val="0"/>
          <w:numId w:val="2"/>
        </w:numPr>
        <w:ind w:firstLine="640" w:firstLineChars="200"/>
        <w:rPr>
          <w:rFonts w:ascii="黑体" w:eastAsia="黑体"/>
          <w:sz w:val="32"/>
          <w:szCs w:val="32"/>
          <w:highlight w:val="none"/>
        </w:rPr>
      </w:pPr>
      <w:r>
        <w:rPr>
          <w:rFonts w:hint="eastAsia" w:ascii="黑体" w:eastAsia="黑体"/>
          <w:sz w:val="32"/>
          <w:szCs w:val="32"/>
          <w:highlight w:val="none"/>
        </w:rPr>
        <w:t>项目</w:t>
      </w:r>
      <w:r>
        <w:rPr>
          <w:rFonts w:ascii="黑体" w:eastAsia="黑体"/>
          <w:sz w:val="32"/>
          <w:szCs w:val="32"/>
          <w:highlight w:val="none"/>
        </w:rPr>
        <w:t>支出绩效自评表</w:t>
      </w:r>
      <w:r>
        <w:rPr>
          <w:rFonts w:hint="eastAsia" w:ascii="黑体" w:eastAsia="黑体"/>
          <w:sz w:val="32"/>
          <w:szCs w:val="32"/>
          <w:highlight w:val="none"/>
          <w:lang w:eastAsia="zh-CN"/>
        </w:rPr>
        <w:t>（详见附件</w:t>
      </w:r>
      <w:r>
        <w:rPr>
          <w:rFonts w:hint="eastAsia" w:ascii="黑体" w:eastAsia="黑体"/>
          <w:sz w:val="32"/>
          <w:szCs w:val="32"/>
          <w:highlight w:val="none"/>
          <w:lang w:val="en-US" w:eastAsia="zh-CN"/>
        </w:rPr>
        <w:t>3</w:t>
      </w:r>
      <w:r>
        <w:rPr>
          <w:rFonts w:hint="eastAsia" w:ascii="黑体" w:eastAsia="黑体"/>
          <w:sz w:val="32"/>
          <w:szCs w:val="32"/>
          <w:highlight w:val="none"/>
          <w:lang w:eastAsia="zh-CN"/>
        </w:rPr>
        <w:t>）</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Arial Unicode MS">
    <w:panose1 w:val="020B0604020202020204"/>
    <w:charset w:val="86"/>
    <w:family w:val="auto"/>
    <w:pitch w:val="default"/>
    <w:sig w:usb0="FFFFFFFF" w:usb1="E9FFFFFF" w:usb2="0000003F" w:usb3="00000000" w:csb0="603F01FF" w:csb1="FFFF0000"/>
  </w:font>
  <w:font w:name="方正黑体_GBK">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文星标宋">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D4BFBE"/>
    <w:multiLevelType w:val="singleLevel"/>
    <w:tmpl w:val="68D4BFB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5D6"/>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046CAC"/>
    <w:rsid w:val="0BA148CA"/>
    <w:rsid w:val="0C1165C4"/>
    <w:rsid w:val="0C3E7B43"/>
    <w:rsid w:val="0C88122C"/>
    <w:rsid w:val="0D6D544B"/>
    <w:rsid w:val="0DD136FE"/>
    <w:rsid w:val="0F542F2C"/>
    <w:rsid w:val="0F8E2C57"/>
    <w:rsid w:val="1059665E"/>
    <w:rsid w:val="10AC13BA"/>
    <w:rsid w:val="145A6C1B"/>
    <w:rsid w:val="14B73493"/>
    <w:rsid w:val="15B51ED4"/>
    <w:rsid w:val="167A2FF9"/>
    <w:rsid w:val="16CF6E45"/>
    <w:rsid w:val="1764587C"/>
    <w:rsid w:val="18581C69"/>
    <w:rsid w:val="19422E76"/>
    <w:rsid w:val="1AEC0734"/>
    <w:rsid w:val="1C9B5D19"/>
    <w:rsid w:val="1DEF20B0"/>
    <w:rsid w:val="1F324086"/>
    <w:rsid w:val="1FF7AB17"/>
    <w:rsid w:val="202A2B24"/>
    <w:rsid w:val="214243FA"/>
    <w:rsid w:val="2142562B"/>
    <w:rsid w:val="21AD613C"/>
    <w:rsid w:val="22467189"/>
    <w:rsid w:val="22AF4B48"/>
    <w:rsid w:val="23FB2998"/>
    <w:rsid w:val="257A14F5"/>
    <w:rsid w:val="27196C26"/>
    <w:rsid w:val="277B0D6E"/>
    <w:rsid w:val="29EF086F"/>
    <w:rsid w:val="2BC34C59"/>
    <w:rsid w:val="2CB757B2"/>
    <w:rsid w:val="2D4B3926"/>
    <w:rsid w:val="2E4D2C68"/>
    <w:rsid w:val="2EFFE297"/>
    <w:rsid w:val="301437CA"/>
    <w:rsid w:val="30411246"/>
    <w:rsid w:val="31774441"/>
    <w:rsid w:val="33CD1B56"/>
    <w:rsid w:val="33D254B1"/>
    <w:rsid w:val="349D1F0A"/>
    <w:rsid w:val="34DD0473"/>
    <w:rsid w:val="394A744F"/>
    <w:rsid w:val="3A1A3233"/>
    <w:rsid w:val="3A8E35DC"/>
    <w:rsid w:val="3C684897"/>
    <w:rsid w:val="3D6B3277"/>
    <w:rsid w:val="3DDF4D5A"/>
    <w:rsid w:val="42127861"/>
    <w:rsid w:val="433E495C"/>
    <w:rsid w:val="44D07D70"/>
    <w:rsid w:val="451023B5"/>
    <w:rsid w:val="4689243C"/>
    <w:rsid w:val="489F2FD7"/>
    <w:rsid w:val="4AB33A4F"/>
    <w:rsid w:val="4AC27CB3"/>
    <w:rsid w:val="4BF72BEF"/>
    <w:rsid w:val="4F7656B7"/>
    <w:rsid w:val="4FA90297"/>
    <w:rsid w:val="4FC41A43"/>
    <w:rsid w:val="51DB3C59"/>
    <w:rsid w:val="530D5CC9"/>
    <w:rsid w:val="550C0952"/>
    <w:rsid w:val="55762E42"/>
    <w:rsid w:val="55A66A43"/>
    <w:rsid w:val="57A7B272"/>
    <w:rsid w:val="58470068"/>
    <w:rsid w:val="58747CAC"/>
    <w:rsid w:val="58EA2794"/>
    <w:rsid w:val="590E7C84"/>
    <w:rsid w:val="5A1720F9"/>
    <w:rsid w:val="5B191911"/>
    <w:rsid w:val="5B9C37C2"/>
    <w:rsid w:val="5BA7C654"/>
    <w:rsid w:val="5DF716AE"/>
    <w:rsid w:val="5F9F507E"/>
    <w:rsid w:val="60A54109"/>
    <w:rsid w:val="60C51E15"/>
    <w:rsid w:val="61302686"/>
    <w:rsid w:val="613D622E"/>
    <w:rsid w:val="61D01CDF"/>
    <w:rsid w:val="63065294"/>
    <w:rsid w:val="64C0607C"/>
    <w:rsid w:val="65470221"/>
    <w:rsid w:val="65756C86"/>
    <w:rsid w:val="674D385B"/>
    <w:rsid w:val="676F09E1"/>
    <w:rsid w:val="6E3C5494"/>
    <w:rsid w:val="71194E87"/>
    <w:rsid w:val="71691990"/>
    <w:rsid w:val="71793A80"/>
    <w:rsid w:val="7357290B"/>
    <w:rsid w:val="73841965"/>
    <w:rsid w:val="756E3DEA"/>
    <w:rsid w:val="761473F9"/>
    <w:rsid w:val="76FB1693"/>
    <w:rsid w:val="798524E4"/>
    <w:rsid w:val="7A7F1C49"/>
    <w:rsid w:val="7B5B7AE6"/>
    <w:rsid w:val="7B7B6628"/>
    <w:rsid w:val="7BA7071E"/>
    <w:rsid w:val="7BDF6DA8"/>
    <w:rsid w:val="7C7EDC1A"/>
    <w:rsid w:val="7CCED98D"/>
    <w:rsid w:val="7D08410F"/>
    <w:rsid w:val="7DB96DED"/>
    <w:rsid w:val="7DD3AD81"/>
    <w:rsid w:val="7DFFF77E"/>
    <w:rsid w:val="7EEA79B6"/>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189536232209581"/>
                  <c:y val="0.011552704740203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231446881617531"/>
                  <c:y val="-0.075538265201664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857327211835154"/>
                  <c:y val="-0.14302699754792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268365581249017"/>
                  <c:y val="-0.14302699754792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70992606575429"/>
                  <c:y val="0.00014180528818019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25112.18</c:v>
                </c:pt>
                <c:pt idx="1">
                  <c:v>0</c:v>
                </c:pt>
                <c:pt idx="2">
                  <c:v>1620.86</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174420396067817"/>
                  <c:y val="-0.014858041574397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156388888888889"/>
                  <c:y val="-0.12885231481683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64205675085834"/>
                  <c:y val="-0.06749802974919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6728.55</c:v>
                </c:pt>
                <c:pt idx="1">
                  <c:v>20563.18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2025-10-11T00:53:03Z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