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北京市大兴区埝坛水务所</w:t>
      </w: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（一）本单位职责</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负责本流域内区管河道管理和保护范围内有关涉水事务的管理工作。负责本流域内区管河道运行方案的编制工作，并组织实施；负责本流域内区管河道管理和保护范围内水务工程设施的运行管理、维护工作；负责区级河长联络办公室工作；负责本流域内区管河道的防汛相关工作；负责执行调水计划；参与制定本流域内区管河道治理工程、水生态空间划定管控等规划；参与本流域内区管河道管理和保护范围内依法修建的非河道工程建筑物及其他设施建设、运行的日常监督检查相关事务性工作；参与本流域内区管河道的水文监测和资料整编工作；参与本流域内区管河道管理和保护范围内涉水突发事件的应急处置工作。</w:t>
      </w:r>
    </w:p>
    <w:p>
      <w:pPr>
        <w:tabs>
          <w:tab w:val="center" w:pos="6979"/>
        </w:tabs>
        <w:spacing w:line="580" w:lineRule="exact"/>
        <w:ind w:firstLine="420" w:firstLineChars="150"/>
        <w:rPr>
          <w:rFonts w:ascii="仿宋_GB2312" w:eastAsia="仿宋_GB2312"/>
          <w:kern w:val="0"/>
          <w:sz w:val="28"/>
          <w:szCs w:val="28"/>
        </w:rPr>
      </w:pPr>
      <w:r>
        <w:rPr>
          <w:rFonts w:hint="eastAsia" w:ascii="仿宋_GB2312" w:eastAsia="仿宋_GB2312"/>
          <w:kern w:val="0"/>
          <w:sz w:val="28"/>
          <w:szCs w:val="28"/>
        </w:rPr>
        <w:t>（二）机构设置情况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大兴区埝坛水务所设8个内设机构，分别为办公室、财务组、运维组、巡查组、后勤管理组（食堂）、白塔闸管理组、裤腿闸管理组、泵站管理组。</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2606.52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726.37万元，增长38.63%。</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2474.16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594.01万元，增长31.59%。</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2474.16</w:t>
      </w:r>
      <w:r>
        <w:rPr>
          <w:rFonts w:hint="eastAsia" w:ascii="仿宋_GB2312" w:eastAsia="仿宋_GB2312"/>
          <w:sz w:val="28"/>
          <w:szCs w:val="28"/>
        </w:rPr>
        <w:t>万元，占收入合计的100%。其中：一般公共预算财政拨款收入</w:t>
      </w:r>
      <w:r>
        <w:rPr>
          <w:rFonts w:ascii="仿宋_GB2312" w:eastAsia="仿宋_GB2312"/>
          <w:sz w:val="28"/>
          <w:szCs w:val="28"/>
        </w:rPr>
        <w:t>2474.16</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2573.68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693.53万元，增长36.89%，其中：基本支出</w:t>
      </w:r>
      <w:r>
        <w:rPr>
          <w:rFonts w:ascii="仿宋_GB2312" w:eastAsia="仿宋_GB2312"/>
          <w:sz w:val="28"/>
          <w:szCs w:val="28"/>
        </w:rPr>
        <w:t>1103.23</w:t>
      </w:r>
      <w:r>
        <w:rPr>
          <w:rFonts w:hint="eastAsia" w:ascii="仿宋_GB2312" w:eastAsia="仿宋_GB2312"/>
          <w:sz w:val="28"/>
          <w:szCs w:val="28"/>
        </w:rPr>
        <w:t>万元，占支出合计的42.87%；项目支出</w:t>
      </w:r>
      <w:r>
        <w:rPr>
          <w:rFonts w:ascii="仿宋_GB2312" w:eastAsia="仿宋_GB2312"/>
          <w:sz w:val="28"/>
          <w:szCs w:val="28"/>
        </w:rPr>
        <w:t>1470.45</w:t>
      </w:r>
      <w:r>
        <w:rPr>
          <w:rFonts w:hint="eastAsia" w:ascii="仿宋_GB2312" w:eastAsia="仿宋_GB2312"/>
          <w:sz w:val="28"/>
          <w:szCs w:val="28"/>
        </w:rPr>
        <w:t>万元，占支出合计的57.13%;上缴上级支出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2573.68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693.53万元，增长36.89%。主要原因：本年度有新增项目预算支出。</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2573.68</w:t>
      </w:r>
      <w:r>
        <w:rPr>
          <w:rFonts w:hint="eastAsia" w:ascii="仿宋_GB2312" w:eastAsia="仿宋_GB2312"/>
          <w:sz w:val="28"/>
          <w:szCs w:val="28"/>
        </w:rPr>
        <w:t>万元，主要用于以下方面（按大类）：社会保障和就业支出159.60万元，占本年财政拨款支出6.20%；卫生健康支出82.72万元，占本年财政拨款支出3.21%；农林水支出2231.84万元，占本年财政拨款支出86.72%；住房保障支出99.52万元，占本年财政拨款支出3.87%。</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ind w:firstLine="560" w:firstLineChars="200"/>
        <w:rPr>
          <w:rFonts w:ascii="仿宋_GB2312" w:eastAsia="仿宋_GB2312"/>
          <w:sz w:val="28"/>
          <w:szCs w:val="28"/>
        </w:rPr>
      </w:pPr>
      <w:r>
        <w:rPr>
          <w:rFonts w:hint="eastAsia" w:ascii="仿宋_GB2312" w:eastAsia="仿宋_GB2312"/>
          <w:sz w:val="28"/>
          <w:szCs w:val="28"/>
        </w:rPr>
        <w:t>1、“208社会保障和就业支出”</w:t>
      </w:r>
      <w:r>
        <w:rPr>
          <w:rFonts w:hint="eastAsia"/>
        </w:rPr>
        <w:t xml:space="preserve"> </w:t>
      </w:r>
      <w:r>
        <w:rPr>
          <w:rFonts w:hint="eastAsia" w:ascii="仿宋_GB2312" w:eastAsia="仿宋_GB2312"/>
          <w:sz w:val="28"/>
          <w:szCs w:val="28"/>
        </w:rPr>
        <w:t>(类)</w:t>
      </w:r>
      <w:r>
        <w:rPr>
          <w:rFonts w:hint="eastAsia"/>
        </w:rPr>
        <w:t xml:space="preserve"> </w:t>
      </w:r>
      <w:r>
        <w:rPr>
          <w:rFonts w:hint="eastAsia" w:ascii="仿宋_GB2312" w:eastAsia="仿宋_GB2312"/>
          <w:sz w:val="28"/>
          <w:szCs w:val="28"/>
        </w:rPr>
        <w:t>2024年度年初预算</w:t>
      </w:r>
      <w:r>
        <w:rPr>
          <w:rFonts w:ascii="仿宋_GB2312" w:eastAsia="仿宋_GB2312"/>
          <w:sz w:val="28"/>
          <w:szCs w:val="28"/>
        </w:rPr>
        <w:t>130.84</w:t>
      </w:r>
      <w:r>
        <w:rPr>
          <w:rFonts w:hint="eastAsia" w:ascii="仿宋_GB2312" w:eastAsia="仿宋_GB2312"/>
          <w:sz w:val="28"/>
          <w:szCs w:val="28"/>
        </w:rPr>
        <w:t>万元,2024年度决算159.60万元，完成年初预算的12</w:t>
      </w:r>
      <w:r>
        <w:rPr>
          <w:rFonts w:ascii="仿宋_GB2312" w:eastAsia="仿宋_GB2312"/>
          <w:sz w:val="28"/>
          <w:szCs w:val="28"/>
        </w:rPr>
        <w:t>1.98</w:t>
      </w:r>
      <w:r>
        <w:rPr>
          <w:rFonts w:hint="eastAsia" w:ascii="仿宋_GB2312" w:eastAsia="仿宋_GB2312"/>
          <w:sz w:val="28"/>
          <w:szCs w:val="28"/>
        </w:rPr>
        <w:t>%。其中：</w:t>
      </w:r>
      <w:r>
        <w:rPr>
          <w:rFonts w:hint="eastAsia" w:ascii="仿宋_GB2312" w:eastAsia="仿宋_GB2312"/>
          <w:sz w:val="28"/>
          <w:szCs w:val="28"/>
        </w:rPr>
        <w:cr/>
      </w:r>
      <w:r>
        <w:rPr>
          <w:rFonts w:ascii="仿宋_GB2312" w:eastAsia="仿宋_GB2312"/>
          <w:sz w:val="28"/>
          <w:szCs w:val="28"/>
        </w:rPr>
        <w:t xml:space="preserve">   </w:t>
      </w:r>
      <w:r>
        <w:rPr>
          <w:rFonts w:hint="eastAsia" w:ascii="仿宋_GB2312" w:eastAsia="仿宋_GB2312"/>
          <w:sz w:val="28"/>
          <w:szCs w:val="28"/>
        </w:rPr>
        <w:t>“20805行政事业单位养老支出” （款）2024年度年初预算</w:t>
      </w:r>
      <w:r>
        <w:rPr>
          <w:rFonts w:ascii="仿宋_GB2312" w:eastAsia="仿宋_GB2312"/>
          <w:sz w:val="28"/>
          <w:szCs w:val="28"/>
        </w:rPr>
        <w:t>130.84</w:t>
      </w:r>
      <w:r>
        <w:rPr>
          <w:rFonts w:hint="eastAsia" w:ascii="仿宋_GB2312" w:eastAsia="仿宋_GB2312"/>
          <w:sz w:val="28"/>
          <w:szCs w:val="28"/>
        </w:rPr>
        <w:t>万元，2024年度决算</w:t>
      </w:r>
      <w:r>
        <w:rPr>
          <w:rFonts w:ascii="仿宋_GB2312" w:eastAsia="仿宋_GB2312"/>
          <w:sz w:val="28"/>
          <w:szCs w:val="28"/>
        </w:rPr>
        <w:t>159.60</w:t>
      </w:r>
      <w:r>
        <w:rPr>
          <w:rFonts w:hint="eastAsia" w:ascii="仿宋_GB2312" w:eastAsia="仿宋_GB2312"/>
          <w:sz w:val="28"/>
          <w:szCs w:val="28"/>
        </w:rPr>
        <w:t>万元，完成年初预算的12</w:t>
      </w:r>
      <w:r>
        <w:rPr>
          <w:rFonts w:ascii="仿宋_GB2312" w:eastAsia="仿宋_GB2312"/>
          <w:sz w:val="28"/>
          <w:szCs w:val="28"/>
        </w:rPr>
        <w:t>1.98</w:t>
      </w:r>
      <w:r>
        <w:rPr>
          <w:rFonts w:hint="eastAsia" w:ascii="仿宋_GB2312" w:eastAsia="仿宋_GB2312"/>
          <w:sz w:val="28"/>
          <w:szCs w:val="28"/>
        </w:rPr>
        <w:t>%。主要原因：退休人员抚恤金增加及调整基数、增人致养老保险缴费增加引起的支出增加。</w:t>
      </w:r>
      <w:r>
        <w:rPr>
          <w:rFonts w:hint="eastAsia" w:ascii="仿宋_GB2312" w:eastAsia="仿宋_GB2312"/>
          <w:sz w:val="28"/>
          <w:szCs w:val="28"/>
        </w:rPr>
        <w:cr/>
      </w:r>
      <w:r>
        <w:rPr>
          <w:rFonts w:ascii="仿宋_GB2312" w:eastAsia="仿宋_GB2312"/>
          <w:sz w:val="28"/>
          <w:szCs w:val="28"/>
        </w:rPr>
        <w:t xml:space="preserve">    </w:t>
      </w:r>
      <w:r>
        <w:rPr>
          <w:rFonts w:hint="eastAsia" w:ascii="仿宋_GB2312" w:eastAsia="仿宋_GB2312"/>
          <w:sz w:val="28"/>
          <w:szCs w:val="28"/>
        </w:rPr>
        <w:t>2、“210卫生健康支出”</w:t>
      </w:r>
      <w:r>
        <w:rPr>
          <w:rFonts w:hint="eastAsia"/>
        </w:rPr>
        <w:t xml:space="preserve"> </w:t>
      </w:r>
      <w:r>
        <w:rPr>
          <w:rFonts w:hint="eastAsia" w:ascii="仿宋_GB2312" w:eastAsia="仿宋_GB2312"/>
          <w:sz w:val="28"/>
          <w:szCs w:val="28"/>
        </w:rPr>
        <w:t>(类)2024年度年初预算</w:t>
      </w:r>
      <w:r>
        <w:rPr>
          <w:rFonts w:ascii="仿宋_GB2312" w:eastAsia="仿宋_GB2312"/>
          <w:sz w:val="28"/>
          <w:szCs w:val="28"/>
        </w:rPr>
        <w:t>74.16</w:t>
      </w:r>
      <w:r>
        <w:rPr>
          <w:rFonts w:hint="eastAsia" w:ascii="仿宋_GB2312" w:eastAsia="仿宋_GB2312"/>
          <w:sz w:val="28"/>
          <w:szCs w:val="28"/>
        </w:rPr>
        <w:t>万元，2024年度决算</w:t>
      </w:r>
      <w:r>
        <w:rPr>
          <w:rFonts w:ascii="仿宋_GB2312" w:eastAsia="仿宋_GB2312"/>
          <w:sz w:val="28"/>
          <w:szCs w:val="28"/>
        </w:rPr>
        <w:t>82.72</w:t>
      </w:r>
      <w:r>
        <w:rPr>
          <w:rFonts w:hint="eastAsia" w:ascii="仿宋_GB2312" w:eastAsia="仿宋_GB2312"/>
          <w:sz w:val="28"/>
          <w:szCs w:val="28"/>
        </w:rPr>
        <w:t>万元，完成年初预算的</w:t>
      </w:r>
      <w:r>
        <w:rPr>
          <w:rFonts w:ascii="仿宋_GB2312" w:eastAsia="仿宋_GB2312"/>
          <w:sz w:val="28"/>
          <w:szCs w:val="28"/>
        </w:rPr>
        <w:t>111.54</w:t>
      </w:r>
      <w:r>
        <w:rPr>
          <w:rFonts w:hint="eastAsia" w:ascii="仿宋_GB2312" w:eastAsia="仿宋_GB2312"/>
          <w:sz w:val="28"/>
          <w:szCs w:val="28"/>
        </w:rPr>
        <w:t>%。其中：</w:t>
      </w:r>
    </w:p>
    <w:p>
      <w:pPr>
        <w:ind w:firstLine="560" w:firstLineChars="200"/>
        <w:rPr>
          <w:rFonts w:ascii="仿宋_GB2312" w:eastAsia="仿宋_GB2312"/>
          <w:sz w:val="28"/>
          <w:szCs w:val="28"/>
        </w:rPr>
      </w:pPr>
      <w:r>
        <w:rPr>
          <w:rFonts w:hint="eastAsia" w:ascii="仿宋_GB2312" w:eastAsia="仿宋_GB2312"/>
          <w:sz w:val="28"/>
          <w:szCs w:val="28"/>
        </w:rPr>
        <w:t>“21011行政事业单位医疗”（款）2024年度年初预算</w:t>
      </w:r>
      <w:r>
        <w:rPr>
          <w:rFonts w:ascii="仿宋_GB2312" w:eastAsia="仿宋_GB2312"/>
          <w:sz w:val="28"/>
          <w:szCs w:val="28"/>
        </w:rPr>
        <w:t>74.16</w:t>
      </w:r>
      <w:r>
        <w:rPr>
          <w:rFonts w:hint="eastAsia" w:ascii="仿宋_GB2312" w:eastAsia="仿宋_GB2312"/>
          <w:sz w:val="28"/>
          <w:szCs w:val="28"/>
        </w:rPr>
        <w:t>万元，2024年度决算</w:t>
      </w:r>
      <w:r>
        <w:rPr>
          <w:rFonts w:ascii="仿宋_GB2312" w:eastAsia="仿宋_GB2312"/>
          <w:sz w:val="28"/>
          <w:szCs w:val="28"/>
        </w:rPr>
        <w:t>82</w:t>
      </w:r>
      <w:r>
        <w:rPr>
          <w:rFonts w:hint="eastAsia" w:ascii="仿宋_GB2312" w:eastAsia="仿宋_GB2312"/>
          <w:sz w:val="28"/>
          <w:szCs w:val="28"/>
        </w:rPr>
        <w:t>.72万元，完成年初预算的</w:t>
      </w:r>
      <w:r>
        <w:rPr>
          <w:rFonts w:ascii="仿宋_GB2312" w:eastAsia="仿宋_GB2312"/>
          <w:sz w:val="28"/>
          <w:szCs w:val="28"/>
        </w:rPr>
        <w:t>111.54</w:t>
      </w:r>
      <w:r>
        <w:rPr>
          <w:rFonts w:hint="eastAsia" w:ascii="仿宋_GB2312" w:eastAsia="仿宋_GB2312"/>
          <w:sz w:val="28"/>
          <w:szCs w:val="28"/>
        </w:rPr>
        <w:t>%。主要原因：调整基数及增人致医疗保险缴费增加引起的支出增加。</w:t>
      </w:r>
    </w:p>
    <w:p>
      <w:pPr>
        <w:ind w:firstLine="560" w:firstLineChars="200"/>
        <w:rPr>
          <w:rFonts w:ascii="仿宋_GB2312" w:eastAsia="仿宋_GB2312"/>
          <w:sz w:val="28"/>
          <w:szCs w:val="28"/>
        </w:rPr>
      </w:pPr>
      <w:r>
        <w:rPr>
          <w:rFonts w:hint="eastAsia" w:ascii="仿宋_GB2312" w:eastAsia="仿宋_GB2312"/>
          <w:sz w:val="28"/>
          <w:szCs w:val="28"/>
        </w:rPr>
        <w:t>3、“213农林水支出”</w:t>
      </w:r>
      <w:r>
        <w:rPr>
          <w:rFonts w:hint="eastAsia"/>
        </w:rPr>
        <w:t xml:space="preserve"> </w:t>
      </w:r>
      <w:r>
        <w:rPr>
          <w:rFonts w:hint="eastAsia" w:ascii="仿宋_GB2312" w:eastAsia="仿宋_GB2312"/>
          <w:sz w:val="28"/>
          <w:szCs w:val="28"/>
        </w:rPr>
        <w:t>(类) 2024年度年初预算</w:t>
      </w:r>
      <w:r>
        <w:rPr>
          <w:rFonts w:ascii="仿宋_GB2312" w:eastAsia="仿宋_GB2312"/>
          <w:sz w:val="28"/>
          <w:szCs w:val="28"/>
        </w:rPr>
        <w:t>2551.04</w:t>
      </w:r>
      <w:r>
        <w:rPr>
          <w:rFonts w:hint="eastAsia" w:ascii="仿宋_GB2312" w:eastAsia="仿宋_GB2312"/>
          <w:sz w:val="28"/>
          <w:szCs w:val="28"/>
        </w:rPr>
        <w:t>万元，2024年度决算</w:t>
      </w:r>
      <w:r>
        <w:rPr>
          <w:rFonts w:ascii="仿宋_GB2312" w:eastAsia="仿宋_GB2312"/>
          <w:sz w:val="28"/>
          <w:szCs w:val="28"/>
        </w:rPr>
        <w:t>2231.84</w:t>
      </w:r>
      <w:r>
        <w:rPr>
          <w:rFonts w:hint="eastAsia" w:ascii="仿宋_GB2312" w:eastAsia="仿宋_GB2312"/>
          <w:sz w:val="28"/>
          <w:szCs w:val="28"/>
        </w:rPr>
        <w:t>万元，完成年初预算的</w:t>
      </w:r>
      <w:r>
        <w:rPr>
          <w:rFonts w:ascii="仿宋_GB2312" w:eastAsia="仿宋_GB2312"/>
          <w:sz w:val="28"/>
          <w:szCs w:val="28"/>
        </w:rPr>
        <w:t>87.49</w:t>
      </w:r>
      <w:r>
        <w:rPr>
          <w:rFonts w:hint="eastAsia" w:ascii="仿宋_GB2312" w:eastAsia="仿宋_GB2312"/>
          <w:sz w:val="28"/>
          <w:szCs w:val="28"/>
        </w:rPr>
        <w:t>%。其中：</w:t>
      </w:r>
    </w:p>
    <w:p>
      <w:pPr>
        <w:ind w:firstLine="140" w:firstLineChars="50"/>
        <w:rPr>
          <w:rFonts w:ascii="仿宋_GB2312" w:eastAsia="仿宋_GB2312"/>
          <w:sz w:val="28"/>
          <w:szCs w:val="28"/>
        </w:rPr>
      </w:pPr>
      <w:r>
        <w:rPr>
          <w:rFonts w:hint="eastAsia" w:ascii="仿宋_GB2312" w:eastAsia="仿宋_GB2312"/>
          <w:sz w:val="28"/>
          <w:szCs w:val="28"/>
        </w:rPr>
        <w:t xml:space="preserve"> “21303水利”（款）2024年度年初预算2551.04万元，2024年度决算2231.84万元，完成年初预算的87.49%。主要原因：项目支出结算金额核减及追减项目支出。</w:t>
      </w:r>
    </w:p>
    <w:p>
      <w:pPr>
        <w:ind w:firstLine="560" w:firstLineChars="200"/>
        <w:rPr>
          <w:rFonts w:ascii="仿宋_GB2312" w:eastAsia="仿宋_GB2312"/>
          <w:sz w:val="28"/>
          <w:szCs w:val="28"/>
        </w:rPr>
      </w:pPr>
      <w:r>
        <w:rPr>
          <w:rFonts w:hint="eastAsia" w:ascii="仿宋_GB2312" w:eastAsia="仿宋_GB2312"/>
          <w:sz w:val="28"/>
          <w:szCs w:val="28"/>
        </w:rPr>
        <w:t>4、“221住房保障支出”</w:t>
      </w:r>
      <w:r>
        <w:rPr>
          <w:rFonts w:hint="eastAsia"/>
        </w:rPr>
        <w:t xml:space="preserve"> </w:t>
      </w:r>
      <w:r>
        <w:rPr>
          <w:rFonts w:hint="eastAsia" w:ascii="仿宋_GB2312" w:eastAsia="仿宋_GB2312"/>
          <w:sz w:val="28"/>
          <w:szCs w:val="28"/>
        </w:rPr>
        <w:t>(类) 2024年度年初预算0万元，2024年度决算</w:t>
      </w:r>
      <w:r>
        <w:rPr>
          <w:rFonts w:ascii="仿宋_GB2312" w:eastAsia="仿宋_GB2312"/>
          <w:sz w:val="28"/>
          <w:szCs w:val="28"/>
        </w:rPr>
        <w:t>99.52</w:t>
      </w:r>
      <w:r>
        <w:rPr>
          <w:rFonts w:hint="eastAsia" w:ascii="仿宋_GB2312" w:eastAsia="仿宋_GB2312"/>
          <w:sz w:val="28"/>
          <w:szCs w:val="28"/>
        </w:rPr>
        <w:t>万元。其中：</w:t>
      </w:r>
    </w:p>
    <w:p>
      <w:pPr>
        <w:ind w:firstLine="140" w:firstLineChars="50"/>
        <w:rPr>
          <w:rFonts w:ascii="仿宋_GB2312" w:eastAsia="仿宋_GB2312"/>
          <w:sz w:val="28"/>
          <w:szCs w:val="28"/>
        </w:rPr>
      </w:pPr>
      <w:r>
        <w:rPr>
          <w:rFonts w:hint="eastAsia" w:ascii="仿宋_GB2312" w:eastAsia="仿宋_GB2312"/>
          <w:sz w:val="28"/>
          <w:szCs w:val="28"/>
        </w:rPr>
        <w:t xml:space="preserve"> “22102住房改革支出”（款）2024年度年初预算0万元，2024年度决算99.52万元。主要原因：</w:t>
      </w:r>
      <w:r>
        <w:rPr>
          <w:rFonts w:hint="eastAsia" w:ascii="仿宋_GB2312" w:hAnsi="仿宋" w:eastAsia="仿宋_GB2312"/>
          <w:sz w:val="32"/>
          <w:szCs w:val="32"/>
        </w:rPr>
        <w:t>住</w:t>
      </w:r>
      <w:r>
        <w:rPr>
          <w:rFonts w:hint="eastAsia" w:ascii="仿宋_GB2312" w:eastAsia="仿宋_GB2312"/>
          <w:sz w:val="28"/>
          <w:szCs w:val="28"/>
        </w:rPr>
        <w:t>房补贴第三次补发。</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1103.23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办公费、电费、邮电费、取暖费、维修（护）费、工会经费、福利费、公务用车运行维护费、其他商品和服务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退休费、抚恤金、生活补助、奖励金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。（4）资本性支出包括</w:t>
      </w:r>
      <w:r>
        <w:rPr>
          <w:rFonts w:ascii="仿宋_GB2312" w:eastAsia="仿宋_GB2312"/>
          <w:sz w:val="28"/>
          <w:szCs w:val="28"/>
        </w:rPr>
        <w:t>办公设备购置</w:t>
      </w:r>
      <w:r>
        <w:rPr>
          <w:rFonts w:hint="eastAsia" w:ascii="仿宋_GB2312" w:eastAsia="仿宋_GB2312"/>
          <w:sz w:val="28"/>
          <w:szCs w:val="28"/>
        </w:rPr>
        <w:t>等支出</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1.22</w:t>
      </w:r>
      <w:r>
        <w:rPr>
          <w:rFonts w:hint="eastAsia" w:ascii="仿宋_GB2312" w:eastAsia="仿宋_GB2312"/>
          <w:sz w:val="28"/>
          <w:szCs w:val="28"/>
        </w:rPr>
        <w:t>万元，比2024年度“三公”经费财政拨款年初预算</w:t>
      </w:r>
      <w:r>
        <w:rPr>
          <w:rFonts w:ascii="仿宋_GB2312" w:eastAsia="仿宋_GB2312"/>
          <w:sz w:val="28"/>
          <w:szCs w:val="28"/>
        </w:rPr>
        <w:t>3.6</w:t>
      </w:r>
      <w:r>
        <w:rPr>
          <w:rFonts w:hint="eastAsia" w:ascii="仿宋_GB2312" w:eastAsia="仿宋_GB2312"/>
          <w:sz w:val="28"/>
          <w:szCs w:val="28"/>
        </w:rPr>
        <w:t>万元减少2.38万元。其中：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1.因公出国（境）费用。2024年度决算数0万元，比2024年度年初预算数0万元增加0万元。主要原因：本单位2024年无财政拨款安排的因公出国（境）费用预算。 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2.公务接待费。2024年度决算数0万元，比2024年度年初预算数0万元增加0万元。主要原因：本单位2024年无财政拨款安排的公务接待费预算。公务接待0批次，公务接待0人次。</w:t>
      </w:r>
    </w:p>
    <w:p>
      <w:pPr>
        <w:spacing w:line="560" w:lineRule="exact"/>
        <w:ind w:firstLine="600"/>
        <w:rPr>
          <w:rFonts w:ascii="仿宋_GB2312" w:eastAsia="仿宋_GB2312"/>
          <w:sz w:val="28"/>
          <w:szCs w:val="28"/>
        </w:rPr>
      </w:pPr>
      <w:r>
        <w:rPr>
          <w:rFonts w:hint="eastAsia" w:ascii="仿宋_GB2312" w:eastAsia="仿宋_GB2312"/>
          <w:sz w:val="28"/>
          <w:szCs w:val="28"/>
        </w:rPr>
        <w:t>3.公务用车购置及运行维护费。2024年度决算数1.22万元，比2024年度年初预算数3.6万元减少2.38万元。其中，公务用车购置费2024年度决算数0万元，主要原因：本单位2024年无财政拨款安排的公务用车购置费预算。2024年度购置（更新）0辆。公务用车运行维护费2024年度决算数1.22万元，主要原因：2024年本单位公务用车老旧、使用率较低及控制公务用车运行维护费支出。2024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60" w:firstLineChars="200"/>
        <w:rPr>
          <w:rFonts w:ascii="仿宋_GB2312" w:eastAsia="仿宋_GB2312"/>
          <w:sz w:val="28"/>
          <w:szCs w:val="28"/>
        </w:rPr>
      </w:pPr>
      <w:r>
        <w:rPr>
          <w:rFonts w:hint="eastAsia" w:ascii="仿宋_GB2312" w:eastAsia="仿宋_GB2312"/>
          <w:sz w:val="28"/>
          <w:szCs w:val="28"/>
        </w:rPr>
        <w:t>2024年度机关运行经费支出合计0万元，本单位不在机关运行经费统计范围之内。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1247.85</w:t>
      </w:r>
      <w:r>
        <w:rPr>
          <w:rFonts w:hint="eastAsia" w:ascii="仿宋_GB2312" w:eastAsia="仿宋_GB2312"/>
          <w:sz w:val="28"/>
          <w:szCs w:val="28"/>
        </w:rPr>
        <w:t>万元，其中：政府采购货物支出1.0万元，政府采购工程支出0万元，政府采购服务支出1246.85万元。授予中小企业合同金额</w:t>
      </w:r>
      <w:r>
        <w:rPr>
          <w:rFonts w:ascii="仿宋_GB2312" w:eastAsia="仿宋_GB2312"/>
          <w:sz w:val="28"/>
          <w:szCs w:val="28"/>
        </w:rPr>
        <w:t>1247.7</w:t>
      </w:r>
      <w:r>
        <w:rPr>
          <w:rFonts w:hint="eastAsia" w:ascii="仿宋_GB2312" w:eastAsia="仿宋_GB2312"/>
          <w:sz w:val="28"/>
          <w:szCs w:val="28"/>
        </w:rPr>
        <w:t>万元，占政府采购支出总额的99.99%，其中：授予小微企业合同金额</w:t>
      </w:r>
      <w:r>
        <w:rPr>
          <w:rFonts w:ascii="仿宋_GB2312" w:eastAsia="仿宋_GB2312"/>
          <w:sz w:val="28"/>
          <w:szCs w:val="28"/>
        </w:rPr>
        <w:t>900.2</w:t>
      </w:r>
      <w:r>
        <w:rPr>
          <w:rFonts w:hint="eastAsia" w:ascii="仿宋_GB2312" w:eastAsia="仿宋_GB2312"/>
          <w:sz w:val="28"/>
          <w:szCs w:val="28"/>
        </w:rPr>
        <w:t>万元，占政府采购支出总额的</w:t>
      </w:r>
      <w:r>
        <w:rPr>
          <w:rFonts w:ascii="仿宋_GB2312" w:eastAsia="仿宋_GB2312"/>
          <w:sz w:val="28"/>
          <w:szCs w:val="28"/>
        </w:rPr>
        <w:t>72.14</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截至12月31日，北京市大兴区埝坛水务所共有车辆2台；单位价值100万元（含）以上的设备0台（套）。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w:t>
      </w:r>
      <w:r>
        <w:t xml:space="preserve"> </w:t>
      </w:r>
      <w:r>
        <w:rPr>
          <w:rFonts w:hint="eastAsia" w:ascii="仿宋_GB2312" w:eastAsia="仿宋_GB2312"/>
          <w:sz w:val="28"/>
          <w:szCs w:val="28"/>
        </w:rPr>
        <w:t>社会保障和就业支出（类）行政事业单位养老支出（款）事业单位离退休（项）：反映事业单位开支的离退休经费。</w:t>
      </w:r>
    </w:p>
    <w:p>
      <w:pPr>
        <w:ind w:firstLine="420" w:firstLineChars="150"/>
        <w:rPr>
          <w:rFonts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8.社会保障和就业支出（类）行政事业单位养老支出（款）机关事业单位基本养老保险缴费支出（项）：反映机关事业单位实施养老保险制度由单位实际缴纳的基本养老保险费支出。</w:t>
      </w:r>
    </w:p>
    <w:p>
      <w:pPr>
        <w:ind w:firstLine="420" w:firstLineChars="150"/>
        <w:rPr>
          <w:rFonts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ascii="仿宋_GB2312" w:eastAsia="仿宋_GB2312"/>
          <w:sz w:val="28"/>
          <w:szCs w:val="28"/>
        </w:rPr>
      </w:pPr>
      <w:r>
        <w:rPr>
          <w:rFonts w:hint="eastAsia" w:ascii="仿宋_GB2312" w:eastAsia="仿宋_GB2312"/>
          <w:sz w:val="28"/>
          <w:szCs w:val="28"/>
        </w:rPr>
        <w:t>10.社会保障和就业支出（类）行政事业单位养老支出（款）其他行政事业单位养老支出（项）：反映除上述项目以外其他用于行政事业单位养老方面的支出。</w:t>
      </w:r>
    </w:p>
    <w:p>
      <w:pPr>
        <w:ind w:firstLine="420" w:firstLineChars="150"/>
        <w:rPr>
          <w:rFonts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w:t>
      </w:r>
    </w:p>
    <w:p>
      <w:pPr>
        <w:ind w:firstLine="420" w:firstLineChars="150"/>
        <w:rPr>
          <w:rFonts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ind w:firstLine="420" w:firstLineChars="150"/>
        <w:rPr>
          <w:rFonts w:ascii="仿宋_GB2312" w:eastAsia="仿宋_GB2312"/>
          <w:sz w:val="28"/>
          <w:szCs w:val="28"/>
        </w:rPr>
      </w:pPr>
      <w:r>
        <w:rPr>
          <w:rFonts w:hint="eastAsia" w:ascii="仿宋_GB2312" w:eastAsia="仿宋_GB2312"/>
          <w:sz w:val="28"/>
          <w:szCs w:val="28"/>
        </w:rPr>
        <w:t>13.农林水支出（类）水利（款）水利行业业务管理（项）：反映用于水行业业务管理方面的支出。</w:t>
      </w:r>
    </w:p>
    <w:p>
      <w:pPr>
        <w:ind w:firstLine="420" w:firstLineChars="150"/>
        <w:rPr>
          <w:rFonts w:ascii="仿宋_GB2312" w:eastAsia="仿宋_GB2312"/>
          <w:sz w:val="28"/>
          <w:szCs w:val="28"/>
        </w:rPr>
      </w:pPr>
      <w:r>
        <w:rPr>
          <w:rFonts w:hint="eastAsia" w:ascii="仿宋_GB2312" w:eastAsia="仿宋_GB2312"/>
          <w:sz w:val="28"/>
          <w:szCs w:val="28"/>
        </w:rPr>
        <w:t>14.农林水支出（类）水利（款）水利工程运行与维护（项）：反映水利系统用于江、河、湖、滩等治理工程运行与维护方面的支出，以及纳入预算管理的水利工程管理单位的支出。</w:t>
      </w:r>
    </w:p>
    <w:p>
      <w:pPr>
        <w:ind w:firstLine="420" w:firstLineChars="150"/>
        <w:rPr>
          <w:rFonts w:ascii="仿宋_GB2312" w:eastAsia="仿宋_GB2312"/>
          <w:sz w:val="28"/>
          <w:szCs w:val="28"/>
        </w:rPr>
      </w:pPr>
      <w:r>
        <w:rPr>
          <w:rFonts w:hint="eastAsia" w:ascii="仿宋_GB2312" w:eastAsia="仿宋_GB2312"/>
          <w:sz w:val="28"/>
          <w:szCs w:val="28"/>
        </w:rPr>
        <w:t>15.农林水支出（类）水利（款）其他水利支出（项）：反映除上述项目以外其他用于水利方面的支出。</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bookmarkStart w:id="0" w:name="_GoBack"/>
      <w:bookmarkEnd w:id="0"/>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ind w:firstLine="420"/>
        <w:rPr>
          <w:rFonts w:ascii="黑体" w:eastAsia="黑体"/>
          <w:sz w:val="28"/>
          <w:szCs w:val="28"/>
        </w:rPr>
      </w:pPr>
      <w:r>
        <w:rPr>
          <w:rFonts w:hint="eastAsia" w:ascii="黑体" w:eastAsia="黑体"/>
          <w:sz w:val="28"/>
          <w:szCs w:val="28"/>
        </w:rPr>
        <w:t xml:space="preserve"> </w:t>
      </w: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37095"/>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20DA"/>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BDE"/>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69CB"/>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53AC"/>
    <w:rsid w:val="00626446"/>
    <w:rsid w:val="00626BE8"/>
    <w:rsid w:val="00631827"/>
    <w:rsid w:val="00632804"/>
    <w:rsid w:val="006376DA"/>
    <w:rsid w:val="006459DA"/>
    <w:rsid w:val="006502E8"/>
    <w:rsid w:val="00654A2B"/>
    <w:rsid w:val="0065659C"/>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230F"/>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55D9B"/>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597"/>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08F9"/>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9E7"/>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0BE2"/>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7246"/>
    <w:rsid w:val="00BF116A"/>
    <w:rsid w:val="00C0623C"/>
    <w:rsid w:val="00C06A07"/>
    <w:rsid w:val="00C132B6"/>
    <w:rsid w:val="00C21A6C"/>
    <w:rsid w:val="00C21B6A"/>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4357"/>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95533"/>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7E54F1"/>
    <w:rsid w:val="02F120AB"/>
    <w:rsid w:val="032B5196"/>
    <w:rsid w:val="04C3537C"/>
    <w:rsid w:val="066A73C7"/>
    <w:rsid w:val="079004AC"/>
    <w:rsid w:val="0BA148CA"/>
    <w:rsid w:val="0C1165C4"/>
    <w:rsid w:val="0D6D544B"/>
    <w:rsid w:val="0DD136FE"/>
    <w:rsid w:val="0F542F2C"/>
    <w:rsid w:val="0F8E2C57"/>
    <w:rsid w:val="0FB35730"/>
    <w:rsid w:val="1059665E"/>
    <w:rsid w:val="10AC13BA"/>
    <w:rsid w:val="124A731D"/>
    <w:rsid w:val="12CC456E"/>
    <w:rsid w:val="145A6C1B"/>
    <w:rsid w:val="14B73493"/>
    <w:rsid w:val="167A2FF9"/>
    <w:rsid w:val="1764587C"/>
    <w:rsid w:val="18581C69"/>
    <w:rsid w:val="1AEC0734"/>
    <w:rsid w:val="1B0F6E83"/>
    <w:rsid w:val="1C1960D2"/>
    <w:rsid w:val="1DEF20B0"/>
    <w:rsid w:val="1FF7AB17"/>
    <w:rsid w:val="214243FA"/>
    <w:rsid w:val="21AD613C"/>
    <w:rsid w:val="22467189"/>
    <w:rsid w:val="257A14F5"/>
    <w:rsid w:val="27196C26"/>
    <w:rsid w:val="29EF086F"/>
    <w:rsid w:val="2BC34C59"/>
    <w:rsid w:val="2EFFE297"/>
    <w:rsid w:val="301437CA"/>
    <w:rsid w:val="349D1F0A"/>
    <w:rsid w:val="34DD0473"/>
    <w:rsid w:val="3A324718"/>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BDE4C2C"/>
    <w:rsid w:val="71691990"/>
    <w:rsid w:val="71793A80"/>
    <w:rsid w:val="7357290B"/>
    <w:rsid w:val="756E3DEA"/>
    <w:rsid w:val="76457CBC"/>
    <w:rsid w:val="76FB1693"/>
    <w:rsid w:val="798524E4"/>
    <w:rsid w:val="7A7F1C49"/>
    <w:rsid w:val="7B5B7AE6"/>
    <w:rsid w:val="7B612AD8"/>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2474.16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1103.23</c:v>
                </c:pt>
                <c:pt idx="1">
                  <c:v>1470.45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702</Words>
  <Characters>4007</Characters>
  <Lines>33</Lines>
  <Paragraphs>9</Paragraphs>
  <TotalTime>50</TotalTime>
  <ScaleCrop>false</ScaleCrop>
  <LinksUpToDate>false</LinksUpToDate>
  <CharactersWithSpaces>4700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2025-09-19T06:36:15Z</dcterms:modified>
  <dc:title>北京市财政局关于做好向市人大常委会报送2015年度市级部门决算（草案）</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eyJoZGlkIjoiZGJhNmUzNmY2ZGVhZWRkZjFjY2E2MjRkNjQ3NTIyOTgifQ==</vt:lpwstr>
  </property>
</Properties>
</file>