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北京市大兴区水利工程质量监督站</w:t>
      </w:r>
    </w:p>
    <w:p>
      <w:pPr>
        <w:jc w:val="center"/>
        <w:rPr>
          <w:rFonts w:ascii="黑体" w:eastAsia="黑体"/>
          <w:sz w:val="72"/>
          <w:szCs w:val="72"/>
        </w:rPr>
      </w:pPr>
      <w:r>
        <w:rPr>
          <w:rFonts w:hint="eastAsia" w:ascii="黑体" w:eastAsia="黑体"/>
          <w:sz w:val="72"/>
          <w:szCs w:val="72"/>
          <w:lang w:val="en-US" w:eastAsia="zh-CN"/>
        </w:rPr>
        <w:t xml:space="preserve">  </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default" w:ascii="黑体" w:eastAsia="黑体"/>
          <w:b/>
          <w:sz w:val="28"/>
          <w:szCs w:val="28"/>
          <w:lang w:val="en-US" w:eastAsia="zh-CN"/>
        </w:rPr>
      </w:pPr>
      <w:r>
        <w:rPr>
          <w:rFonts w:hint="eastAsia" w:ascii="黑体" w:eastAsia="黑体"/>
          <w:b/>
          <w:sz w:val="28"/>
          <w:szCs w:val="28"/>
        </w:rPr>
        <w:t>一、单位基本情况</w:t>
      </w:r>
      <w:r>
        <w:rPr>
          <w:rFonts w:hint="eastAsia" w:ascii="黑体" w:eastAsia="黑体"/>
          <w:b/>
          <w:sz w:val="28"/>
          <w:szCs w:val="28"/>
          <w:lang w:val="en-US" w:eastAsia="zh-CN"/>
        </w:rPr>
        <w:t xml:space="preserve">                                                                                                                                                                                                                                                                                                  </w:t>
      </w:r>
    </w:p>
    <w:p>
      <w:pPr>
        <w:tabs>
          <w:tab w:val="center" w:pos="6979"/>
        </w:tabs>
        <w:spacing w:line="580" w:lineRule="exact"/>
        <w:ind w:firstLine="840" w:firstLineChars="300"/>
        <w:rPr>
          <w:rFonts w:hint="eastAsia" w:ascii="仿宋_GB2312" w:eastAsia="仿宋_GB2312"/>
          <w:kern w:val="0"/>
          <w:sz w:val="28"/>
          <w:szCs w:val="28"/>
        </w:rPr>
      </w:pPr>
      <w:r>
        <w:rPr>
          <w:rFonts w:hint="eastAsia" w:ascii="仿宋_GB2312" w:eastAsia="仿宋_GB2312" w:cs="Times New Roman"/>
          <w:kern w:val="0"/>
          <w:sz w:val="28"/>
          <w:szCs w:val="28"/>
          <w:lang w:eastAsia="zh-CN"/>
        </w:rPr>
        <w:t>（一）单位</w:t>
      </w:r>
      <w:r>
        <w:rPr>
          <w:rFonts w:hint="eastAsia" w:ascii="仿宋_GB2312" w:hAnsi="Times New Roman" w:eastAsia="仿宋_GB2312" w:cs="Times New Roman"/>
          <w:kern w:val="0"/>
          <w:sz w:val="28"/>
          <w:szCs w:val="28"/>
        </w:rPr>
        <w:t>职</w:t>
      </w:r>
      <w:r>
        <w:rPr>
          <w:rFonts w:hint="eastAsia" w:ascii="仿宋_GB2312" w:eastAsia="仿宋_GB2312"/>
          <w:kern w:val="0"/>
          <w:sz w:val="28"/>
          <w:szCs w:val="28"/>
        </w:rPr>
        <w:t>责</w:t>
      </w:r>
    </w:p>
    <w:p>
      <w:pPr>
        <w:tabs>
          <w:tab w:val="center" w:pos="6979"/>
        </w:tabs>
        <w:spacing w:line="580" w:lineRule="exact"/>
        <w:ind w:firstLine="840" w:firstLineChars="300"/>
        <w:rPr>
          <w:rFonts w:hint="eastAsia" w:ascii="仿宋_GB2312" w:hAnsi="Times New Roman" w:eastAsia="仿宋_GB2312" w:cs="Times New Roman"/>
          <w:kern w:val="0"/>
          <w:sz w:val="28"/>
          <w:szCs w:val="28"/>
        </w:rPr>
      </w:pPr>
      <w:r>
        <w:rPr>
          <w:rFonts w:hint="eastAsia" w:ascii="仿宋_GB2312" w:hAnsi="Times New Roman" w:eastAsia="仿宋_GB2312" w:cs="Times New Roman"/>
          <w:kern w:val="0"/>
          <w:sz w:val="28"/>
          <w:szCs w:val="28"/>
        </w:rPr>
        <w:t>贯彻执行国家、水利部、北京市有关工程建设质量管理的方针、政策；管理本单位质量监督工作，并建立健全质量监督的各项规章制度；负责辖区内中央和市级财政投资以外兴建的水利工程的质量监督工作；协助配合由质监中心站组织监督的水利工程的质量监督工作；参加受监督水利工程的阶段工程、单位工程和工程竣工验收，核定受监督工程的工程质量等级；监督受监督水利工程质量事故的处理；掌握辖区内水利工程质量动态和质量监督工作情况，并应于年度内向质监中心站汇报。</w:t>
      </w:r>
    </w:p>
    <w:p>
      <w:pPr>
        <w:numPr>
          <w:ilvl w:val="0"/>
          <w:numId w:val="1"/>
        </w:numPr>
        <w:tabs>
          <w:tab w:val="center" w:pos="6979"/>
        </w:tabs>
        <w:spacing w:line="580" w:lineRule="exact"/>
        <w:ind w:firstLine="560" w:firstLineChars="200"/>
        <w:rPr>
          <w:rFonts w:hint="eastAsia" w:ascii="仿宋_GB2312" w:eastAsia="仿宋_GB2312" w:cs="Times New Roman"/>
          <w:kern w:val="0"/>
          <w:sz w:val="28"/>
          <w:szCs w:val="28"/>
          <w:lang w:eastAsia="zh-CN"/>
        </w:rPr>
      </w:pPr>
      <w:r>
        <w:rPr>
          <w:rFonts w:hint="eastAsia" w:ascii="仿宋_GB2312" w:hAnsi="Times New Roman" w:eastAsia="仿宋_GB2312" w:cs="Times New Roman"/>
          <w:kern w:val="0"/>
          <w:sz w:val="28"/>
          <w:szCs w:val="28"/>
        </w:rPr>
        <w:t>机构</w:t>
      </w:r>
      <w:r>
        <w:rPr>
          <w:rFonts w:hint="eastAsia" w:ascii="仿宋_GB2312" w:eastAsia="仿宋_GB2312" w:cs="Times New Roman"/>
          <w:kern w:val="0"/>
          <w:sz w:val="28"/>
          <w:szCs w:val="28"/>
          <w:lang w:eastAsia="zh-CN"/>
        </w:rPr>
        <w:t>设置</w:t>
      </w:r>
    </w:p>
    <w:p>
      <w:pPr>
        <w:numPr>
          <w:ilvl w:val="0"/>
          <w:numId w:val="0"/>
        </w:numPr>
        <w:tabs>
          <w:tab w:val="center" w:pos="6979"/>
        </w:tabs>
        <w:spacing w:line="580" w:lineRule="exact"/>
        <w:ind w:firstLine="560" w:firstLineChars="200"/>
        <w:rPr>
          <w:rFonts w:hint="default" w:ascii="仿宋_GB2312" w:hAnsi="Times New Roman" w:eastAsia="仿宋_GB2312" w:cs="Times New Roman"/>
          <w:kern w:val="0"/>
          <w:sz w:val="28"/>
          <w:szCs w:val="28"/>
          <w:lang w:val="en-US" w:eastAsia="zh-CN"/>
        </w:rPr>
      </w:pPr>
      <w:r>
        <w:rPr>
          <w:rFonts w:hint="eastAsia" w:ascii="仿宋_GB2312" w:eastAsia="仿宋_GB2312" w:cs="Times New Roman"/>
          <w:kern w:val="0"/>
          <w:sz w:val="28"/>
          <w:szCs w:val="28"/>
          <w:lang w:eastAsia="zh-CN"/>
        </w:rPr>
        <w:t>北京市大兴区水利工程质量监督站共设</w:t>
      </w:r>
      <w:r>
        <w:rPr>
          <w:rFonts w:hint="eastAsia" w:ascii="仿宋_GB2312" w:eastAsia="仿宋_GB2312" w:cs="Times New Roman"/>
          <w:kern w:val="0"/>
          <w:sz w:val="28"/>
          <w:szCs w:val="28"/>
          <w:lang w:val="en-US" w:eastAsia="zh-CN"/>
        </w:rPr>
        <w:t>4个</w:t>
      </w:r>
      <w:r>
        <w:rPr>
          <w:rFonts w:hint="eastAsia" w:ascii="仿宋_GB2312" w:eastAsia="仿宋_GB2312" w:cs="Times New Roman"/>
          <w:kern w:val="0"/>
          <w:sz w:val="28"/>
          <w:szCs w:val="28"/>
          <w:lang w:eastAsia="zh-CN"/>
        </w:rPr>
        <w:t>内设机构：办公室、财务室、质量监督</w:t>
      </w:r>
      <w:r>
        <w:rPr>
          <w:rFonts w:hint="eastAsia" w:ascii="仿宋_GB2312" w:eastAsia="仿宋_GB2312" w:cs="Times New Roman"/>
          <w:kern w:val="0"/>
          <w:sz w:val="28"/>
          <w:szCs w:val="28"/>
          <w:lang w:val="en-US" w:eastAsia="zh-CN"/>
        </w:rPr>
        <w:t>一室、质量监督二室。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561.54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97.03</w:t>
      </w:r>
      <w:r>
        <w:rPr>
          <w:rFonts w:hint="eastAsia" w:ascii="仿宋_GB2312" w:eastAsia="仿宋_GB2312"/>
          <w:sz w:val="28"/>
          <w:szCs w:val="28"/>
        </w:rPr>
        <w:t>万元，增长</w:t>
      </w:r>
      <w:r>
        <w:rPr>
          <w:rFonts w:hint="eastAsia" w:ascii="仿宋_GB2312" w:eastAsia="仿宋_GB2312"/>
          <w:sz w:val="28"/>
          <w:szCs w:val="28"/>
          <w:lang w:val="en-US" w:eastAsia="zh-CN"/>
        </w:rPr>
        <w:t>20.89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513.17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48.66</w:t>
      </w:r>
      <w:r>
        <w:rPr>
          <w:rFonts w:hint="eastAsia" w:ascii="仿宋_GB2312" w:eastAsia="仿宋_GB2312"/>
          <w:sz w:val="28"/>
          <w:szCs w:val="28"/>
        </w:rPr>
        <w:t>万元，增长</w:t>
      </w:r>
      <w:r>
        <w:rPr>
          <w:rFonts w:hint="eastAsia" w:ascii="仿宋_GB2312" w:eastAsia="仿宋_GB2312"/>
          <w:sz w:val="28"/>
          <w:szCs w:val="28"/>
          <w:lang w:val="en-US" w:eastAsia="zh-CN"/>
        </w:rPr>
        <w:t>10.47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513.17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513.17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546.98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82.47</w:t>
      </w:r>
      <w:r>
        <w:rPr>
          <w:rFonts w:hint="eastAsia" w:ascii="仿宋_GB2312" w:eastAsia="仿宋_GB2312"/>
          <w:sz w:val="28"/>
          <w:szCs w:val="28"/>
        </w:rPr>
        <w:t>万元，增长</w:t>
      </w:r>
      <w:r>
        <w:rPr>
          <w:rFonts w:hint="eastAsia" w:ascii="仿宋_GB2312" w:eastAsia="仿宋_GB2312"/>
          <w:sz w:val="28"/>
          <w:szCs w:val="28"/>
          <w:lang w:val="en-US" w:eastAsia="zh-CN"/>
        </w:rPr>
        <w:t>17.75</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541.7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99.03</w:t>
      </w:r>
      <w:r>
        <w:rPr>
          <w:rFonts w:hint="eastAsia" w:ascii="仿宋_GB2312" w:eastAsia="仿宋_GB2312"/>
          <w:sz w:val="28"/>
          <w:szCs w:val="28"/>
          <w:highlight w:val="none"/>
        </w:rPr>
        <w:t>%；项目支出</w:t>
      </w:r>
      <w:r>
        <w:rPr>
          <w:rFonts w:ascii="仿宋_GB2312" w:eastAsia="仿宋_GB2312"/>
          <w:sz w:val="28"/>
          <w:szCs w:val="28"/>
          <w:highlight w:val="none"/>
        </w:rPr>
        <w:t>5.28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0.97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546.98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82.47</w:t>
      </w:r>
      <w:r>
        <w:rPr>
          <w:rFonts w:hint="eastAsia" w:ascii="仿宋_GB2312" w:eastAsia="仿宋_GB2312"/>
          <w:sz w:val="28"/>
          <w:szCs w:val="28"/>
        </w:rPr>
        <w:t>万元，增长</w:t>
      </w:r>
      <w:r>
        <w:rPr>
          <w:rFonts w:hint="eastAsia" w:ascii="仿宋_GB2312" w:eastAsia="仿宋_GB2312"/>
          <w:sz w:val="28"/>
          <w:szCs w:val="28"/>
          <w:lang w:val="en-US" w:eastAsia="zh-CN"/>
        </w:rPr>
        <w:t>17.75</w:t>
      </w:r>
      <w:r>
        <w:rPr>
          <w:rFonts w:hint="eastAsia" w:ascii="仿宋_GB2312" w:eastAsia="仿宋_GB2312"/>
          <w:sz w:val="28"/>
          <w:szCs w:val="28"/>
        </w:rPr>
        <w:t>%。主要原因：</w:t>
      </w:r>
      <w:r>
        <w:rPr>
          <w:rFonts w:hint="eastAsia" w:ascii="仿宋_GB2312" w:hAnsi="Times New Roman" w:eastAsia="仿宋_GB2312" w:cs="Times New Roman"/>
          <w:sz w:val="28"/>
          <w:szCs w:val="28"/>
          <w:lang w:eastAsia="zh-CN"/>
        </w:rPr>
        <w:t>人员工资</w:t>
      </w:r>
      <w:r>
        <w:rPr>
          <w:rFonts w:hint="eastAsia" w:ascii="仿宋_GB2312" w:eastAsia="仿宋_GB2312" w:cs="Times New Roman"/>
          <w:sz w:val="28"/>
          <w:szCs w:val="28"/>
          <w:lang w:eastAsia="zh-CN"/>
        </w:rPr>
        <w:t>晋升，致使工资总额增加；</w:t>
      </w:r>
      <w:r>
        <w:rPr>
          <w:rFonts w:hint="eastAsia" w:ascii="仿宋_GB2312" w:eastAsia="仿宋_GB2312"/>
          <w:sz w:val="28"/>
          <w:szCs w:val="28"/>
          <w:lang w:eastAsia="zh-CN"/>
        </w:rPr>
        <w:t>调整</w:t>
      </w:r>
      <w:r>
        <w:rPr>
          <w:rFonts w:hint="eastAsia" w:ascii="仿宋_GB2312" w:hAnsi="Times New Roman" w:eastAsia="仿宋_GB2312" w:cs="Times New Roman"/>
          <w:sz w:val="28"/>
          <w:szCs w:val="28"/>
          <w:lang w:eastAsia="zh-CN"/>
        </w:rPr>
        <w:t>社保</w:t>
      </w:r>
      <w:r>
        <w:rPr>
          <w:rFonts w:hint="eastAsia" w:ascii="仿宋_GB2312" w:eastAsia="仿宋_GB2312" w:cs="Times New Roman"/>
          <w:sz w:val="28"/>
          <w:szCs w:val="28"/>
          <w:lang w:eastAsia="zh-CN"/>
        </w:rPr>
        <w:t>、住房公积金缴费基数，致使社保、公积金费用</w:t>
      </w:r>
      <w:r>
        <w:rPr>
          <w:rFonts w:hint="eastAsia" w:ascii="仿宋_GB2312" w:eastAsia="仿宋_GB2312"/>
          <w:sz w:val="28"/>
          <w:szCs w:val="28"/>
          <w:lang w:eastAsia="zh-CN"/>
        </w:rPr>
        <w:t>增加；</w:t>
      </w:r>
      <w:r>
        <w:rPr>
          <w:rFonts w:hint="eastAsia" w:ascii="仿宋_GB2312" w:hAnsi="Times New Roman" w:eastAsia="仿宋_GB2312" w:cs="Times New Roman"/>
          <w:sz w:val="28"/>
          <w:szCs w:val="28"/>
          <w:lang w:eastAsia="zh-CN"/>
        </w:rPr>
        <w:t>补发</w:t>
      </w:r>
      <w:r>
        <w:rPr>
          <w:rFonts w:hint="eastAsia" w:ascii="仿宋_GB2312" w:eastAsia="仿宋_GB2312"/>
          <w:sz w:val="28"/>
          <w:szCs w:val="28"/>
          <w:lang w:eastAsia="zh-CN"/>
        </w:rPr>
        <w:t>一次性</w:t>
      </w:r>
      <w:r>
        <w:rPr>
          <w:rFonts w:hint="eastAsia" w:ascii="仿宋_GB2312" w:eastAsia="仿宋_GB2312" w:cs="Times New Roman"/>
          <w:sz w:val="28"/>
          <w:szCs w:val="28"/>
          <w:lang w:eastAsia="zh-CN"/>
        </w:rPr>
        <w:t>住房补贴，致使住房补贴增加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w:t>
      </w:r>
      <w:r>
        <w:rPr>
          <w:rFonts w:hint="eastAsia" w:ascii="仿宋_GB2312" w:eastAsia="仿宋_GB2312"/>
          <w:color w:val="auto"/>
          <w:sz w:val="28"/>
          <w:szCs w:val="28"/>
        </w:rPr>
        <w:t>财政</w:t>
      </w:r>
      <w:r>
        <w:rPr>
          <w:rFonts w:hint="eastAsia" w:ascii="仿宋_GB2312" w:eastAsia="仿宋_GB2312"/>
          <w:sz w:val="28"/>
          <w:szCs w:val="28"/>
        </w:rPr>
        <w:t>拨款支出</w:t>
      </w:r>
      <w:r>
        <w:rPr>
          <w:rFonts w:ascii="仿宋_GB2312" w:eastAsia="仿宋_GB2312"/>
          <w:sz w:val="28"/>
          <w:szCs w:val="28"/>
        </w:rPr>
        <w:t>546.98</w:t>
      </w:r>
      <w:r>
        <w:rPr>
          <w:rFonts w:hint="eastAsia" w:ascii="仿宋_GB2312" w:eastAsia="仿宋_GB2312"/>
          <w:sz w:val="28"/>
          <w:szCs w:val="28"/>
        </w:rPr>
        <w:t>万元，主要用于以下方面（按大类）：社会保障和就业</w:t>
      </w:r>
      <w:r>
        <w:rPr>
          <w:rFonts w:hint="eastAsia" w:ascii="仿宋_GB2312" w:eastAsia="仿宋_GB2312"/>
          <w:sz w:val="28"/>
          <w:szCs w:val="28"/>
          <w:lang w:eastAsia="zh-CN"/>
        </w:rPr>
        <w:t>支出</w:t>
      </w:r>
      <w:r>
        <w:rPr>
          <w:rFonts w:hint="eastAsia" w:ascii="仿宋_GB2312" w:eastAsia="仿宋_GB2312"/>
          <w:sz w:val="28"/>
          <w:szCs w:val="28"/>
          <w:lang w:val="en-US" w:eastAsia="zh-CN"/>
        </w:rPr>
        <w:t>62.10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11.35</w:t>
      </w:r>
      <w:r>
        <w:rPr>
          <w:rFonts w:hint="eastAsia" w:ascii="仿宋_GB2312" w:eastAsia="仿宋_GB2312"/>
          <w:sz w:val="28"/>
          <w:szCs w:val="28"/>
        </w:rPr>
        <w:t>%。</w:t>
      </w:r>
      <w:r>
        <w:rPr>
          <w:rFonts w:hint="eastAsia" w:ascii="仿宋_GB2312" w:eastAsia="仿宋_GB2312"/>
          <w:sz w:val="28"/>
          <w:szCs w:val="28"/>
          <w:lang w:val="en-US" w:eastAsia="zh-CN"/>
        </w:rPr>
        <w:t>卫生健康支出44.65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8.17</w:t>
      </w:r>
      <w:r>
        <w:rPr>
          <w:rFonts w:hint="eastAsia" w:ascii="仿宋_GB2312" w:eastAsia="仿宋_GB2312"/>
          <w:sz w:val="28"/>
          <w:szCs w:val="28"/>
        </w:rPr>
        <w:t>%。</w:t>
      </w:r>
      <w:r>
        <w:rPr>
          <w:rFonts w:hint="eastAsia" w:ascii="仿宋_GB2312" w:eastAsia="仿宋_GB2312"/>
          <w:sz w:val="28"/>
          <w:szCs w:val="28"/>
          <w:lang w:val="en-US" w:eastAsia="zh-CN"/>
        </w:rPr>
        <w:t>农林水支出406.42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74.3</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33.81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6.18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63.94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97.11</w:t>
      </w:r>
      <w:r>
        <w:rPr>
          <w:rFonts w:hint="eastAsia" w:ascii="仿宋_GB2312" w:eastAsia="仿宋_GB2312"/>
          <w:sz w:val="28"/>
          <w:szCs w:val="28"/>
        </w:rPr>
        <w:t>%。主要原因：</w:t>
      </w:r>
      <w:r>
        <w:rPr>
          <w:rFonts w:hint="eastAsia" w:ascii="仿宋_GB2312" w:eastAsia="仿宋_GB2312"/>
          <w:sz w:val="28"/>
          <w:szCs w:val="28"/>
          <w:lang w:eastAsia="zh-CN"/>
        </w:rPr>
        <w:t>调整养老保险缴费基数，致使养老保险费用减少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卫生健康</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44.64</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44.65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lang w:eastAsia="zh-CN"/>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44.64</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44.65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调整医疗保险基数，医保费用与预算持平</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417.43</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406.42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97.36</w:t>
      </w:r>
      <w:r>
        <w:rPr>
          <w:rFonts w:hint="eastAsia" w:ascii="仿宋_GB2312" w:eastAsia="仿宋_GB2312"/>
          <w:sz w:val="28"/>
          <w:szCs w:val="28"/>
        </w:rPr>
        <w:t>%。</w:t>
      </w:r>
      <w:r>
        <w:rPr>
          <w:rFonts w:hint="eastAsia" w:ascii="仿宋_GB2312" w:eastAsia="仿宋_GB2312"/>
          <w:sz w:val="28"/>
          <w:szCs w:val="28"/>
          <w:lang w:eastAsia="zh-CN"/>
        </w:rPr>
        <w:t>其中：</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417.43</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406.42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97.36</w:t>
      </w:r>
      <w:r>
        <w:rPr>
          <w:rFonts w:hint="eastAsia" w:ascii="仿宋_GB2312" w:eastAsia="仿宋_GB2312"/>
          <w:sz w:val="28"/>
          <w:szCs w:val="28"/>
        </w:rPr>
        <w:t>%。主要原因：</w:t>
      </w:r>
      <w:r>
        <w:rPr>
          <w:rFonts w:hint="eastAsia" w:ascii="仿宋_GB2312" w:eastAsia="仿宋_GB2312"/>
          <w:sz w:val="28"/>
          <w:szCs w:val="28"/>
          <w:lang w:eastAsia="zh-CN"/>
        </w:rPr>
        <w:t>正常的人员变动、工资变动引起支出减少</w:t>
      </w:r>
      <w:r>
        <w:rPr>
          <w:rFonts w:hint="eastAsia" w:ascii="仿宋_GB2312" w:eastAsia="仿宋_GB2312"/>
          <w:sz w:val="28"/>
          <w:szCs w:val="28"/>
          <w:lang w:val="en-US"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33.81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202</w:t>
      </w:r>
      <w:r>
        <w:rPr>
          <w:rFonts w:hint="eastAsia" w:ascii="仿宋_GB2312" w:eastAsia="仿宋_GB2312"/>
          <w:sz w:val="28"/>
          <w:szCs w:val="28"/>
          <w:lang w:val="en-US" w:eastAsia="zh-CN"/>
        </w:rPr>
        <w:t>4</w:t>
      </w:r>
      <w:r>
        <w:rPr>
          <w:rFonts w:hint="eastAsia" w:ascii="仿宋_GB2312" w:eastAsia="仿宋_GB2312"/>
          <w:sz w:val="28"/>
          <w:szCs w:val="28"/>
          <w:lang w:eastAsia="zh-CN"/>
        </w:rPr>
        <w:t>年</w:t>
      </w:r>
      <w:r>
        <w:rPr>
          <w:rFonts w:hint="eastAsia" w:ascii="仿宋_GB2312" w:eastAsia="仿宋_GB2312"/>
          <w:sz w:val="28"/>
          <w:szCs w:val="28"/>
        </w:rPr>
        <w:t>度决算</w:t>
      </w:r>
      <w:r>
        <w:rPr>
          <w:rFonts w:hint="eastAsia" w:ascii="仿宋_GB2312" w:eastAsia="仿宋_GB2312"/>
          <w:sz w:val="28"/>
          <w:szCs w:val="28"/>
          <w:lang w:val="en-US" w:eastAsia="zh-CN"/>
        </w:rPr>
        <w:t>33.81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年初预算一次性发放住房补贴预计支出为0万元，2024年补发一次性住房补贴33.81万元。</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（一）</w:t>
      </w:r>
      <w:r>
        <w:rPr>
          <w:rFonts w:hint="eastAsia" w:ascii="仿宋_GB2312" w:eastAsia="仿宋_GB2312"/>
          <w:sz w:val="28"/>
          <w:szCs w:val="28"/>
        </w:rPr>
        <w:t>政府性基金预算财政拨款支出</w:t>
      </w:r>
      <w:r>
        <w:rPr>
          <w:rFonts w:hint="eastAsia" w:ascii="仿宋_GB2312" w:eastAsia="仿宋_GB2312"/>
          <w:sz w:val="28"/>
          <w:szCs w:val="28"/>
          <w:lang w:eastAsia="zh-CN"/>
        </w:rPr>
        <w:t>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0万元。</w:t>
      </w:r>
    </w:p>
    <w:p>
      <w:pPr>
        <w:autoSpaceDE w:val="0"/>
        <w:autoSpaceDN w:val="0"/>
        <w:adjustRightInd w:val="0"/>
        <w:spacing w:line="580" w:lineRule="exact"/>
        <w:ind w:firstLine="420" w:firstLineChars="200"/>
        <w:jc w:val="left"/>
        <w:rPr>
          <w:rFonts w:hint="eastAsia" w:ascii="仿宋_GB2312" w:eastAsia="仿宋_GB2312"/>
          <w:sz w:val="28"/>
          <w:szCs w:val="28"/>
          <w:lang w:eastAsia="zh-CN"/>
        </w:rPr>
      </w:pPr>
      <w:r>
        <w:rPr>
          <w:rFonts w:hint="eastAsia"/>
          <w:lang w:val="en-US" w:eastAsia="zh-CN"/>
        </w:rPr>
        <w:t xml:space="preserve"> </w:t>
      </w:r>
      <w:r>
        <w:rPr>
          <w:rFonts w:hint="eastAsia" w:ascii="仿宋_GB2312" w:eastAsia="仿宋_GB2312"/>
          <w:sz w:val="28"/>
          <w:szCs w:val="28"/>
          <w:lang w:eastAsia="zh-CN"/>
        </w:rPr>
        <w:t>（二）</w:t>
      </w:r>
      <w:r>
        <w:rPr>
          <w:rFonts w:hint="eastAsia" w:ascii="仿宋_GB2312" w:eastAsia="仿宋_GB2312"/>
          <w:sz w:val="28"/>
          <w:szCs w:val="28"/>
        </w:rPr>
        <w:t>政府性基金预算财政拨款支出</w:t>
      </w:r>
      <w:r>
        <w:rPr>
          <w:rFonts w:hint="eastAsia" w:ascii="仿宋_GB2312" w:eastAsia="仿宋_GB2312"/>
          <w:sz w:val="28"/>
          <w:szCs w:val="28"/>
          <w:lang w:eastAsia="zh-CN"/>
        </w:rPr>
        <w:t>决算具体情况</w:t>
      </w:r>
    </w:p>
    <w:p>
      <w:pPr>
        <w:autoSpaceDE w:val="0"/>
        <w:autoSpaceDN w:val="0"/>
        <w:adjustRightInd w:val="0"/>
        <w:spacing w:line="580" w:lineRule="exact"/>
        <w:ind w:firstLine="560" w:firstLineChars="200"/>
        <w:jc w:val="left"/>
        <w:rPr>
          <w:rFonts w:hint="default"/>
          <w:lang w:val="en-US" w:eastAsia="zh-CN"/>
        </w:rPr>
      </w:pPr>
      <w:r>
        <w:rPr>
          <w:rFonts w:hint="eastAsia" w:ascii="仿宋_GB2312" w:eastAsia="仿宋_GB2312"/>
          <w:sz w:val="28"/>
          <w:szCs w:val="28"/>
          <w:lang w:eastAsia="zh-CN"/>
        </w:rPr>
        <w:t>本单位</w:t>
      </w:r>
      <w:r>
        <w:rPr>
          <w:rFonts w:hint="eastAsia" w:ascii="仿宋_GB2312" w:eastAsia="仿宋_GB2312"/>
          <w:sz w:val="28"/>
          <w:szCs w:val="28"/>
        </w:rPr>
        <w:t>2024年度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lang w:val="en-US"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lang w:eastAsia="zh-CN"/>
        </w:rPr>
        <w:t>2024年度国有资本经营预算财政拨款收入总计0万元，国有资本经营预算财政拨款支出总计0万元。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541.7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、职业年金缴费、职业年金缴费、公务员医疗补助缴费、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w:t>
      </w:r>
      <w:r>
        <w:rPr>
          <w:rFonts w:hint="eastAsia" w:ascii="仿宋_GB2312" w:eastAsia="仿宋_GB2312"/>
          <w:sz w:val="28"/>
          <w:szCs w:val="28"/>
          <w:lang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办公费、水费、电费、邮电费、取暖费、物</w:t>
      </w:r>
      <w:r>
        <w:rPr>
          <w:rFonts w:hint="eastAsia" w:ascii="仿宋_GB2312" w:eastAsia="仿宋_GB2312"/>
          <w:sz w:val="28"/>
          <w:szCs w:val="28"/>
          <w:lang w:val="en-US" w:eastAsia="zh-CN"/>
        </w:rPr>
        <w:t>业管理费、维修（护）费、工会经费、福利费、</w:t>
      </w:r>
      <w:r>
        <w:rPr>
          <w:rFonts w:ascii="仿宋_GB2312" w:eastAsia="仿宋_GB2312"/>
          <w:sz w:val="28"/>
          <w:szCs w:val="28"/>
        </w:rPr>
        <w:t>其他交通费</w:t>
      </w:r>
      <w:r>
        <w:rPr>
          <w:rFonts w:hint="eastAsia" w:ascii="仿宋_GB2312" w:eastAsia="仿宋_GB2312"/>
          <w:sz w:val="28"/>
          <w:szCs w:val="28"/>
        </w:rPr>
        <w:t>；对个人和家庭补助支出包括</w:t>
      </w:r>
      <w:r>
        <w:rPr>
          <w:rFonts w:ascii="仿宋_GB2312" w:eastAsia="仿宋_GB2312"/>
          <w:sz w:val="28"/>
          <w:szCs w:val="28"/>
        </w:rPr>
        <w:t>退休费、奖励金</w:t>
      </w:r>
      <w:r>
        <w:rPr>
          <w:rFonts w:hint="eastAsia" w:ascii="仿宋_GB2312" w:eastAsia="仿宋_GB2312"/>
          <w:sz w:val="28"/>
          <w:szCs w:val="28"/>
        </w:rPr>
        <w:t>。（4）资本性支出包括</w:t>
      </w:r>
      <w:r>
        <w:rPr>
          <w:rFonts w:ascii="仿宋_GB2312" w:eastAsia="仿宋_GB2312"/>
          <w:sz w:val="28"/>
          <w:szCs w:val="28"/>
        </w:rPr>
        <w:t>办公设备购置。</w:t>
      </w:r>
      <w:r>
        <w:rPr>
          <w:rFonts w:hint="eastAsia" w:ascii="仿宋_GB2312" w:eastAsia="仿宋_GB2312"/>
          <w:sz w:val="28"/>
          <w:szCs w:val="28"/>
          <w:lang w:val="en-US" w:eastAsia="zh-CN"/>
        </w:rPr>
        <w:t xml:space="preserve">      </w:t>
      </w: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numPr>
          <w:ilvl w:val="0"/>
          <w:numId w:val="0"/>
        </w:numPr>
        <w:ind w:firstLine="560" w:firstLineChars="200"/>
        <w:jc w:val="left"/>
        <w:rPr>
          <w:rFonts w:hint="eastAsia" w:ascii="仿宋_GB2312" w:eastAsia="仿宋_GB2312"/>
          <w:sz w:val="28"/>
          <w:szCs w:val="28"/>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bookmarkStart w:id="0" w:name="_GoBack"/>
      <w:bookmarkEnd w:id="0"/>
    </w:p>
    <w:p>
      <w:pPr>
        <w:numPr>
          <w:ilvl w:val="0"/>
          <w:numId w:val="0"/>
        </w:numPr>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                                                                                                                                                                                                                                                                                                                                                                                                                                                                                                                                           </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本单位厉行节约，无此项支出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本单位厉行节约，无此项支出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本单位厉行节约，无此项支出。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本单位厉行节约，无此项支出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29.37</w:t>
      </w:r>
      <w:r>
        <w:rPr>
          <w:rFonts w:hint="eastAsia" w:ascii="仿宋_GB2312" w:eastAsia="仿宋_GB2312"/>
          <w:sz w:val="28"/>
          <w:szCs w:val="28"/>
        </w:rPr>
        <w:t>万元，比上年减少</w:t>
      </w:r>
      <w:r>
        <w:rPr>
          <w:rFonts w:hint="eastAsia" w:ascii="仿宋_GB2312" w:eastAsia="仿宋_GB2312"/>
          <w:sz w:val="28"/>
          <w:szCs w:val="28"/>
          <w:lang w:val="en-US" w:eastAsia="zh-CN"/>
        </w:rPr>
        <w:t>0.7</w:t>
      </w:r>
      <w:r>
        <w:rPr>
          <w:rFonts w:hint="eastAsia" w:ascii="仿宋_GB2312" w:eastAsia="仿宋_GB2312"/>
          <w:sz w:val="28"/>
          <w:szCs w:val="28"/>
        </w:rPr>
        <w:t>万元，减少原因：</w:t>
      </w: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2024年公用支出厉行节约，减少0.7万元</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3.47</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3.17</w:t>
      </w:r>
      <w:r>
        <w:rPr>
          <w:rFonts w:hint="eastAsia" w:ascii="仿宋_GB2312" w:eastAsia="仿宋_GB2312"/>
          <w:sz w:val="28"/>
          <w:szCs w:val="28"/>
        </w:rPr>
        <w:t>万元。授予中小企业合同金额</w:t>
      </w:r>
      <w:r>
        <w:rPr>
          <w:rFonts w:ascii="仿宋_GB2312" w:eastAsia="仿宋_GB2312"/>
          <w:sz w:val="28"/>
          <w:szCs w:val="28"/>
        </w:rPr>
        <w:t>3.47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3.47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12月31日，北京市大兴区水利工程质量监督站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 社会保障和就业支出（类）行政事业单位养老支出（款）行政单位离退休（项）：反映用于行政单位（包括实行公务员管理的事业单位）开支的离退休经费。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8.社会保障和就业支出（类）行政事业单位养老支出（款）机关事业单位基本养老保险缴费支出（项）：反映机关事业单位实施养老保险制度由单位实际缴纳的基本养老保险费支出。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10.卫生健康支出（类）行政事业单位医疗（款）行政单位医疗（项）：反映财政部门安排的行政单位（包括实行公务员管理的事业单位）基本医疗保险缴费经费，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11.卫生健康支出（类）行政事业单位医疗（款）公务员医疗补助（项）：反映财政部门安排的公务员医疗补助经费。    </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12.农林水支出（类）水利（款）行政运行（项）：反映行政单位（包括实行公务员管理的事业单位）的基本支出。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农林水支出（类）水利（款）水利行业业务管理（项）：反映用于水利行业业务管理方面的支出，有关业务包括制定、法规及行业标准、规程规范、进行水利宣传、审计监督检查、精神文明建设以及农田水利管理、水利重大活动。水利工程质量监督、水利资金监督管理、水利国有资产监管、行政许可及监督管理等。</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14.住房保障支出（类）住房改革支出（款）购房补贴（项）：反映房改政策规定，行政事业单位向符合条件职工（含离退休人元）、军队（含武警）向转役复员离退休人员发放的用于购买住房的补贴。</w:t>
      </w:r>
    </w:p>
    <w:p>
      <w:pPr>
        <w:ind w:firstLine="560" w:firstLineChars="200"/>
        <w:rPr>
          <w:rFonts w:hint="eastAsia" w:ascii="仿宋_GB2312" w:eastAsia="仿宋_GB2312"/>
          <w:sz w:val="28"/>
          <w:szCs w:val="28"/>
          <w:lang w:val="en-US" w:eastAsia="zh-CN"/>
        </w:rPr>
      </w:pPr>
    </w:p>
    <w:p>
      <w:pPr>
        <w:ind w:firstLine="560" w:firstLineChars="200"/>
        <w:rPr>
          <w:rFonts w:hint="eastAsia" w:ascii="仿宋_GB2312" w:eastAsia="仿宋_GB2312"/>
          <w:sz w:val="28"/>
          <w:szCs w:val="28"/>
          <w:lang w:val="en-US" w:eastAsia="zh-CN"/>
        </w:rPr>
      </w:pPr>
    </w:p>
    <w:p>
      <w:pPr>
        <w:tabs>
          <w:tab w:val="center" w:pos="6979"/>
        </w:tabs>
        <w:spacing w:line="380" w:lineRule="exact"/>
        <w:jc w:val="center"/>
        <w:rPr>
          <w:rFonts w:hint="eastAsia" w:ascii="仿宋_GB2312" w:hAnsi="Times New Roman" w:eastAsia="仿宋_GB2312" w:cs="Times New Roman"/>
          <w:b w:val="0"/>
          <w:bCs w:val="0"/>
          <w:kern w:val="2"/>
          <w:sz w:val="28"/>
          <w:szCs w:val="28"/>
          <w:lang w:val="en-US" w:eastAsia="zh-CN" w:bidi="ar-SA"/>
        </w:rPr>
      </w:pPr>
    </w:p>
    <w:p>
      <w:pPr>
        <w:tabs>
          <w:tab w:val="center" w:pos="6979"/>
        </w:tabs>
        <w:spacing w:line="380" w:lineRule="exact"/>
        <w:jc w:val="center"/>
        <w:rPr>
          <w:rFonts w:hint="eastAsia" w:ascii="仿宋_GB2312" w:hAnsi="Times New Roman" w:eastAsia="仿宋_GB2312" w:cs="Times New Roman"/>
          <w:b w:val="0"/>
          <w:bCs w:val="0"/>
          <w:kern w:val="2"/>
          <w:sz w:val="28"/>
          <w:szCs w:val="28"/>
          <w:lang w:val="en-US" w:eastAsia="zh-CN" w:bidi="ar-SA"/>
        </w:rPr>
      </w:pPr>
    </w:p>
    <w:p>
      <w:pPr>
        <w:pStyle w:val="2"/>
        <w:rPr>
          <w:rFonts w:hint="eastAsia" w:ascii="仿宋_GB2312" w:hAnsi="Times New Roman" w:eastAsia="仿宋_GB2312" w:cs="Times New Roman"/>
          <w:b w:val="0"/>
          <w:bCs w:val="0"/>
          <w:kern w:val="2"/>
          <w:sz w:val="28"/>
          <w:szCs w:val="28"/>
          <w:lang w:val="en-US" w:eastAsia="zh-CN" w:bidi="ar-SA"/>
        </w:rPr>
      </w:pPr>
    </w:p>
    <w:p>
      <w:pPr>
        <w:rPr>
          <w:rFonts w:hint="eastAsia" w:ascii="仿宋_GB2312" w:hAnsi="Times New Roman" w:eastAsia="仿宋_GB2312" w:cs="Times New Roman"/>
          <w:b w:val="0"/>
          <w:bCs w:val="0"/>
          <w:kern w:val="2"/>
          <w:sz w:val="28"/>
          <w:szCs w:val="28"/>
          <w:lang w:val="en-US" w:eastAsia="zh-CN" w:bidi="ar-SA"/>
        </w:rPr>
      </w:pPr>
    </w:p>
    <w:p>
      <w:pPr>
        <w:pStyle w:val="2"/>
        <w:rPr>
          <w:rFonts w:hint="eastAsia"/>
          <w:lang w:val="en-US" w:eastAsia="zh-CN"/>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Arial Unicode MS"/>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2E18813A"/>
    <w:multiLevelType w:val="singleLevel"/>
    <w:tmpl w:val="2E18813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zYmFhMDM5NmNmYzkzYzg2MTg1YzZmZjU0MTVhY2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320EC"/>
    <w:rsid w:val="02F120AB"/>
    <w:rsid w:val="032B5196"/>
    <w:rsid w:val="03C2759E"/>
    <w:rsid w:val="04C3537C"/>
    <w:rsid w:val="079004AC"/>
    <w:rsid w:val="0BA148CA"/>
    <w:rsid w:val="0C1165C4"/>
    <w:rsid w:val="0D6D544B"/>
    <w:rsid w:val="0DD136FE"/>
    <w:rsid w:val="0F542F2C"/>
    <w:rsid w:val="0F8E2C57"/>
    <w:rsid w:val="1059665E"/>
    <w:rsid w:val="10AC13BA"/>
    <w:rsid w:val="145A6C1B"/>
    <w:rsid w:val="14883EEC"/>
    <w:rsid w:val="14B73493"/>
    <w:rsid w:val="161534C0"/>
    <w:rsid w:val="167A2FF9"/>
    <w:rsid w:val="1764587C"/>
    <w:rsid w:val="18581C69"/>
    <w:rsid w:val="18DE057F"/>
    <w:rsid w:val="1A731509"/>
    <w:rsid w:val="1AEC0734"/>
    <w:rsid w:val="1DEF20B0"/>
    <w:rsid w:val="1E1A2783"/>
    <w:rsid w:val="1EDF295B"/>
    <w:rsid w:val="1FF7AB17"/>
    <w:rsid w:val="214243FA"/>
    <w:rsid w:val="21AD613C"/>
    <w:rsid w:val="21F47740"/>
    <w:rsid w:val="22467189"/>
    <w:rsid w:val="2501161D"/>
    <w:rsid w:val="256365C6"/>
    <w:rsid w:val="257A14F5"/>
    <w:rsid w:val="259721E1"/>
    <w:rsid w:val="25CC7E8F"/>
    <w:rsid w:val="266811DF"/>
    <w:rsid w:val="27196C26"/>
    <w:rsid w:val="29EF086F"/>
    <w:rsid w:val="2BC34C59"/>
    <w:rsid w:val="2EFFE297"/>
    <w:rsid w:val="2FE94E7F"/>
    <w:rsid w:val="301437CA"/>
    <w:rsid w:val="32747406"/>
    <w:rsid w:val="32A5455F"/>
    <w:rsid w:val="349D1F0A"/>
    <w:rsid w:val="34DD0473"/>
    <w:rsid w:val="3A8E35DC"/>
    <w:rsid w:val="3AE96BE3"/>
    <w:rsid w:val="3BAF4771"/>
    <w:rsid w:val="3C684897"/>
    <w:rsid w:val="3EF87A5B"/>
    <w:rsid w:val="433E495C"/>
    <w:rsid w:val="44B57B36"/>
    <w:rsid w:val="47497A95"/>
    <w:rsid w:val="489F2FD7"/>
    <w:rsid w:val="4AC27CB3"/>
    <w:rsid w:val="4BF72BEF"/>
    <w:rsid w:val="4FA90297"/>
    <w:rsid w:val="4FC41A43"/>
    <w:rsid w:val="51DB3C59"/>
    <w:rsid w:val="54166DAB"/>
    <w:rsid w:val="550C0952"/>
    <w:rsid w:val="55762E42"/>
    <w:rsid w:val="55E675DB"/>
    <w:rsid w:val="57A7B272"/>
    <w:rsid w:val="58470068"/>
    <w:rsid w:val="58747CAC"/>
    <w:rsid w:val="591F1FEA"/>
    <w:rsid w:val="5A1720F9"/>
    <w:rsid w:val="5B9C37C2"/>
    <w:rsid w:val="5BA7C654"/>
    <w:rsid w:val="5DE43988"/>
    <w:rsid w:val="5DF716AE"/>
    <w:rsid w:val="5F9F507E"/>
    <w:rsid w:val="60A54109"/>
    <w:rsid w:val="61D01CDF"/>
    <w:rsid w:val="64C0607C"/>
    <w:rsid w:val="65756C86"/>
    <w:rsid w:val="674D385B"/>
    <w:rsid w:val="676F09E1"/>
    <w:rsid w:val="679F5655"/>
    <w:rsid w:val="696E4D47"/>
    <w:rsid w:val="6BBC48EA"/>
    <w:rsid w:val="6CA44BF1"/>
    <w:rsid w:val="71691990"/>
    <w:rsid w:val="71793A80"/>
    <w:rsid w:val="7357290B"/>
    <w:rsid w:val="74024296"/>
    <w:rsid w:val="756E3DEA"/>
    <w:rsid w:val="76FB1693"/>
    <w:rsid w:val="772067E2"/>
    <w:rsid w:val="781C344D"/>
    <w:rsid w:val="798524E4"/>
    <w:rsid w:val="7A7F1C49"/>
    <w:rsid w:val="7B0420A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513.17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541.7</c:v>
                </c:pt>
                <c:pt idx="1">
                  <c:v>5.28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41</Words>
  <Characters>47</Characters>
  <Lines>44</Lines>
  <Paragraphs>12</Paragraphs>
  <TotalTime>8</TotalTime>
  <ScaleCrop>false</ScaleCrop>
  <LinksUpToDate>false</LinksUpToDate>
  <CharactersWithSpaces>54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2025-09-22T07:39:28Z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B8EFE63992654648962B0B13F988622C_13</vt:lpwstr>
  </property>
  <property fmtid="{D5CDD505-2E9C-101B-9397-08002B2CF9AE}" pid="4" name="KSOTemplateDocerSaveRecord">
    <vt:lpwstr>eyJoZGlkIjoiNjBiYTMzYzZjNjNmYmY0ZjQ1YzA5OWM3ODlmOTNkM2MiLCJ1c2VySWQiOiIzODY2MTI1NzMifQ==</vt:lpwstr>
  </property>
</Properties>
</file>