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ind w:firstLine="2880" w:firstLineChars="400"/>
        <w:jc w:val="both"/>
        <w:rPr>
          <w:rFonts w:hint="eastAsia" w:ascii="黑体" w:eastAsia="黑体"/>
          <w:sz w:val="72"/>
          <w:szCs w:val="72"/>
          <w:lang w:eastAsia="zh-CN"/>
        </w:rPr>
      </w:pPr>
      <w:r>
        <w:rPr>
          <w:rFonts w:hint="eastAsia" w:ascii="黑体" w:eastAsia="黑体"/>
          <w:sz w:val="72"/>
          <w:szCs w:val="72"/>
          <w:lang w:eastAsia="zh-CN"/>
        </w:rPr>
        <w:t>北京市大兴区永定河管理所</w:t>
      </w: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lang w:val="en-US" w:eastAsia="zh-CN"/>
        </w:rPr>
        <w:t xml:space="preserve"> </w:t>
      </w: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620" w:lineRule="exact"/>
        <w:ind w:firstLine="560" w:firstLineChars="200"/>
        <w:rPr>
          <w:rFonts w:hint="eastAsia" w:ascii="黑体" w:hAnsi="宋体" w:eastAsia="黑体" w:cs="Tahoma"/>
          <w:color w:val="000000"/>
          <w:sz w:val="28"/>
          <w:szCs w:val="28"/>
          <w:lang w:eastAsia="zh-CN"/>
        </w:rPr>
      </w:pPr>
      <w:r>
        <w:rPr>
          <w:rFonts w:hint="eastAsia" w:ascii="黑体" w:hAnsi="宋体" w:eastAsia="黑体" w:cs="Tahoma"/>
          <w:color w:val="000000"/>
          <w:sz w:val="28"/>
          <w:szCs w:val="28"/>
          <w:lang w:eastAsia="zh-CN"/>
        </w:rPr>
        <w:t>（一）</w:t>
      </w:r>
      <w:r>
        <w:rPr>
          <w:rFonts w:hint="eastAsia" w:ascii="黑体" w:hAnsi="宋体" w:eastAsia="黑体" w:cs="Tahoma"/>
          <w:color w:val="000000"/>
          <w:sz w:val="28"/>
          <w:szCs w:val="28"/>
        </w:rPr>
        <w:t>主要职</w:t>
      </w:r>
      <w:r>
        <w:rPr>
          <w:rFonts w:hint="eastAsia" w:ascii="黑体" w:hAnsi="宋体" w:eastAsia="黑体" w:cs="Tahoma"/>
          <w:color w:val="000000"/>
          <w:sz w:val="28"/>
          <w:szCs w:val="28"/>
          <w:lang w:eastAsia="zh-CN"/>
        </w:rPr>
        <w:t>责</w:t>
      </w:r>
    </w:p>
    <w:p>
      <w:pPr>
        <w:numPr>
          <w:ilvl w:val="0"/>
          <w:numId w:val="1"/>
        </w:numPr>
        <w:ind w:firstLine="560" w:firstLineChars="200"/>
        <w:rPr>
          <w:rFonts w:hint="eastAsia" w:ascii="仿宋_GB2312" w:hAnsi="仿宋_GB2312" w:eastAsia="仿宋_GB2312" w:cs="仿宋_GB2312"/>
          <w:sz w:val="28"/>
          <w:szCs w:val="28"/>
        </w:rPr>
      </w:pPr>
      <w:r>
        <w:rPr>
          <w:rStyle w:val="21"/>
          <w:rFonts w:hint="eastAsia" w:ascii="仿宋_GB2312" w:hAnsi="仿宋_GB2312" w:eastAsia="仿宋_GB2312" w:cs="仿宋_GB2312"/>
          <w:sz w:val="28"/>
          <w:szCs w:val="28"/>
        </w:rPr>
        <w:t>负责本流域内区管河道管理和保护范围内有关涉水事务的管理工作。</w:t>
      </w:r>
    </w:p>
    <w:p>
      <w:pPr>
        <w:numPr>
          <w:ilvl w:val="0"/>
          <w:numId w:val="1"/>
        </w:numPr>
        <w:ind w:firstLine="560" w:firstLineChars="200"/>
        <w:rPr>
          <w:rFonts w:hint="eastAsia" w:ascii="仿宋_GB2312" w:hAnsi="仿宋_GB2312" w:eastAsia="仿宋_GB2312" w:cs="仿宋_GB2312"/>
          <w:sz w:val="28"/>
          <w:szCs w:val="28"/>
        </w:rPr>
      </w:pPr>
      <w:r>
        <w:rPr>
          <w:rStyle w:val="21"/>
          <w:rFonts w:hint="eastAsia" w:ascii="仿宋_GB2312" w:hAnsi="仿宋_GB2312" w:eastAsia="仿宋_GB2312" w:cs="仿宋_GB2312"/>
          <w:sz w:val="28"/>
          <w:szCs w:val="28"/>
        </w:rPr>
        <w:t>负责本流域内区管河道运行方案的编制工作，并组织实施；负责本流域内区管河道管理和保护范围内水务工程设施的运行管理、维护工作；负责区级河长联络办公室工作；负责本流域内区管河道的防汛相关工作；负责执行调水计划；负责大兴区永定河专项分指挥部办公室工作</w:t>
      </w:r>
      <w:r>
        <w:rPr>
          <w:rStyle w:val="21"/>
          <w:rFonts w:hint="eastAsia" w:ascii="仿宋_GB2312" w:hAnsi="仿宋_GB2312" w:eastAsia="仿宋_GB2312" w:cs="仿宋_GB2312"/>
          <w:sz w:val="28"/>
          <w:szCs w:val="28"/>
          <w:lang w:eastAsia="zh-CN"/>
        </w:rPr>
        <w:t>。</w:t>
      </w:r>
    </w:p>
    <w:p>
      <w:pPr>
        <w:numPr>
          <w:ilvl w:val="0"/>
          <w:numId w:val="1"/>
        </w:numPr>
        <w:ind w:firstLine="640"/>
        <w:rPr>
          <w:rFonts w:hint="eastAsia" w:ascii="仿宋_GB2312" w:hAnsi="仿宋_GB2312" w:eastAsia="仿宋_GB2312" w:cs="仿宋_GB2312"/>
          <w:sz w:val="28"/>
          <w:szCs w:val="28"/>
        </w:rPr>
      </w:pPr>
      <w:r>
        <w:rPr>
          <w:rStyle w:val="21"/>
          <w:rFonts w:hint="eastAsia" w:ascii="仿宋_GB2312" w:hAnsi="仿宋_GB2312" w:eastAsia="仿宋_GB2312" w:cs="仿宋_GB2312"/>
          <w:sz w:val="28"/>
          <w:szCs w:val="28"/>
        </w:rPr>
        <w:t>参与制定本流域内区管河道治理工程、水生态空间划定管控等规划；参与本流域内区管河道管理和保护范围内依法修建的非河道工程建筑物及其他设施建设、运行的日常监督检查相关事务性工作；参与本流域内区管河道的水文监测和资料整编工作；参与本流域内区管河道管理和保护范围内涉水突发事件的应急处置工作</w:t>
      </w:r>
      <w:r>
        <w:rPr>
          <w:rFonts w:hint="eastAsia" w:ascii="仿宋_GB2312" w:hAnsi="仿宋_GB2312" w:eastAsia="仿宋_GB2312" w:cs="仿宋_GB2312"/>
          <w:sz w:val="28"/>
          <w:szCs w:val="28"/>
        </w:rPr>
        <w:t>。</w:t>
      </w:r>
    </w:p>
    <w:p>
      <w:pPr>
        <w:tabs>
          <w:tab w:val="center" w:pos="6979"/>
        </w:tabs>
        <w:spacing w:line="580" w:lineRule="exact"/>
        <w:rPr>
          <w:rStyle w:val="21"/>
          <w:rFonts w:hint="eastAsia" w:ascii="仿宋_GB2312" w:hAnsi="仿宋_GB2312" w:eastAsia="仿宋_GB2312" w:cs="仿宋_GB2312"/>
          <w:sz w:val="28"/>
          <w:szCs w:val="28"/>
          <w:lang w:eastAsia="zh-CN"/>
        </w:rPr>
      </w:pPr>
      <w:r>
        <w:rPr>
          <w:rStyle w:val="21"/>
          <w:rFonts w:hint="eastAsia" w:ascii="仿宋_GB2312" w:hAnsi="仿宋_GB2312" w:eastAsia="仿宋_GB2312" w:cs="仿宋_GB2312"/>
          <w:sz w:val="28"/>
          <w:szCs w:val="28"/>
        </w:rPr>
        <w:t>落实上级部门交办的永定河大兴段涉水事务性工作</w:t>
      </w:r>
      <w:r>
        <w:rPr>
          <w:rStyle w:val="21"/>
          <w:rFonts w:hint="eastAsia" w:ascii="仿宋_GB2312" w:hAnsi="仿宋_GB2312" w:eastAsia="仿宋_GB2312" w:cs="仿宋_GB2312"/>
          <w:sz w:val="28"/>
          <w:szCs w:val="28"/>
          <w:lang w:eastAsia="zh-CN"/>
        </w:rPr>
        <w:t>。</w:t>
      </w:r>
    </w:p>
    <w:p>
      <w:pPr>
        <w:pStyle w:val="9"/>
        <w:rPr>
          <w:rFonts w:hint="eastAsia"/>
          <w:lang w:eastAsia="zh-CN"/>
        </w:rPr>
      </w:pPr>
    </w:p>
    <w:p>
      <w:pPr>
        <w:numPr>
          <w:ilvl w:val="0"/>
          <w:numId w:val="0"/>
        </w:numPr>
        <w:ind w:firstLine="640" w:firstLineChars="200"/>
        <w:rPr>
          <w:rFonts w:hint="eastAsia" w:ascii="黑体" w:hAnsi="黑体" w:eastAsia="黑体" w:cs="黑体"/>
          <w:sz w:val="28"/>
          <w:szCs w:val="28"/>
        </w:rPr>
      </w:pPr>
      <w:r>
        <w:rPr>
          <w:rFonts w:hint="eastAsia" w:ascii="仿宋_GB2312" w:eastAsia="仿宋_GB2312"/>
          <w:b/>
          <w:sz w:val="32"/>
          <w:szCs w:val="32"/>
        </w:rPr>
        <w:t xml:space="preserve">  </w:t>
      </w:r>
      <w:r>
        <w:rPr>
          <w:rFonts w:hint="eastAsia" w:ascii="黑体" w:hAnsi="黑体" w:eastAsia="黑体" w:cs="黑体"/>
          <w:color w:val="000000"/>
          <w:sz w:val="28"/>
          <w:szCs w:val="28"/>
          <w:lang w:eastAsia="zh-CN"/>
        </w:rPr>
        <w:t>（二）机构设置</w:t>
      </w:r>
    </w:p>
    <w:p>
      <w:pPr>
        <w:numPr>
          <w:ilvl w:val="0"/>
          <w:numId w:val="0"/>
        </w:numPr>
        <w:ind w:firstLine="640" w:firstLineChars="200"/>
        <w:rPr>
          <w:rFonts w:hint="eastAsia" w:ascii="仿宋_GB2312" w:hAnsi="仿宋_GB2312" w:eastAsia="仿宋_GB2312" w:cs="仿宋_GB2312"/>
          <w:sz w:val="28"/>
          <w:szCs w:val="28"/>
        </w:rPr>
      </w:pPr>
      <w:r>
        <w:rPr>
          <w:rFonts w:hint="eastAsia" w:ascii="仿宋_GB2312" w:hAnsi="仿宋" w:eastAsia="仿宋_GB2312"/>
          <w:sz w:val="32"/>
          <w:szCs w:val="32"/>
          <w:highlight w:val="none"/>
          <w:lang w:val="en-US" w:eastAsia="zh-CN"/>
        </w:rPr>
        <w:t xml:space="preserve"> </w:t>
      </w:r>
      <w:r>
        <w:rPr>
          <w:rFonts w:hint="eastAsia" w:ascii="仿宋_GB2312" w:hAnsi="Times New Roman" w:eastAsia="仿宋_GB2312" w:cs="Times New Roman"/>
          <w:bCs w:val="0"/>
          <w:sz w:val="28"/>
          <w:szCs w:val="28"/>
          <w:lang w:eastAsia="zh-CN"/>
        </w:rPr>
        <w:t>北京市大兴区永定河管理所为</w:t>
      </w:r>
      <w:r>
        <w:rPr>
          <w:rFonts w:hint="eastAsia" w:ascii="仿宋_GB2312" w:hAnsi="Times New Roman" w:eastAsia="仿宋_GB2312" w:cs="Times New Roman"/>
          <w:bCs w:val="0"/>
          <w:sz w:val="28"/>
          <w:szCs w:val="28"/>
        </w:rPr>
        <w:t>为</w:t>
      </w:r>
      <w:r>
        <w:rPr>
          <w:rFonts w:hint="eastAsia" w:ascii="仿宋_GB2312" w:hAnsi="Times New Roman" w:eastAsia="仿宋_GB2312" w:cs="Times New Roman"/>
          <w:bCs w:val="0"/>
          <w:sz w:val="28"/>
          <w:szCs w:val="28"/>
          <w:lang w:eastAsia="zh-CN"/>
        </w:rPr>
        <w:t>北京市大兴区水务局</w:t>
      </w:r>
      <w:r>
        <w:rPr>
          <w:rFonts w:hint="eastAsia" w:ascii="仿宋_GB2312" w:hAnsi="Times New Roman" w:eastAsia="仿宋_GB2312" w:cs="Times New Roman"/>
          <w:bCs w:val="0"/>
          <w:sz w:val="28"/>
          <w:szCs w:val="28"/>
        </w:rPr>
        <w:t>所属</w:t>
      </w:r>
      <w:r>
        <w:rPr>
          <w:rFonts w:hint="eastAsia" w:ascii="仿宋_GB2312" w:hAnsi="Times New Roman" w:eastAsia="仿宋_GB2312" w:cs="Times New Roman"/>
          <w:bCs w:val="0"/>
          <w:sz w:val="28"/>
          <w:szCs w:val="28"/>
          <w:u w:val="none"/>
        </w:rPr>
        <w:t xml:space="preserve"> </w:t>
      </w:r>
      <w:r>
        <w:rPr>
          <w:rFonts w:hint="eastAsia" w:ascii="仿宋_GB2312" w:hAnsi="Times New Roman" w:eastAsia="仿宋_GB2312" w:cs="Times New Roman"/>
          <w:bCs w:val="0"/>
          <w:sz w:val="28"/>
          <w:szCs w:val="28"/>
          <w:u w:val="none"/>
          <w:lang w:val="en-US" w:eastAsia="zh-CN"/>
        </w:rPr>
        <w:t>2</w:t>
      </w:r>
      <w:r>
        <w:rPr>
          <w:rFonts w:hint="eastAsia" w:ascii="仿宋_GB2312" w:hAnsi="Times New Roman" w:eastAsia="仿宋_GB2312" w:cs="Times New Roman"/>
          <w:bCs w:val="0"/>
          <w:sz w:val="28"/>
          <w:szCs w:val="28"/>
          <w:u w:val="none"/>
        </w:rPr>
        <w:t xml:space="preserve"> </w:t>
      </w:r>
      <w:r>
        <w:rPr>
          <w:rFonts w:hint="eastAsia" w:ascii="仿宋_GB2312" w:hAnsi="Times New Roman" w:eastAsia="仿宋_GB2312" w:cs="Times New Roman"/>
          <w:bCs w:val="0"/>
          <w:sz w:val="28"/>
          <w:szCs w:val="28"/>
        </w:rPr>
        <w:t>级</w:t>
      </w:r>
      <w:r>
        <w:rPr>
          <w:rFonts w:hint="eastAsia" w:ascii="仿宋_GB2312" w:hAnsi="Times New Roman" w:eastAsia="仿宋_GB2312" w:cs="Times New Roman"/>
          <w:bCs w:val="0"/>
          <w:spacing w:val="0"/>
          <w:sz w:val="28"/>
          <w:szCs w:val="28"/>
        </w:rPr>
        <w:t>预算单位，单位性质</w:t>
      </w:r>
      <w:r>
        <w:rPr>
          <w:rFonts w:hint="eastAsia" w:ascii="仿宋_GB2312" w:hAnsi="Times New Roman" w:eastAsia="仿宋_GB2312" w:cs="Times New Roman"/>
          <w:bCs w:val="0"/>
          <w:sz w:val="28"/>
          <w:szCs w:val="28"/>
        </w:rPr>
        <w:t>为</w:t>
      </w:r>
      <w:r>
        <w:rPr>
          <w:rFonts w:hint="eastAsia" w:ascii="仿宋_GB2312" w:hAnsi="Times New Roman" w:eastAsia="仿宋_GB2312" w:cs="Times New Roman"/>
          <w:bCs w:val="0"/>
          <w:sz w:val="28"/>
          <w:szCs w:val="28"/>
          <w:lang w:eastAsia="zh-CN"/>
        </w:rPr>
        <w:t>公益一类事业</w:t>
      </w:r>
      <w:r>
        <w:rPr>
          <w:rFonts w:hint="eastAsia" w:ascii="仿宋_GB2312" w:hAnsi="Times New Roman" w:eastAsia="仿宋_GB2312" w:cs="Times New Roman"/>
          <w:bCs w:val="0"/>
          <w:sz w:val="28"/>
          <w:szCs w:val="28"/>
        </w:rPr>
        <w:t>单位</w:t>
      </w:r>
      <w:r>
        <w:rPr>
          <w:rFonts w:hint="eastAsia" w:ascii="仿宋_GB2312" w:hAnsi="Times New Roman" w:eastAsia="仿宋_GB2312" w:cs="Times New Roman"/>
          <w:bCs w:val="0"/>
          <w:sz w:val="28"/>
          <w:szCs w:val="28"/>
          <w:lang w:eastAsia="zh-CN"/>
        </w:rPr>
        <w:t>。</w:t>
      </w:r>
      <w:r>
        <w:rPr>
          <w:rFonts w:hint="eastAsia" w:ascii="仿宋_GB2312" w:hAnsi="仿宋_GB2312" w:eastAsia="仿宋_GB2312" w:cs="仿宋_GB2312"/>
          <w:sz w:val="28"/>
          <w:szCs w:val="28"/>
        </w:rPr>
        <w:t>大兴区永定河管理所</w:t>
      </w:r>
      <w:r>
        <w:rPr>
          <w:rFonts w:hint="eastAsia" w:ascii="仿宋_GB2312" w:hAnsi="仿宋_GB2312" w:eastAsia="仿宋_GB2312" w:cs="仿宋_GB2312"/>
          <w:sz w:val="28"/>
          <w:szCs w:val="28"/>
          <w:lang w:eastAsia="zh-CN"/>
        </w:rPr>
        <w:t>共有</w:t>
      </w:r>
      <w:r>
        <w:rPr>
          <w:rFonts w:hint="eastAsia" w:ascii="仿宋_GB2312" w:hAnsi="仿宋_GB2312" w:eastAsia="仿宋_GB2312" w:cs="仿宋_GB2312"/>
          <w:sz w:val="28"/>
          <w:szCs w:val="28"/>
          <w:lang w:val="en-US" w:eastAsia="zh-CN"/>
        </w:rPr>
        <w:t>14个</w:t>
      </w:r>
      <w:r>
        <w:rPr>
          <w:rFonts w:hint="eastAsia" w:ascii="仿宋_GB2312" w:hAnsi="仿宋_GB2312" w:eastAsia="仿宋_GB2312" w:cs="仿宋_GB2312"/>
          <w:sz w:val="28"/>
          <w:szCs w:val="28"/>
        </w:rPr>
        <w:t>内设机构</w:t>
      </w:r>
      <w:r>
        <w:rPr>
          <w:rFonts w:hint="eastAsia" w:ascii="仿宋_GB2312" w:hAnsi="仿宋_GB2312" w:eastAsia="仿宋_GB2312" w:cs="仿宋_GB2312"/>
          <w:sz w:val="28"/>
          <w:szCs w:val="28"/>
          <w:lang w:eastAsia="zh-CN"/>
        </w:rPr>
        <w:t>，分别</w:t>
      </w:r>
      <w:r>
        <w:rPr>
          <w:rFonts w:hint="eastAsia" w:ascii="仿宋_GB2312" w:hAnsi="仿宋_GB2312" w:eastAsia="仿宋_GB2312" w:cs="仿宋_GB2312"/>
          <w:sz w:val="28"/>
          <w:szCs w:val="28"/>
        </w:rPr>
        <w:t>为:</w:t>
      </w:r>
      <w:r>
        <w:rPr>
          <w:rFonts w:hint="eastAsia" w:ascii="仿宋_GB2312" w:hAnsi="仿宋_GB2312" w:eastAsia="仿宋_GB2312" w:cs="仿宋_GB2312"/>
          <w:sz w:val="28"/>
          <w:szCs w:val="28"/>
          <w:lang w:eastAsia="zh-CN"/>
        </w:rPr>
        <w:t>综合办公室</w:t>
      </w:r>
      <w:r>
        <w:rPr>
          <w:rFonts w:hint="eastAsia" w:ascii="仿宋_GB2312" w:hAnsi="仿宋_GB2312" w:eastAsia="仿宋_GB2312" w:cs="仿宋_GB2312"/>
          <w:sz w:val="28"/>
          <w:szCs w:val="28"/>
        </w:rPr>
        <w:t>、防汛办公室、</w:t>
      </w:r>
      <w:r>
        <w:rPr>
          <w:rFonts w:hint="eastAsia" w:ascii="仿宋_GB2312" w:hAnsi="仿宋_GB2312" w:eastAsia="仿宋_GB2312" w:cs="仿宋_GB2312"/>
          <w:sz w:val="28"/>
          <w:szCs w:val="28"/>
          <w:lang w:eastAsia="zh-CN"/>
        </w:rPr>
        <w:t>水利工程运维管理</w:t>
      </w:r>
      <w:r>
        <w:rPr>
          <w:rFonts w:hint="eastAsia" w:ascii="仿宋_GB2312" w:hAnsi="仿宋_GB2312" w:eastAsia="仿宋_GB2312" w:cs="仿宋_GB2312"/>
          <w:sz w:val="28"/>
          <w:szCs w:val="28"/>
        </w:rPr>
        <w:t>办公室、</w:t>
      </w:r>
      <w:r>
        <w:rPr>
          <w:rFonts w:hint="eastAsia" w:ascii="仿宋_GB2312" w:hAnsi="仿宋_GB2312" w:eastAsia="仿宋_GB2312" w:cs="仿宋_GB2312"/>
          <w:sz w:val="28"/>
          <w:szCs w:val="28"/>
          <w:lang w:eastAsia="zh-CN"/>
        </w:rPr>
        <w:t>安全办公室、河长制联络办公室、财务室、林业资源养护管理办公室、</w:t>
      </w:r>
      <w:r>
        <w:rPr>
          <w:rFonts w:hint="eastAsia" w:ascii="仿宋_GB2312" w:hAnsi="仿宋_GB2312" w:eastAsia="仿宋_GB2312" w:cs="仿宋_GB2312"/>
          <w:sz w:val="28"/>
          <w:szCs w:val="28"/>
        </w:rPr>
        <w:t>物资办公室、大兴区永定河管理所黄村镇管理段、大兴区永定河管理所北臧村镇管理段、大兴区永定河管理所庞各庄镇管理段</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大兴区永定河管理所榆垡镇管理一段</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大兴区永定河管理所榆垡镇管理二段、大兴区永定河管理所榆垡镇管理三段。</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4127.07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12.62</w:t>
      </w:r>
      <w:r>
        <w:rPr>
          <w:rFonts w:hint="eastAsia" w:ascii="仿宋_GB2312" w:eastAsia="仿宋_GB2312"/>
          <w:sz w:val="28"/>
          <w:szCs w:val="28"/>
        </w:rPr>
        <w:t>万元，下降</w:t>
      </w:r>
      <w:r>
        <w:rPr>
          <w:rFonts w:hint="eastAsia" w:ascii="仿宋_GB2312" w:eastAsia="仿宋_GB2312"/>
          <w:sz w:val="28"/>
          <w:szCs w:val="28"/>
          <w:lang w:val="en-US" w:eastAsia="zh-CN"/>
        </w:rPr>
        <w:t>0.3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3370.52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191.07</w:t>
      </w:r>
      <w:r>
        <w:rPr>
          <w:rFonts w:hint="eastAsia" w:ascii="仿宋_GB2312" w:eastAsia="仿宋_GB2312"/>
          <w:sz w:val="28"/>
          <w:szCs w:val="28"/>
        </w:rPr>
        <w:t>万元，下降</w:t>
      </w:r>
      <w:r>
        <w:rPr>
          <w:rFonts w:hint="eastAsia" w:ascii="仿宋_GB2312" w:eastAsia="仿宋_GB2312"/>
          <w:sz w:val="28"/>
          <w:szCs w:val="28"/>
          <w:lang w:val="en-US" w:eastAsia="zh-CN"/>
        </w:rPr>
        <w:t>5.36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color w:val="000000" w:themeColor="text1"/>
          <w:sz w:val="28"/>
          <w:szCs w:val="28"/>
          <w:lang w:eastAsia="zh-CN"/>
          <w14:textFill>
            <w14:solidFill>
              <w14:schemeClr w14:val="tx1"/>
            </w14:solidFill>
          </w14:textFill>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3351.9</w:t>
      </w:r>
      <w:r>
        <w:rPr>
          <w:rFonts w:hint="eastAsia" w:ascii="仿宋_GB2312" w:eastAsia="仿宋_GB2312"/>
          <w:sz w:val="28"/>
          <w:szCs w:val="28"/>
        </w:rPr>
        <w:t>万元，占收入合计</w:t>
      </w:r>
      <w:r>
        <w:rPr>
          <w:rFonts w:hint="eastAsia" w:ascii="仿宋_GB2312" w:eastAsia="仿宋_GB2312"/>
          <w:color w:val="000000" w:themeColor="text1"/>
          <w:sz w:val="28"/>
          <w:szCs w:val="28"/>
          <w14:textFill>
            <w14:solidFill>
              <w14:schemeClr w14:val="tx1"/>
            </w14:solidFill>
          </w14:textFill>
        </w:rPr>
        <w:t>的</w:t>
      </w:r>
      <w:r>
        <w:rPr>
          <w:rFonts w:hint="eastAsia" w:ascii="仿宋_GB2312" w:eastAsia="仿宋_GB2312"/>
          <w:color w:val="000000" w:themeColor="text1"/>
          <w:sz w:val="28"/>
          <w:szCs w:val="28"/>
          <w:lang w:eastAsia="zh-CN"/>
          <w14:textFill>
            <w14:solidFill>
              <w14:schemeClr w14:val="tx1"/>
            </w14:solidFill>
          </w14:textFill>
        </w:rPr>
        <w:t>99.45%。</w:t>
      </w:r>
      <w:r>
        <w:rPr>
          <w:rFonts w:hint="eastAsia" w:ascii="仿宋_GB2312" w:eastAsia="仿宋_GB2312"/>
          <w:color w:val="000000" w:themeColor="text1"/>
          <w:sz w:val="28"/>
          <w:szCs w:val="28"/>
          <w14:textFill>
            <w14:solidFill>
              <w14:schemeClr w14:val="tx1"/>
            </w14:solidFill>
          </w14:textFill>
        </w:rPr>
        <w:t>其中：</w:t>
      </w:r>
      <w:r>
        <w:rPr>
          <w:rFonts w:hint="eastAsia" w:ascii="仿宋_GB2312" w:eastAsia="仿宋_GB2312"/>
          <w:color w:val="000000" w:themeColor="text1"/>
          <w:sz w:val="28"/>
          <w:szCs w:val="28"/>
          <w:lang w:eastAsia="zh-CN"/>
          <w14:textFill>
            <w14:solidFill>
              <w14:schemeClr w14:val="tx1"/>
            </w14:solidFill>
          </w14:textFill>
        </w:rPr>
        <w:t>一般公共预算财政拨款收入</w:t>
      </w:r>
      <w:r>
        <w:rPr>
          <w:rFonts w:hint="eastAsia" w:ascii="仿宋_GB2312" w:eastAsia="仿宋_GB2312"/>
          <w:color w:val="000000" w:themeColor="text1"/>
          <w:sz w:val="28"/>
          <w:szCs w:val="28"/>
          <w:lang w:val="en-US" w:eastAsia="zh-CN"/>
          <w14:textFill>
            <w14:solidFill>
              <w14:schemeClr w14:val="tx1"/>
            </w14:solidFill>
          </w14:textFill>
        </w:rPr>
        <w:t>3351.9</w:t>
      </w:r>
      <w:r>
        <w:rPr>
          <w:rFonts w:hint="eastAsia" w:ascii="仿宋_GB2312" w:eastAsia="仿宋_GB2312"/>
          <w:color w:val="000000" w:themeColor="text1"/>
          <w:sz w:val="28"/>
          <w:szCs w:val="28"/>
          <w14:textFill>
            <w14:solidFill>
              <w14:schemeClr w14:val="tx1"/>
            </w14:solidFill>
          </w14:textFill>
        </w:rPr>
        <w:t>万元，占收入合计的</w:t>
      </w:r>
      <w:r>
        <w:rPr>
          <w:rFonts w:hint="eastAsia" w:ascii="仿宋_GB2312" w:eastAsia="仿宋_GB2312"/>
          <w:color w:val="000000" w:themeColor="text1"/>
          <w:sz w:val="28"/>
          <w:szCs w:val="28"/>
          <w:lang w:val="en-US" w:eastAsia="zh-CN"/>
          <w14:textFill>
            <w14:solidFill>
              <w14:schemeClr w14:val="tx1"/>
            </w14:solidFill>
          </w14:textFill>
        </w:rPr>
        <w:t>99.45</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政府性基金预算财政拨款收入</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highlight w:val="none"/>
          <w14:textFill>
            <w14:solidFill>
              <w14:schemeClr w14:val="tx1"/>
            </w14:solidFill>
          </w14:textFill>
        </w:rPr>
        <w:t>占收入合计的</w:t>
      </w:r>
      <w:r>
        <w:rPr>
          <w:rFonts w:hint="eastAsia" w:ascii="仿宋_GB2312" w:eastAsia="仿宋_GB2312"/>
          <w:color w:val="000000" w:themeColor="text1"/>
          <w:sz w:val="28"/>
          <w:szCs w:val="28"/>
          <w:highlight w:val="none"/>
          <w:lang w:val="en-US" w:eastAsia="zh-CN"/>
          <w14:textFill>
            <w14:solidFill>
              <w14:schemeClr w14:val="tx1"/>
            </w14:solidFill>
          </w14:textFill>
        </w:rPr>
        <w:t>0</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lang w:eastAsia="zh-CN"/>
          <w14:textFill>
            <w14:solidFill>
              <w14:schemeClr w14:val="tx1"/>
            </w14:solidFill>
          </w14:textFill>
        </w:rPr>
        <w:t>国有资本经营预算财政拨款收入</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万元，占收入合计的</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18.62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0.55</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年度本年支出合计</w:t>
      </w:r>
      <w:r>
        <w:rPr>
          <w:rFonts w:ascii="仿宋_GB2312" w:eastAsia="仿宋_GB2312"/>
          <w:color w:val="000000" w:themeColor="text1"/>
          <w:sz w:val="28"/>
          <w:szCs w:val="28"/>
          <w14:textFill>
            <w14:solidFill>
              <w14:schemeClr w14:val="tx1"/>
            </w14:solidFill>
          </w14:textFill>
        </w:rPr>
        <w:t>3549.18</w:t>
      </w:r>
      <w:r>
        <w:rPr>
          <w:rFonts w:hint="eastAsia" w:ascii="仿宋_GB2312" w:eastAsia="仿宋_GB2312"/>
          <w:color w:val="000000" w:themeColor="text1"/>
          <w:sz w:val="28"/>
          <w:szCs w:val="28"/>
          <w14:textFill>
            <w14:solidFill>
              <w14:schemeClr w14:val="tx1"/>
            </w14:solidFill>
          </w14:textFill>
        </w:rPr>
        <w:t>万元，</w:t>
      </w:r>
      <w:r>
        <w:rPr>
          <w:rFonts w:ascii="仿宋_GB2312" w:eastAsia="仿宋_GB2312"/>
          <w:color w:val="000000" w:themeColor="text1"/>
          <w:sz w:val="28"/>
          <w:szCs w:val="28"/>
          <w14:textFill>
            <w14:solidFill>
              <w14:schemeClr w14:val="tx1"/>
            </w14:solidFill>
          </w14:textFill>
        </w:rPr>
        <w:t>比上年</w:t>
      </w:r>
      <w:r>
        <w:rPr>
          <w:rFonts w:hint="eastAsia" w:ascii="仿宋_GB2312" w:eastAsia="仿宋_GB2312"/>
          <w:color w:val="000000" w:themeColor="text1"/>
          <w:sz w:val="28"/>
          <w:szCs w:val="28"/>
          <w14:textFill>
            <w14:solidFill>
              <w14:schemeClr w14:val="tx1"/>
            </w14:solidFill>
          </w14:textFill>
        </w:rPr>
        <w:t>减少</w:t>
      </w:r>
      <w:r>
        <w:rPr>
          <w:rFonts w:hint="eastAsia" w:ascii="仿宋_GB2312" w:eastAsia="仿宋_GB2312"/>
          <w:color w:val="000000" w:themeColor="text1"/>
          <w:sz w:val="28"/>
          <w:szCs w:val="28"/>
          <w:lang w:val="en-US" w:eastAsia="zh-CN"/>
          <w14:textFill>
            <w14:solidFill>
              <w14:schemeClr w14:val="tx1"/>
            </w14:solidFill>
          </w14:textFill>
        </w:rPr>
        <w:t>12.79</w:t>
      </w:r>
      <w:r>
        <w:rPr>
          <w:rFonts w:hint="eastAsia" w:ascii="仿宋_GB2312" w:eastAsia="仿宋_GB2312"/>
          <w:color w:val="000000" w:themeColor="text1"/>
          <w:sz w:val="28"/>
          <w:szCs w:val="28"/>
          <w14:textFill>
            <w14:solidFill>
              <w14:schemeClr w14:val="tx1"/>
            </w14:solidFill>
          </w14:textFill>
        </w:rPr>
        <w:t>万元，下降</w:t>
      </w:r>
      <w:r>
        <w:rPr>
          <w:rFonts w:hint="eastAsia" w:ascii="仿宋_GB2312" w:eastAsia="仿宋_GB2312"/>
          <w:color w:val="000000" w:themeColor="text1"/>
          <w:sz w:val="28"/>
          <w:szCs w:val="28"/>
          <w:lang w:val="en-US" w:eastAsia="zh-CN"/>
          <w14:textFill>
            <w14:solidFill>
              <w14:schemeClr w14:val="tx1"/>
            </w14:solidFill>
          </w14:textFill>
        </w:rPr>
        <w:t>0.36</w:t>
      </w:r>
      <w:r>
        <w:rPr>
          <w:rFonts w:hint="eastAsia" w:ascii="仿宋_GB2312" w:eastAsia="仿宋_GB2312"/>
          <w:color w:val="000000" w:themeColor="text1"/>
          <w:sz w:val="28"/>
          <w:szCs w:val="28"/>
          <w14:textFill>
            <w14:solidFill>
              <w14:schemeClr w14:val="tx1"/>
            </w14:solidFill>
          </w14:textFill>
        </w:rPr>
        <w:t>%，其中：基本支</w:t>
      </w:r>
      <w:r>
        <w:rPr>
          <w:rFonts w:hint="eastAsia" w:ascii="仿宋_GB2312" w:eastAsia="仿宋_GB2312"/>
          <w:color w:val="000000" w:themeColor="text1"/>
          <w:sz w:val="28"/>
          <w:szCs w:val="28"/>
          <w:highlight w:val="none"/>
          <w14:textFill>
            <w14:solidFill>
              <w14:schemeClr w14:val="tx1"/>
            </w14:solidFill>
          </w14:textFill>
        </w:rPr>
        <w:t>出</w:t>
      </w:r>
      <w:r>
        <w:rPr>
          <w:rFonts w:ascii="仿宋_GB2312" w:eastAsia="仿宋_GB2312"/>
          <w:color w:val="000000" w:themeColor="text1"/>
          <w:sz w:val="28"/>
          <w:szCs w:val="28"/>
          <w:highlight w:val="none"/>
          <w14:textFill>
            <w14:solidFill>
              <w14:schemeClr w14:val="tx1"/>
            </w14:solidFill>
          </w14:textFill>
        </w:rPr>
        <w:t>1827.76</w:t>
      </w:r>
      <w:r>
        <w:rPr>
          <w:rFonts w:hint="eastAsia" w:ascii="仿宋_GB2312" w:eastAsia="仿宋_GB2312"/>
          <w:color w:val="000000" w:themeColor="text1"/>
          <w:sz w:val="28"/>
          <w:szCs w:val="28"/>
          <w:highlight w:val="none"/>
          <w14:textFill>
            <w14:solidFill>
              <w14:schemeClr w14:val="tx1"/>
            </w14:solidFill>
          </w14:textFill>
        </w:rPr>
        <w:t>万元，占支出合计的</w:t>
      </w:r>
      <w:r>
        <w:rPr>
          <w:rFonts w:hint="eastAsia" w:ascii="仿宋_GB2312" w:eastAsia="仿宋_GB2312"/>
          <w:color w:val="000000" w:themeColor="text1"/>
          <w:sz w:val="28"/>
          <w:szCs w:val="28"/>
          <w:highlight w:val="none"/>
          <w:lang w:eastAsia="zh-CN"/>
          <w14:textFill>
            <w14:solidFill>
              <w14:schemeClr w14:val="tx1"/>
            </w14:solidFill>
          </w14:textFill>
        </w:rPr>
        <w:t>51.5</w:t>
      </w:r>
      <w:r>
        <w:rPr>
          <w:rFonts w:hint="eastAsia" w:ascii="仿宋_GB2312" w:eastAsia="仿宋_GB2312"/>
          <w:color w:val="000000" w:themeColor="text1"/>
          <w:sz w:val="28"/>
          <w:szCs w:val="28"/>
          <w:highlight w:val="none"/>
          <w14:textFill>
            <w14:solidFill>
              <w14:schemeClr w14:val="tx1"/>
            </w14:solidFill>
          </w14:textFill>
        </w:rPr>
        <w:t>%；项目支出</w:t>
      </w:r>
      <w:r>
        <w:rPr>
          <w:rFonts w:ascii="仿宋_GB2312" w:eastAsia="仿宋_GB2312"/>
          <w:color w:val="000000" w:themeColor="text1"/>
          <w:sz w:val="28"/>
          <w:szCs w:val="28"/>
          <w:highlight w:val="none"/>
          <w14:textFill>
            <w14:solidFill>
              <w14:schemeClr w14:val="tx1"/>
            </w14:solidFill>
          </w14:textFill>
        </w:rPr>
        <w:t>1721.42</w:t>
      </w:r>
      <w:r>
        <w:rPr>
          <w:rFonts w:hint="eastAsia" w:ascii="仿宋_GB2312" w:eastAsia="仿宋_GB2312"/>
          <w:color w:val="000000" w:themeColor="text1"/>
          <w:sz w:val="28"/>
          <w:szCs w:val="28"/>
          <w:highlight w:val="none"/>
          <w14:textFill>
            <w14:solidFill>
              <w14:schemeClr w14:val="tx1"/>
            </w14:solidFill>
          </w14:textFill>
        </w:rPr>
        <w:t>万元，占支出合计的</w:t>
      </w:r>
      <w:r>
        <w:rPr>
          <w:rFonts w:hint="eastAsia" w:ascii="仿宋_GB2312" w:eastAsia="仿宋_GB2312"/>
          <w:color w:val="000000" w:themeColor="text1"/>
          <w:sz w:val="28"/>
          <w:szCs w:val="28"/>
          <w:highlight w:val="none"/>
          <w:lang w:eastAsia="zh-CN"/>
          <w14:textFill>
            <w14:solidFill>
              <w14:schemeClr w14:val="tx1"/>
            </w14:solidFill>
          </w14:textFill>
        </w:rPr>
        <w:t>48.5</w:t>
      </w:r>
      <w:r>
        <w:rPr>
          <w:rFonts w:hint="eastAsia" w:ascii="仿宋_GB2312" w:eastAsia="仿宋_GB2312"/>
          <w:color w:val="000000" w:themeColor="text1"/>
          <w:sz w:val="28"/>
          <w:szCs w:val="28"/>
          <w:highlight w:val="none"/>
          <w14:textFill>
            <w14:solidFill>
              <w14:schemeClr w14:val="tx1"/>
            </w14:solidFill>
          </w14:textFill>
        </w:rPr>
        <w:t>%;上缴上级支出</w:t>
      </w:r>
      <w:r>
        <w:rPr>
          <w:rFonts w:ascii="仿宋_GB2312" w:eastAsia="仿宋_GB2312"/>
          <w:color w:val="000000" w:themeColor="text1"/>
          <w:sz w:val="28"/>
          <w:szCs w:val="28"/>
          <w:highlight w:val="none"/>
          <w14:textFill>
            <w14:solidFill>
              <w14:schemeClr w14:val="tx1"/>
            </w14:solidFill>
          </w14:textFill>
        </w:rPr>
        <w:t>0</w:t>
      </w:r>
      <w:r>
        <w:rPr>
          <w:rFonts w:hint="eastAsia" w:ascii="仿宋_GB2312" w:eastAsia="仿宋_GB2312"/>
          <w:color w:val="000000" w:themeColor="text1"/>
          <w:sz w:val="28"/>
          <w:szCs w:val="28"/>
          <w:highlight w:val="none"/>
          <w14:textFill>
            <w14:solidFill>
              <w14:schemeClr w14:val="tx1"/>
            </w14:solidFill>
          </w14:textFill>
        </w:rPr>
        <w:t>万元，占支出合计的</w:t>
      </w:r>
      <w:r>
        <w:rPr>
          <w:rFonts w:hint="eastAsia" w:ascii="仿宋_GB2312" w:eastAsia="仿宋_GB2312"/>
          <w:color w:val="000000" w:themeColor="text1"/>
          <w:sz w:val="28"/>
          <w:szCs w:val="28"/>
          <w:highlight w:val="none"/>
          <w:lang w:eastAsia="zh-CN"/>
          <w14:textFill>
            <w14:solidFill>
              <w14:schemeClr w14:val="tx1"/>
            </w14:solidFill>
          </w14:textFill>
        </w:rPr>
        <w:t>0</w:t>
      </w:r>
      <w:r>
        <w:rPr>
          <w:rFonts w:hint="eastAsia" w:ascii="仿宋_GB2312" w:eastAsia="仿宋_GB2312"/>
          <w:color w:val="000000" w:themeColor="text1"/>
          <w:sz w:val="28"/>
          <w:szCs w:val="28"/>
          <w:highlight w:val="none"/>
          <w14:textFill>
            <w14:solidFill>
              <w14:schemeClr w14:val="tx1"/>
            </w14:solidFill>
          </w14:textFill>
        </w:rPr>
        <w:t>%；经营支出</w:t>
      </w:r>
      <w:r>
        <w:rPr>
          <w:rFonts w:ascii="仿宋_GB2312" w:eastAsia="仿宋_GB2312"/>
          <w:color w:val="000000" w:themeColor="text1"/>
          <w:sz w:val="28"/>
          <w:szCs w:val="28"/>
          <w:highlight w:val="none"/>
          <w14:textFill>
            <w14:solidFill>
              <w14:schemeClr w14:val="tx1"/>
            </w14:solidFill>
          </w14:textFill>
        </w:rPr>
        <w:t>0</w:t>
      </w:r>
      <w:r>
        <w:rPr>
          <w:rFonts w:hint="eastAsia" w:ascii="仿宋_GB2312" w:eastAsia="仿宋_GB2312"/>
          <w:color w:val="000000" w:themeColor="text1"/>
          <w:sz w:val="28"/>
          <w:szCs w:val="28"/>
          <w:highlight w:val="none"/>
          <w14:textFill>
            <w14:solidFill>
              <w14:schemeClr w14:val="tx1"/>
            </w14:solidFill>
          </w14:textFill>
        </w:rPr>
        <w:t>万元，占支出合计的</w:t>
      </w:r>
      <w:r>
        <w:rPr>
          <w:rFonts w:hint="eastAsia" w:ascii="仿宋_GB2312" w:eastAsia="仿宋_GB2312"/>
          <w:color w:val="000000" w:themeColor="text1"/>
          <w:sz w:val="28"/>
          <w:szCs w:val="28"/>
          <w:highlight w:val="none"/>
          <w:lang w:eastAsia="zh-CN"/>
          <w14:textFill>
            <w14:solidFill>
              <w14:schemeClr w14:val="tx1"/>
            </w14:solidFill>
          </w14:textFill>
        </w:rPr>
        <w:t>0</w:t>
      </w:r>
      <w:r>
        <w:rPr>
          <w:rFonts w:hint="eastAsia" w:ascii="仿宋_GB2312" w:eastAsia="仿宋_GB2312"/>
          <w:color w:val="000000" w:themeColor="text1"/>
          <w:sz w:val="28"/>
          <w:szCs w:val="28"/>
          <w:highlight w:val="none"/>
          <w14:textFill>
            <w14:solidFill>
              <w14:schemeClr w14:val="tx1"/>
            </w14:solidFill>
          </w14:textFill>
        </w:rPr>
        <w:t>%；对附属单位补助支出</w:t>
      </w:r>
      <w:r>
        <w:rPr>
          <w:rFonts w:ascii="仿宋_GB2312" w:eastAsia="仿宋_GB2312"/>
          <w:color w:val="000000" w:themeColor="text1"/>
          <w:sz w:val="28"/>
          <w:szCs w:val="28"/>
          <w:highlight w:val="none"/>
          <w14:textFill>
            <w14:solidFill>
              <w14:schemeClr w14:val="tx1"/>
            </w14:solidFill>
          </w14:textFill>
        </w:rPr>
        <w:t>0</w:t>
      </w:r>
      <w:r>
        <w:rPr>
          <w:rFonts w:hint="eastAsia" w:ascii="仿宋_GB2312" w:eastAsia="仿宋_GB2312"/>
          <w:color w:val="000000" w:themeColor="text1"/>
          <w:sz w:val="28"/>
          <w:szCs w:val="28"/>
          <w:highlight w:val="none"/>
          <w14:textFill>
            <w14:solidFill>
              <w14:schemeClr w14:val="tx1"/>
            </w14:solidFill>
          </w14:textFill>
        </w:rPr>
        <w:t>万元，占支出合计的</w:t>
      </w:r>
      <w:r>
        <w:rPr>
          <w:rFonts w:hint="eastAsia" w:ascii="仿宋_GB2312" w:eastAsia="仿宋_GB2312"/>
          <w:color w:val="000000" w:themeColor="text1"/>
          <w:sz w:val="28"/>
          <w:szCs w:val="28"/>
          <w:highlight w:val="none"/>
          <w:lang w:eastAsia="zh-CN"/>
          <w14:textFill>
            <w14:solidFill>
              <w14:schemeClr w14:val="tx1"/>
            </w14:solidFill>
          </w14:textFill>
        </w:rPr>
        <w:t>0</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3509.18</w:t>
      </w:r>
      <w:r>
        <w:rPr>
          <w:rFonts w:hint="eastAsia" w:ascii="仿宋_GB2312" w:eastAsia="仿宋_GB2312"/>
          <w:sz w:val="28"/>
          <w:szCs w:val="28"/>
        </w:rPr>
        <w:t>万元，比上年减少</w:t>
      </w:r>
      <w:r>
        <w:rPr>
          <w:rFonts w:hint="eastAsia" w:ascii="仿宋_GB2312" w:eastAsia="仿宋_GB2312"/>
          <w:sz w:val="28"/>
          <w:szCs w:val="28"/>
          <w:lang w:val="en-US" w:eastAsia="zh-CN"/>
        </w:rPr>
        <w:t>22.56</w:t>
      </w:r>
      <w:r>
        <w:rPr>
          <w:rFonts w:hint="eastAsia" w:ascii="仿宋_GB2312" w:eastAsia="仿宋_GB2312"/>
          <w:sz w:val="28"/>
          <w:szCs w:val="28"/>
        </w:rPr>
        <w:t>万元，下降</w:t>
      </w:r>
      <w:r>
        <w:rPr>
          <w:rFonts w:hint="eastAsia" w:ascii="仿宋_GB2312" w:eastAsia="仿宋_GB2312"/>
          <w:sz w:val="28"/>
          <w:szCs w:val="28"/>
          <w:lang w:val="en-US" w:eastAsia="zh-CN"/>
        </w:rPr>
        <w:t>0.64</w:t>
      </w:r>
      <w:r>
        <w:rPr>
          <w:rFonts w:hint="eastAsia" w:ascii="仿宋_GB2312" w:eastAsia="仿宋_GB2312"/>
          <w:sz w:val="28"/>
          <w:szCs w:val="28"/>
        </w:rPr>
        <w:t>%。主要原因：</w:t>
      </w:r>
      <w:r>
        <w:rPr>
          <w:rFonts w:hint="eastAsia" w:ascii="仿宋_GB2312" w:hAnsi="仿宋" w:eastAsia="仿宋_GB2312"/>
          <w:sz w:val="28"/>
          <w:szCs w:val="28"/>
          <w:highlight w:val="none"/>
          <w:u w:val="none"/>
          <w:lang w:eastAsia="zh-CN"/>
        </w:rPr>
        <w:t>因人员保险及公积金基数调整，所以</w:t>
      </w:r>
      <w:r>
        <w:rPr>
          <w:rFonts w:hint="eastAsia" w:ascii="仿宋_GB2312" w:hAnsi="仿宋" w:eastAsia="仿宋_GB2312"/>
          <w:sz w:val="28"/>
          <w:szCs w:val="28"/>
          <w:highlight w:val="none"/>
          <w:u w:val="none"/>
          <w:lang w:val="en-US" w:eastAsia="zh-CN"/>
        </w:rPr>
        <w:t>2024年度财政拨款</w:t>
      </w:r>
      <w:r>
        <w:rPr>
          <w:rFonts w:hint="eastAsia" w:ascii="仿宋_GB2312" w:hAnsi="仿宋" w:eastAsia="仿宋_GB2312"/>
          <w:sz w:val="28"/>
          <w:szCs w:val="28"/>
          <w:highlight w:val="none"/>
          <w:u w:val="none"/>
          <w:lang w:eastAsia="zh-CN"/>
        </w:rPr>
        <w:t>基本支出比上年增加</w:t>
      </w:r>
      <w:r>
        <w:rPr>
          <w:rFonts w:hint="eastAsia" w:ascii="仿宋_GB2312" w:hAnsi="仿宋" w:eastAsia="仿宋_GB2312"/>
          <w:sz w:val="28"/>
          <w:szCs w:val="28"/>
          <w:highlight w:val="none"/>
          <w:u w:val="none"/>
          <w:lang w:val="en-US" w:eastAsia="zh-CN"/>
        </w:rPr>
        <w:t>73.09万元，2024年财政拨款项目经费中的中央防汛抗旱物资管理费项目较上年减少80万元及其他项目调整，使项目经费比上年减少95.65万元，综合以上因素，2024年度财政拨款本年收、支出合计比上年减少22.56万元</w:t>
      </w:r>
      <w:r>
        <w:rPr>
          <w:rFonts w:hint="eastAsia" w:ascii="仿宋_GB2312" w:eastAsia="仿宋_GB2312"/>
          <w:sz w:val="28"/>
          <w:szCs w:val="28"/>
        </w:rPr>
        <w:t xml:space="preserve">。 </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3509.18</w:t>
      </w:r>
      <w:r>
        <w:rPr>
          <w:rFonts w:hint="eastAsia" w:ascii="仿宋_GB2312" w:eastAsia="仿宋_GB2312"/>
          <w:sz w:val="28"/>
          <w:szCs w:val="28"/>
        </w:rPr>
        <w:t>万元，主要用于以下方面（按大类）：</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247.04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7.04</w:t>
      </w:r>
      <w:r>
        <w:rPr>
          <w:rFonts w:hint="eastAsia" w:ascii="仿宋_GB2312" w:eastAsia="仿宋_GB2312"/>
          <w:sz w:val="28"/>
          <w:szCs w:val="28"/>
        </w:rPr>
        <w:t>%；</w:t>
      </w:r>
      <w:r>
        <w:rPr>
          <w:rFonts w:hint="eastAsia" w:ascii="仿宋_GB2312" w:eastAsia="仿宋_GB2312"/>
          <w:sz w:val="28"/>
          <w:szCs w:val="28"/>
          <w:lang w:eastAsia="zh-CN"/>
        </w:rPr>
        <w:t>卫生和健康支出</w:t>
      </w:r>
      <w:r>
        <w:rPr>
          <w:rFonts w:hint="eastAsia" w:ascii="仿宋_GB2312" w:eastAsia="仿宋_GB2312"/>
          <w:sz w:val="28"/>
          <w:szCs w:val="28"/>
          <w:lang w:val="en-US" w:eastAsia="zh-CN"/>
        </w:rPr>
        <w:t>133.14万元</w:t>
      </w:r>
      <w:r>
        <w:rPr>
          <w:rFonts w:hint="eastAsia" w:ascii="仿宋_GB2312" w:eastAsia="仿宋_GB2312"/>
          <w:sz w:val="28"/>
          <w:szCs w:val="28"/>
          <w:lang w:eastAsia="zh-CN"/>
        </w:rPr>
        <w:t>，占本年财政拨款支出</w:t>
      </w:r>
      <w:r>
        <w:rPr>
          <w:rFonts w:hint="eastAsia" w:ascii="仿宋_GB2312" w:eastAsia="仿宋_GB2312"/>
          <w:sz w:val="28"/>
          <w:szCs w:val="28"/>
          <w:lang w:val="en-US" w:eastAsia="zh-CN"/>
        </w:rPr>
        <w:t>3.80%；农林水支出2920.72万元，</w:t>
      </w:r>
      <w:r>
        <w:rPr>
          <w:rFonts w:hint="eastAsia" w:ascii="仿宋_GB2312" w:eastAsia="仿宋_GB2312"/>
          <w:sz w:val="28"/>
          <w:szCs w:val="28"/>
          <w:lang w:eastAsia="zh-CN"/>
        </w:rPr>
        <w:t>占本年财政拨款支出</w:t>
      </w:r>
      <w:r>
        <w:rPr>
          <w:rFonts w:hint="eastAsia" w:ascii="仿宋_GB2312" w:eastAsia="仿宋_GB2312"/>
          <w:sz w:val="28"/>
          <w:szCs w:val="28"/>
          <w:lang w:val="en-US" w:eastAsia="zh-CN"/>
        </w:rPr>
        <w:t>83.23%；住房保障支出157.28万元，</w:t>
      </w:r>
      <w:r>
        <w:rPr>
          <w:rFonts w:hint="eastAsia" w:ascii="仿宋_GB2312" w:eastAsia="仿宋_GB2312"/>
          <w:sz w:val="28"/>
          <w:szCs w:val="28"/>
          <w:lang w:eastAsia="zh-CN"/>
        </w:rPr>
        <w:t>占本年财政拨款支出</w:t>
      </w:r>
      <w:r>
        <w:rPr>
          <w:rFonts w:hint="eastAsia" w:ascii="仿宋_GB2312" w:eastAsia="仿宋_GB2312"/>
          <w:sz w:val="28"/>
          <w:szCs w:val="28"/>
          <w:lang w:val="en-US" w:eastAsia="zh-CN"/>
        </w:rPr>
        <w:t>4.48%；灾害防治及应急管理支出51万元，</w:t>
      </w:r>
      <w:r>
        <w:rPr>
          <w:rFonts w:hint="eastAsia" w:ascii="仿宋_GB2312" w:eastAsia="仿宋_GB2312"/>
          <w:sz w:val="28"/>
          <w:szCs w:val="28"/>
          <w:lang w:eastAsia="zh-CN"/>
        </w:rPr>
        <w:t>占本年财政拨款支出</w:t>
      </w:r>
      <w:r>
        <w:rPr>
          <w:rFonts w:hint="eastAsia" w:ascii="仿宋_GB2312" w:eastAsia="仿宋_GB2312"/>
          <w:sz w:val="28"/>
          <w:szCs w:val="28"/>
          <w:lang w:val="en-US" w:eastAsia="zh-CN"/>
        </w:rPr>
        <w:t>1.45%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社会保障和就业</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198.21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247.04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124.64</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198.21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247.04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124.64</w:t>
      </w:r>
      <w:r>
        <w:rPr>
          <w:rFonts w:hint="eastAsia" w:ascii="仿宋_GB2312" w:eastAsia="仿宋_GB2312"/>
          <w:sz w:val="28"/>
          <w:szCs w:val="28"/>
        </w:rPr>
        <w:t>%。主要原因：</w:t>
      </w:r>
      <w:r>
        <w:rPr>
          <w:rFonts w:hint="eastAsia" w:ascii="仿宋_GB2312" w:eastAsia="仿宋_GB2312"/>
          <w:sz w:val="28"/>
          <w:szCs w:val="28"/>
          <w:lang w:val="en-US" w:eastAsia="zh-CN"/>
        </w:rPr>
        <w:t>2024年养老保险基数调增及增加2名退休人员去世一次性抚恤金，所以“行政事业单位养老支出”决算金额比预算增加48.83万元</w:t>
      </w:r>
      <w:r>
        <w:rPr>
          <w:rFonts w:hint="eastAsia" w:ascii="仿宋_GB2312" w:eastAsia="仿宋_GB2312"/>
          <w:sz w:val="28"/>
          <w:szCs w:val="28"/>
        </w:rPr>
        <w:t>。。</w:t>
      </w:r>
    </w:p>
    <w:p>
      <w:pPr>
        <w:numPr>
          <w:ilvl w:val="0"/>
          <w:numId w:val="2"/>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卫生与健康</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120.95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133.14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110.08</w:t>
      </w:r>
      <w:r>
        <w:rPr>
          <w:rFonts w:hint="eastAsia" w:ascii="仿宋_GB2312" w:eastAsia="仿宋_GB2312"/>
          <w:sz w:val="28"/>
          <w:szCs w:val="28"/>
        </w:rPr>
        <w:t>%。</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120.95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133.14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110.08</w:t>
      </w:r>
      <w:r>
        <w:rPr>
          <w:rFonts w:hint="eastAsia" w:ascii="仿宋_GB2312" w:eastAsia="仿宋_GB2312"/>
          <w:sz w:val="28"/>
          <w:szCs w:val="28"/>
        </w:rPr>
        <w:t>%。主要原因：</w:t>
      </w:r>
      <w:r>
        <w:rPr>
          <w:rFonts w:hint="eastAsia" w:ascii="仿宋_GB2312" w:eastAsia="仿宋_GB2312"/>
          <w:sz w:val="28"/>
          <w:szCs w:val="28"/>
          <w:lang w:eastAsia="zh-CN"/>
        </w:rPr>
        <w:t>在职人员基本医疗保险及公务员医疗补助保险基数调整，所以“行政事业单位医疗”决算金额比年初预算金额增加</w:t>
      </w:r>
      <w:r>
        <w:rPr>
          <w:rFonts w:hint="eastAsia" w:ascii="仿宋_GB2312" w:eastAsia="仿宋_GB2312"/>
          <w:sz w:val="28"/>
          <w:szCs w:val="28"/>
          <w:lang w:val="en-US" w:eastAsia="zh-CN"/>
        </w:rPr>
        <w:t>12.19万元</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农林水支出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2969.83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2920.72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98.35</w:t>
      </w:r>
      <w:r>
        <w:rPr>
          <w:rFonts w:hint="eastAsia" w:ascii="仿宋_GB2312" w:eastAsia="仿宋_GB2312"/>
          <w:sz w:val="28"/>
          <w:szCs w:val="28"/>
        </w:rPr>
        <w:t>%。</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bidi w:val="0"/>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“林业和草原”（款）2024年度年初预算1306.98万元，2024年度决算1270.19万元，完成年初预算的97.19%。主要原因：</w:t>
      </w:r>
      <w:r>
        <w:rPr>
          <w:rFonts w:hint="eastAsia" w:ascii="仿宋_GB2312" w:eastAsia="仿宋_GB2312"/>
          <w:sz w:val="28"/>
          <w:szCs w:val="28"/>
          <w:lang w:eastAsia="zh-CN"/>
        </w:rPr>
        <w:t>林地养护面积按要求核减，所以“林业和草原”决算支出比年初预算减少</w:t>
      </w:r>
      <w:r>
        <w:rPr>
          <w:rFonts w:hint="eastAsia" w:ascii="仿宋_GB2312" w:eastAsia="仿宋_GB2312"/>
          <w:sz w:val="28"/>
          <w:szCs w:val="28"/>
          <w:lang w:val="en-US" w:eastAsia="zh-CN"/>
        </w:rPr>
        <w:t>36.79万元</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水利</w:t>
      </w:r>
      <w:r>
        <w:rPr>
          <w:rFonts w:hint="eastAsia" w:ascii="仿宋_GB2312" w:eastAsia="仿宋_GB2312"/>
          <w:sz w:val="28"/>
          <w:szCs w:val="28"/>
        </w:rPr>
        <w:t>”（款）</w:t>
      </w:r>
      <w:r>
        <w:rPr>
          <w:rFonts w:hint="eastAsia" w:ascii="仿宋_GB2312" w:hAnsi="Times New Roman" w:eastAsia="仿宋_GB2312" w:cs="Times New Roman"/>
          <w:kern w:val="2"/>
          <w:sz w:val="28"/>
          <w:szCs w:val="28"/>
          <w:lang w:val="en-US" w:eastAsia="zh-CN" w:bidi="ar-SA"/>
        </w:rPr>
        <w:t>2024年度年初预算1662.85万元，2024年度决算16</w:t>
      </w:r>
      <w:r>
        <w:rPr>
          <w:rFonts w:hint="eastAsia" w:ascii="仿宋_GB2312" w:eastAsia="仿宋_GB2312" w:cs="Times New Roman"/>
          <w:kern w:val="2"/>
          <w:sz w:val="28"/>
          <w:szCs w:val="28"/>
          <w:lang w:val="en-US" w:eastAsia="zh-CN" w:bidi="ar-SA"/>
        </w:rPr>
        <w:t>50.53</w:t>
      </w:r>
      <w:r>
        <w:rPr>
          <w:rFonts w:hint="eastAsia" w:ascii="仿宋_GB2312" w:hAnsi="Times New Roman" w:eastAsia="仿宋_GB2312" w:cs="Times New Roman"/>
          <w:kern w:val="2"/>
          <w:sz w:val="28"/>
          <w:szCs w:val="28"/>
          <w:lang w:val="en-US" w:eastAsia="zh-CN" w:bidi="ar-SA"/>
        </w:rPr>
        <w:t>万元，完成年初预算的</w:t>
      </w:r>
      <w:r>
        <w:rPr>
          <w:rFonts w:hint="eastAsia" w:ascii="仿宋_GB2312" w:eastAsia="仿宋_GB2312" w:cs="Times New Roman"/>
          <w:kern w:val="2"/>
          <w:sz w:val="28"/>
          <w:szCs w:val="28"/>
          <w:lang w:val="en-US" w:eastAsia="zh-CN" w:bidi="ar-SA"/>
        </w:rPr>
        <w:t>99.26</w:t>
      </w:r>
      <w:r>
        <w:rPr>
          <w:rFonts w:hint="eastAsia" w:ascii="仿宋_GB2312" w:hAnsi="Times New Roman" w:eastAsia="仿宋_GB2312" w:cs="Times New Roman"/>
          <w:kern w:val="2"/>
          <w:sz w:val="28"/>
          <w:szCs w:val="28"/>
          <w:lang w:val="en-US" w:eastAsia="zh-CN" w:bidi="ar-SA"/>
        </w:rPr>
        <w:t>%。</w:t>
      </w:r>
      <w:r>
        <w:rPr>
          <w:rFonts w:hint="eastAsia" w:ascii="仿宋_GB2312" w:eastAsia="仿宋_GB2312"/>
          <w:sz w:val="28"/>
          <w:szCs w:val="28"/>
        </w:rPr>
        <w:t>主要原因：</w:t>
      </w:r>
      <w:r>
        <w:rPr>
          <w:rFonts w:hint="eastAsia" w:ascii="仿宋_GB2312" w:eastAsia="仿宋_GB2312"/>
          <w:sz w:val="28"/>
          <w:szCs w:val="28"/>
          <w:lang w:eastAsia="zh-CN"/>
        </w:rPr>
        <w:t>人员公积金等调整增加基本经费</w:t>
      </w:r>
      <w:r>
        <w:rPr>
          <w:rFonts w:hint="eastAsia" w:ascii="仿宋_GB2312" w:eastAsia="仿宋_GB2312"/>
          <w:sz w:val="28"/>
          <w:szCs w:val="28"/>
          <w:lang w:val="en-US" w:eastAsia="zh-CN"/>
        </w:rPr>
        <w:t>6.47万元，项目决算支出比年初预算减少18.79万元</w:t>
      </w:r>
      <w:r>
        <w:rPr>
          <w:rFonts w:hint="eastAsia" w:ascii="仿宋_GB2312" w:eastAsia="仿宋_GB2312"/>
          <w:sz w:val="28"/>
          <w:szCs w:val="28"/>
          <w:lang w:eastAsia="zh-CN"/>
        </w:rPr>
        <w:t>，所以“水利”决算支出比年初预算减少</w:t>
      </w:r>
      <w:r>
        <w:rPr>
          <w:rFonts w:hint="eastAsia" w:ascii="仿宋_GB2312" w:eastAsia="仿宋_GB2312"/>
          <w:sz w:val="28"/>
          <w:szCs w:val="28"/>
          <w:lang w:val="en-US" w:eastAsia="zh-CN"/>
        </w:rPr>
        <w:t>12.32万元</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157.28</w:t>
      </w:r>
      <w:r>
        <w:rPr>
          <w:rFonts w:hint="eastAsia" w:ascii="仿宋_GB2312" w:eastAsia="仿宋_GB2312"/>
          <w:sz w:val="28"/>
          <w:szCs w:val="28"/>
        </w:rPr>
        <w:t>万元。</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bidi w:val="0"/>
        <w:ind w:firstLine="560" w:firstLineChars="200"/>
        <w:rPr>
          <w:rFonts w:hint="eastAsia" w:ascii="仿宋_GB2312" w:hAnsi="仿宋_GB2312" w:eastAsia="仿宋_GB2312" w:cs="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w:t>
      </w:r>
      <w:r>
        <w:rPr>
          <w:rFonts w:hint="eastAsia" w:ascii="仿宋_GB2312" w:hAnsi="仿宋_GB2312" w:eastAsia="仿宋_GB2312" w:cs="仿宋_GB2312"/>
          <w:sz w:val="28"/>
          <w:szCs w:val="28"/>
          <w:lang w:val="en-US" w:eastAsia="zh-CN"/>
        </w:rPr>
        <w:t>（款）2024年度年初预算0万元，2024年度决算157.28万元。主要原因：</w:t>
      </w:r>
      <w:r>
        <w:rPr>
          <w:rFonts w:hint="default" w:ascii="仿宋_GB2312" w:hAnsi="仿宋_GB2312" w:eastAsia="仿宋_GB2312" w:cs="仿宋_GB2312"/>
          <w:sz w:val="28"/>
          <w:szCs w:val="28"/>
          <w:lang w:val="en-US" w:eastAsia="zh-CN"/>
        </w:rPr>
        <w:t>”</w:t>
      </w:r>
      <w:r>
        <w:rPr>
          <w:rFonts w:hint="eastAsia" w:ascii="仿宋_GB2312" w:eastAsia="仿宋_GB2312"/>
          <w:sz w:val="28"/>
          <w:szCs w:val="28"/>
          <w:lang w:eastAsia="zh-CN"/>
        </w:rPr>
        <w:t>住房改革支出</w:t>
      </w:r>
      <w:r>
        <w:rPr>
          <w:rFonts w:hint="default" w:ascii="仿宋_GB2312" w:eastAsia="仿宋_GB2312"/>
          <w:sz w:val="28"/>
          <w:szCs w:val="28"/>
          <w:lang w:val="en-US" w:eastAsia="zh-CN"/>
        </w:rPr>
        <w:t>”</w:t>
      </w:r>
      <w:r>
        <w:rPr>
          <w:rFonts w:hint="eastAsia" w:ascii="仿宋_GB2312" w:eastAsia="仿宋_GB2312"/>
          <w:sz w:val="28"/>
          <w:szCs w:val="28"/>
          <w:lang w:eastAsia="zh-CN"/>
        </w:rPr>
        <w:t>为调增年初结转和结余金额，所以“住房改革支出</w:t>
      </w:r>
      <w:r>
        <w:rPr>
          <w:rFonts w:hint="default" w:ascii="仿宋_GB2312" w:eastAsia="仿宋_GB2312"/>
          <w:sz w:val="28"/>
          <w:szCs w:val="28"/>
          <w:lang w:val="en-US" w:eastAsia="zh-CN"/>
        </w:rPr>
        <w:t>”</w:t>
      </w:r>
      <w:r>
        <w:rPr>
          <w:rFonts w:hint="eastAsia" w:ascii="仿宋_GB2312" w:eastAsia="仿宋_GB2312"/>
          <w:sz w:val="28"/>
          <w:szCs w:val="28"/>
          <w:lang w:eastAsia="zh-CN"/>
        </w:rPr>
        <w:t>决算金额比年初预算金额增加</w:t>
      </w:r>
      <w:r>
        <w:rPr>
          <w:rFonts w:hint="eastAsia" w:ascii="仿宋_GB2312" w:eastAsia="仿宋_GB2312"/>
          <w:sz w:val="28"/>
          <w:szCs w:val="28"/>
          <w:lang w:val="en-US" w:eastAsia="zh-CN"/>
        </w:rPr>
        <w:t>157.28万元</w:t>
      </w:r>
      <w:r>
        <w:rPr>
          <w:rFonts w:hint="eastAsia" w:ascii="仿宋_GB2312" w:eastAsia="仿宋_GB2312"/>
          <w:sz w:val="28"/>
          <w:szCs w:val="28"/>
        </w:rPr>
        <w:t>。</w:t>
      </w:r>
    </w:p>
    <w:p>
      <w:pPr>
        <w:pStyle w:val="9"/>
        <w:rPr>
          <w:rFonts w:hint="eastAsia"/>
        </w:rPr>
      </w:pPr>
    </w:p>
    <w:p>
      <w:pPr>
        <w:numPr>
          <w:ilvl w:val="0"/>
          <w:numId w:val="0"/>
        </w:numPr>
        <w:spacing w:line="580" w:lineRule="exact"/>
        <w:ind w:firstLine="560" w:firstLineChars="200"/>
        <w:rPr>
          <w:rFonts w:hint="eastAsia" w:ascii="仿宋_GB2312" w:eastAsia="仿宋_GB2312"/>
          <w:color w:val="C00000"/>
          <w:sz w:val="28"/>
          <w:szCs w:val="28"/>
          <w:lang w:eastAsia="zh-CN"/>
        </w:rPr>
      </w:pPr>
      <w:r>
        <w:rPr>
          <w:rFonts w:hint="eastAsia" w:ascii="仿宋_GB2312" w:eastAsia="仿宋_GB2312"/>
          <w:sz w:val="28"/>
          <w:szCs w:val="28"/>
          <w:lang w:val="en-US" w:eastAsia="zh-CN"/>
        </w:rPr>
        <w:t>5</w:t>
      </w:r>
      <w:r>
        <w:rPr>
          <w:rFonts w:hint="eastAsia" w:ascii="仿宋_GB2312" w:eastAsia="仿宋_GB2312"/>
          <w:sz w:val="28"/>
          <w:szCs w:val="28"/>
        </w:rPr>
        <w:t>.“</w:t>
      </w:r>
      <w:r>
        <w:rPr>
          <w:rFonts w:hint="eastAsia" w:ascii="仿宋_GB2312" w:eastAsia="仿宋_GB2312"/>
          <w:sz w:val="28"/>
          <w:szCs w:val="28"/>
          <w:lang w:eastAsia="zh-CN"/>
        </w:rPr>
        <w:t>灾害防治与应急管理支出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51</w:t>
      </w:r>
      <w:r>
        <w:rPr>
          <w:rFonts w:hint="eastAsia" w:ascii="仿宋_GB2312" w:eastAsia="仿宋_GB2312"/>
          <w:sz w:val="28"/>
          <w:szCs w:val="28"/>
        </w:rPr>
        <w:t>万元</w:t>
      </w:r>
      <w:r>
        <w:rPr>
          <w:rFonts w:hint="eastAsia" w:ascii="仿宋_GB2312" w:eastAsia="仿宋_GB2312"/>
          <w:sz w:val="28"/>
          <w:szCs w:val="28"/>
          <w:lang w:eastAsia="zh-CN"/>
        </w:rPr>
        <w:t>。</w:t>
      </w:r>
    </w:p>
    <w:p>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应急管理事务</w:t>
      </w:r>
      <w:r>
        <w:rPr>
          <w:rFonts w:hint="eastAsia" w:ascii="仿宋_GB2312" w:eastAsia="仿宋_GB2312"/>
          <w:sz w:val="28"/>
          <w:szCs w:val="28"/>
        </w:rPr>
        <w:t>”</w:t>
      </w:r>
      <w:r>
        <w:rPr>
          <w:rFonts w:hint="eastAsia" w:ascii="仿宋_GB2312" w:hAnsi="仿宋_GB2312" w:eastAsia="仿宋_GB2312" w:cs="仿宋_GB2312"/>
          <w:sz w:val="28"/>
          <w:szCs w:val="28"/>
          <w:lang w:val="en-US" w:eastAsia="zh-CN"/>
        </w:rPr>
        <w:t>（款）2024年度年初预算0万元，2024年度决算51万元</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sz w:val="28"/>
          <w:szCs w:val="28"/>
          <w:lang w:val="en-US" w:eastAsia="zh-CN"/>
        </w:rPr>
        <w:t>主要原因：</w:t>
      </w:r>
      <w:r>
        <w:rPr>
          <w:rFonts w:hint="eastAsia" w:ascii="仿宋_GB2312" w:eastAsia="仿宋_GB2312"/>
          <w:sz w:val="28"/>
          <w:szCs w:val="28"/>
          <w:lang w:eastAsia="zh-CN"/>
        </w:rPr>
        <w:t>此项目为</w:t>
      </w:r>
      <w:r>
        <w:rPr>
          <w:rFonts w:hint="eastAsia" w:ascii="仿宋_GB2312" w:eastAsia="仿宋_GB2312"/>
          <w:sz w:val="28"/>
          <w:szCs w:val="28"/>
          <w:lang w:val="en-US" w:eastAsia="zh-CN"/>
        </w:rPr>
        <w:t>2024年追加项目</w:t>
      </w:r>
      <w:r>
        <w:rPr>
          <w:rFonts w:hint="eastAsia" w:ascii="仿宋_GB2312" w:eastAsia="仿宋_GB2312"/>
          <w:sz w:val="28"/>
          <w:szCs w:val="28"/>
          <w:lang w:eastAsia="zh-CN"/>
        </w:rPr>
        <w:t>，所以</w:t>
      </w:r>
      <w:r>
        <w:rPr>
          <w:rFonts w:hint="default" w:ascii="仿宋_GB2312" w:eastAsia="仿宋_GB2312"/>
          <w:sz w:val="28"/>
          <w:szCs w:val="28"/>
          <w:lang w:val="en-US" w:eastAsia="zh-CN"/>
        </w:rPr>
        <w:t>”</w:t>
      </w:r>
      <w:r>
        <w:rPr>
          <w:rFonts w:hint="eastAsia" w:ascii="仿宋_GB2312" w:eastAsia="仿宋_GB2312"/>
          <w:sz w:val="28"/>
          <w:szCs w:val="28"/>
          <w:lang w:eastAsia="zh-CN"/>
        </w:rPr>
        <w:t>应急事务管理</w:t>
      </w:r>
      <w:r>
        <w:rPr>
          <w:rFonts w:hint="default" w:ascii="仿宋_GB2312" w:eastAsia="仿宋_GB2312"/>
          <w:sz w:val="28"/>
          <w:szCs w:val="28"/>
          <w:lang w:val="en-US" w:eastAsia="zh-CN"/>
        </w:rPr>
        <w:t>”</w:t>
      </w:r>
      <w:r>
        <w:rPr>
          <w:rFonts w:hint="eastAsia" w:ascii="仿宋_GB2312" w:eastAsia="仿宋_GB2312"/>
          <w:sz w:val="28"/>
          <w:szCs w:val="28"/>
          <w:lang w:eastAsia="zh-CN"/>
        </w:rPr>
        <w:t>决算金额比年初预算金额增加</w:t>
      </w:r>
      <w:r>
        <w:rPr>
          <w:rFonts w:hint="eastAsia" w:ascii="仿宋_GB2312" w:eastAsia="仿宋_GB2312"/>
          <w:sz w:val="28"/>
          <w:szCs w:val="28"/>
          <w:lang w:val="en-US" w:eastAsia="zh-CN"/>
        </w:rPr>
        <w:t>51万元</w:t>
      </w:r>
      <w:r>
        <w:rPr>
          <w:rFonts w:hint="eastAsia" w:ascii="仿宋_GB2312" w:eastAsia="仿宋_GB2312"/>
          <w:sz w:val="28"/>
          <w:szCs w:val="28"/>
        </w:rPr>
        <w:t>。</w:t>
      </w:r>
    </w:p>
    <w:p>
      <w:pPr>
        <w:spacing w:line="580" w:lineRule="exact"/>
        <w:ind w:firstLine="280" w:firstLineChars="1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numPr>
          <w:ilvl w:val="0"/>
          <w:numId w:val="3"/>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政府性基金预算财政拨款支出决算具体情况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政府性基金预算财政拨款</w:t>
      </w:r>
      <w:r>
        <w:rPr>
          <w:rFonts w:hint="eastAsia" w:ascii="仿宋_GB2312" w:eastAsia="仿宋_GB2312"/>
          <w:sz w:val="28"/>
          <w:szCs w:val="28"/>
          <w:lang w:eastAsia="zh-CN"/>
        </w:rPr>
        <w:t>安排的支出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年度国有资本经营预算财政</w:t>
      </w:r>
      <w:r>
        <w:rPr>
          <w:rFonts w:ascii="仿宋_GB2312" w:eastAsia="仿宋_GB2312"/>
          <w:color w:val="000000" w:themeColor="text1"/>
          <w:sz w:val="28"/>
          <w:szCs w:val="28"/>
          <w14:textFill>
            <w14:solidFill>
              <w14:schemeClr w14:val="tx1"/>
            </w14:solidFill>
          </w14:textFill>
        </w:rPr>
        <w:t>拨款</w:t>
      </w:r>
      <w:r>
        <w:rPr>
          <w:rFonts w:hint="eastAsia" w:ascii="仿宋_GB2312" w:eastAsia="仿宋_GB2312"/>
          <w:color w:val="000000" w:themeColor="text1"/>
          <w:sz w:val="28"/>
          <w:szCs w:val="28"/>
          <w14:textFill>
            <w14:solidFill>
              <w14:schemeClr w14:val="tx1"/>
            </w14:solidFill>
          </w14:textFill>
        </w:rPr>
        <w:t>收入总</w:t>
      </w:r>
      <w:r>
        <w:rPr>
          <w:rFonts w:ascii="仿宋_GB2312" w:eastAsia="仿宋_GB2312"/>
          <w:color w:val="000000" w:themeColor="text1"/>
          <w:sz w:val="28"/>
          <w:szCs w:val="28"/>
          <w14:textFill>
            <w14:solidFill>
              <w14:schemeClr w14:val="tx1"/>
            </w14:solidFill>
          </w14:textFill>
        </w:rPr>
        <w:t>计0</w:t>
      </w:r>
      <w:r>
        <w:rPr>
          <w:rFonts w:hint="eastAsia" w:ascii="仿宋_GB2312" w:eastAsia="仿宋_GB2312"/>
          <w:color w:val="000000" w:themeColor="text1"/>
          <w:sz w:val="28"/>
          <w:szCs w:val="28"/>
          <w14:textFill>
            <w14:solidFill>
              <w14:schemeClr w14:val="tx1"/>
            </w14:solidFill>
          </w14:textFill>
        </w:rPr>
        <w:t>万元，国有资本经营预算财政</w:t>
      </w:r>
      <w:r>
        <w:rPr>
          <w:rFonts w:ascii="仿宋_GB2312" w:eastAsia="仿宋_GB2312"/>
          <w:color w:val="000000" w:themeColor="text1"/>
          <w:sz w:val="28"/>
          <w:szCs w:val="28"/>
          <w14:textFill>
            <w14:solidFill>
              <w14:schemeClr w14:val="tx1"/>
            </w14:solidFill>
          </w14:textFill>
        </w:rPr>
        <w:t>拨款</w:t>
      </w:r>
      <w:r>
        <w:rPr>
          <w:rFonts w:hint="eastAsia" w:ascii="仿宋_GB2312" w:eastAsia="仿宋_GB2312"/>
          <w:color w:val="000000" w:themeColor="text1"/>
          <w:sz w:val="28"/>
          <w:szCs w:val="28"/>
          <w14:textFill>
            <w14:solidFill>
              <w14:schemeClr w14:val="tx1"/>
            </w14:solidFill>
          </w14:textFill>
        </w:rPr>
        <w:t>支出总</w:t>
      </w:r>
      <w:r>
        <w:rPr>
          <w:rFonts w:ascii="仿宋_GB2312" w:eastAsia="仿宋_GB2312"/>
          <w:color w:val="000000" w:themeColor="text1"/>
          <w:sz w:val="28"/>
          <w:szCs w:val="28"/>
          <w14:textFill>
            <w14:solidFill>
              <w14:schemeClr w14:val="tx1"/>
            </w14:solidFill>
          </w14:textFill>
        </w:rPr>
        <w:t>计0</w:t>
      </w:r>
      <w:r>
        <w:rPr>
          <w:rFonts w:hint="eastAsia" w:ascii="仿宋_GB2312" w:eastAsia="仿宋_GB2312"/>
          <w:color w:val="000000" w:themeColor="text1"/>
          <w:sz w:val="28"/>
          <w:szCs w:val="28"/>
          <w14:textFill>
            <w14:solidFill>
              <w14:schemeClr w14:val="tx1"/>
            </w14:solidFill>
          </w14:textFill>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1827.76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color w:val="auto"/>
          <w:sz w:val="28"/>
          <w:szCs w:val="28"/>
          <w:lang w:eastAsia="zh-CN"/>
        </w:rPr>
        <w:t>机关事业单位基本养老保险缴费、职业年金缴费、职工基本医疗保险缴费、公务员医疗补助缴费、</w:t>
      </w:r>
      <w:r>
        <w:rPr>
          <w:rFonts w:hint="eastAsia" w:ascii="仿宋_GB2312" w:eastAsia="仿宋_GB2312"/>
          <w:color w:val="auto"/>
          <w:sz w:val="28"/>
          <w:szCs w:val="28"/>
        </w:rPr>
        <w:t>其他</w:t>
      </w:r>
      <w:r>
        <w:rPr>
          <w:rFonts w:ascii="仿宋_GB2312" w:eastAsia="仿宋_GB2312"/>
          <w:color w:val="auto"/>
          <w:sz w:val="28"/>
          <w:szCs w:val="28"/>
        </w:rPr>
        <w:t>社会保障缴费、</w:t>
      </w:r>
      <w:r>
        <w:rPr>
          <w:rFonts w:hint="eastAsia" w:ascii="仿宋_GB2312" w:eastAsia="仿宋_GB2312"/>
          <w:color w:val="auto"/>
          <w:sz w:val="28"/>
          <w:szCs w:val="28"/>
          <w:lang w:eastAsia="zh-CN"/>
        </w:rPr>
        <w:t>住房公积金</w:t>
      </w:r>
      <w:r>
        <w:rPr>
          <w:rFonts w:ascii="仿宋_GB2312" w:eastAsia="仿宋_GB2312"/>
          <w:color w:val="auto"/>
          <w:sz w:val="28"/>
          <w:szCs w:val="28"/>
        </w:rPr>
        <w:t>出</w:t>
      </w:r>
      <w:r>
        <w:rPr>
          <w:rFonts w:hint="eastAsia" w:ascii="仿宋_GB2312" w:eastAsia="仿宋_GB2312"/>
          <w:sz w:val="28"/>
          <w:szCs w:val="28"/>
        </w:rPr>
        <w:t>；（2）</w:t>
      </w:r>
      <w:r>
        <w:rPr>
          <w:rFonts w:hint="eastAsia" w:ascii="仿宋_GB2312" w:eastAsia="仿宋_GB2312"/>
          <w:color w:val="auto"/>
          <w:sz w:val="28"/>
          <w:szCs w:val="28"/>
        </w:rPr>
        <w:t>商品和服务支出包括</w:t>
      </w:r>
      <w:r>
        <w:rPr>
          <w:rFonts w:ascii="仿宋_GB2312" w:eastAsia="仿宋_GB2312"/>
          <w:color w:val="auto"/>
          <w:sz w:val="28"/>
          <w:szCs w:val="28"/>
        </w:rPr>
        <w:t>办公费、手续费、水费、电费、邮电费、取暖费、维修（护）费、委托业务费、工会经费、福利费、公务用车运行维护费、其他商品和服务</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。（4）资本性支出包括</w:t>
      </w:r>
      <w:r>
        <w:rPr>
          <w:rFonts w:ascii="仿宋_GB2312" w:eastAsia="仿宋_GB2312"/>
          <w:sz w:val="28"/>
          <w:szCs w:val="28"/>
        </w:rPr>
        <w:t>办公设备购置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7.2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9</w:t>
      </w:r>
      <w:r>
        <w:rPr>
          <w:rFonts w:hint="eastAsia" w:ascii="仿宋_GB2312" w:eastAsia="仿宋_GB2312"/>
          <w:sz w:val="28"/>
          <w:szCs w:val="28"/>
        </w:rPr>
        <w:t>万元减少</w:t>
      </w:r>
      <w:r>
        <w:rPr>
          <w:rFonts w:hint="eastAsia" w:ascii="仿宋_GB2312" w:eastAsia="仿宋_GB2312"/>
          <w:sz w:val="28"/>
          <w:szCs w:val="28"/>
          <w:lang w:val="en-US" w:eastAsia="zh-CN"/>
        </w:rPr>
        <w:t>1.8</w:t>
      </w:r>
      <w:r>
        <w:rPr>
          <w:rFonts w:hint="eastAsia" w:ascii="仿宋_GB2312" w:eastAsia="仿宋_GB2312"/>
          <w:sz w:val="28"/>
          <w:szCs w:val="28"/>
        </w:rPr>
        <w:t>万元。其中：</w:t>
      </w:r>
    </w:p>
    <w:p>
      <w:pPr>
        <w:spacing w:line="560" w:lineRule="exact"/>
        <w:ind w:firstLine="600"/>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相比无增减变动</w:t>
      </w:r>
      <w:r>
        <w:rPr>
          <w:rFonts w:hint="eastAsia" w:ascii="仿宋_GB2312" w:eastAsia="仿宋_GB2312"/>
          <w:sz w:val="28"/>
          <w:szCs w:val="28"/>
        </w:rPr>
        <w:t>。主要原因：</w:t>
      </w:r>
      <w:r>
        <w:rPr>
          <w:rFonts w:hint="eastAsia" w:ascii="仿宋_GB2312" w:eastAsia="仿宋_GB2312"/>
          <w:sz w:val="28"/>
          <w:szCs w:val="28"/>
          <w:lang w:val="en-US" w:eastAsia="zh-CN"/>
        </w:rPr>
        <w:t>2024年未安排因公出国（境）费用且未发生因公出国（境）活动</w:t>
      </w: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4</w:t>
      </w:r>
      <w:r>
        <w:rPr>
          <w:rFonts w:hint="eastAsia" w:ascii="仿宋_GB2312" w:eastAsia="仿宋_GB2312"/>
          <w:color w:val="000000" w:themeColor="text1"/>
          <w:sz w:val="28"/>
          <w:szCs w:val="28"/>
          <w14:textFill>
            <w14:solidFill>
              <w14:schemeClr w14:val="tx1"/>
            </w14:solidFill>
          </w14:textFill>
        </w:rPr>
        <w:t>年度组织因公出国（境）团组</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个、</w:t>
      </w:r>
      <w:r>
        <w:rPr>
          <w:rFonts w:hint="eastAsia" w:ascii="仿宋_GB2312" w:eastAsia="仿宋_GB2312"/>
          <w:color w:val="000000" w:themeColor="text1"/>
          <w:sz w:val="28"/>
          <w:szCs w:val="28"/>
          <w:lang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相比无增减变动</w:t>
      </w:r>
      <w:r>
        <w:rPr>
          <w:rFonts w:hint="eastAsia" w:ascii="仿宋_GB2312" w:eastAsia="仿宋_GB2312"/>
          <w:sz w:val="28"/>
          <w:szCs w:val="28"/>
        </w:rPr>
        <w:t>。主要原因：</w:t>
      </w:r>
      <w:r>
        <w:rPr>
          <w:rFonts w:hint="eastAsia" w:ascii="仿宋_GB2312" w:eastAsia="仿宋_GB2312"/>
          <w:sz w:val="28"/>
          <w:szCs w:val="28"/>
          <w:lang w:val="en-US" w:eastAsia="zh-CN"/>
        </w:rPr>
        <w:t>2024年未安排业务招待费用，且未发生业务招待活动</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9</w:t>
      </w:r>
      <w:r>
        <w:rPr>
          <w:rFonts w:hint="eastAsia" w:ascii="仿宋_GB2312" w:eastAsia="仿宋_GB2312"/>
          <w:sz w:val="28"/>
          <w:szCs w:val="28"/>
        </w:rPr>
        <w:t>万元减少</w:t>
      </w:r>
      <w:r>
        <w:rPr>
          <w:rFonts w:hint="eastAsia" w:ascii="仿宋_GB2312" w:eastAsia="仿宋_GB2312"/>
          <w:sz w:val="28"/>
          <w:szCs w:val="28"/>
          <w:lang w:val="en-US" w:eastAsia="zh-CN"/>
        </w:rPr>
        <w:t>1.8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2024年未安排车辆购置费用且未发生车辆购置活动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7.2</w:t>
      </w:r>
      <w:r>
        <w:rPr>
          <w:rFonts w:hint="eastAsia" w:ascii="仿宋_GB2312" w:eastAsia="仿宋_GB2312"/>
          <w:sz w:val="28"/>
          <w:szCs w:val="28"/>
        </w:rPr>
        <w:t>万元，</w:t>
      </w:r>
      <w:r>
        <w:rPr>
          <w:rFonts w:hint="eastAsia" w:ascii="仿宋_GB2312" w:eastAsia="仿宋_GB2312"/>
          <w:color w:val="000000" w:themeColor="text1"/>
          <w:sz w:val="28"/>
          <w:szCs w:val="28"/>
          <w14:textFill>
            <w14:solidFill>
              <w14:schemeClr w14:val="tx1"/>
            </w14:solidFill>
          </w14:textFill>
        </w:rPr>
        <w:t>主要原因：</w:t>
      </w:r>
      <w:r>
        <w:rPr>
          <w:rFonts w:hint="eastAsia" w:ascii="仿宋_GB2312" w:eastAsia="仿宋_GB2312"/>
          <w:color w:val="000000" w:themeColor="text1"/>
          <w:sz w:val="28"/>
          <w:szCs w:val="28"/>
          <w:lang w:eastAsia="zh-CN"/>
          <w14:textFill>
            <w14:solidFill>
              <w14:schemeClr w14:val="tx1"/>
            </w14:solidFill>
          </w14:textFill>
        </w:rPr>
        <w:t>合理安排车辆，压缩车辆开支</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8</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32"/>
          <w:szCs w:val="32"/>
          <w:lang w:eastAsia="zh-CN"/>
        </w:rPr>
      </w:pPr>
      <w:r>
        <w:rPr>
          <w:rFonts w:hint="eastAsia" w:ascii="仿宋_GB2312" w:eastAsia="仿宋_GB2312"/>
          <w:sz w:val="28"/>
          <w:szCs w:val="28"/>
          <w:lang w:val="en-US" w:eastAsia="zh-CN"/>
        </w:rPr>
        <w:t>2024年度机关运行经费支出合计0万元，</w:t>
      </w: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pPr>
        <w:ind w:firstLine="560" w:firstLineChars="20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14.93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0.37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14.56</w:t>
      </w:r>
      <w:r>
        <w:rPr>
          <w:rFonts w:hint="eastAsia" w:ascii="仿宋_GB2312" w:eastAsia="仿宋_GB2312"/>
          <w:sz w:val="28"/>
          <w:szCs w:val="28"/>
        </w:rPr>
        <w:t>万元。授予中小企业合同金额</w:t>
      </w:r>
      <w:r>
        <w:rPr>
          <w:rFonts w:ascii="仿宋_GB2312" w:eastAsia="仿宋_GB2312"/>
          <w:sz w:val="28"/>
          <w:szCs w:val="28"/>
        </w:rPr>
        <w:t>9.83</w:t>
      </w:r>
      <w:r>
        <w:rPr>
          <w:rFonts w:hint="eastAsia" w:ascii="仿宋_GB2312" w:eastAsia="仿宋_GB2312"/>
          <w:sz w:val="28"/>
          <w:szCs w:val="28"/>
        </w:rPr>
        <w:t>万元，占政府采购支出总额的</w:t>
      </w:r>
      <w:r>
        <w:rPr>
          <w:rFonts w:hint="eastAsia" w:ascii="仿宋_GB2312" w:eastAsia="仿宋_GB2312"/>
          <w:sz w:val="28"/>
          <w:szCs w:val="28"/>
          <w:lang w:eastAsia="zh-CN"/>
        </w:rPr>
        <w:t>65.8</w:t>
      </w:r>
      <w:r>
        <w:rPr>
          <w:rFonts w:hint="eastAsia" w:ascii="仿宋_GB2312" w:eastAsia="仿宋_GB2312"/>
          <w:sz w:val="28"/>
          <w:szCs w:val="28"/>
        </w:rPr>
        <w:t>%，其中：授予小微企业合同金额</w:t>
      </w:r>
      <w:r>
        <w:rPr>
          <w:rFonts w:ascii="仿宋_GB2312" w:eastAsia="仿宋_GB2312"/>
          <w:sz w:val="28"/>
          <w:szCs w:val="28"/>
        </w:rPr>
        <w:t>9.83</w:t>
      </w:r>
      <w:r>
        <w:rPr>
          <w:rFonts w:hint="eastAsia" w:ascii="仿宋_GB2312" w:eastAsia="仿宋_GB2312"/>
          <w:sz w:val="28"/>
          <w:szCs w:val="28"/>
        </w:rPr>
        <w:t>万元，占政府采购支出总额的</w:t>
      </w:r>
      <w:r>
        <w:rPr>
          <w:rFonts w:ascii="仿宋_GB2312" w:eastAsia="仿宋_GB2312"/>
          <w:sz w:val="28"/>
          <w:szCs w:val="28"/>
        </w:rPr>
        <w:t>65.8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12月31日，北京市大兴区永定河管理所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rPr>
        <w:t>7. 社会保障和就业支出（类）行政事业单位养老支出（款）事业单位离退休（项）：反映事业单位开支的离退休经费。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社会保障和就业支出（类）行政事业单位养老支出（款）其他行政事业单位养老支出（项）：反映除上述项目以外其他用于行政事业单位养老方面的支出。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卫生健康支出（类）行政事业单位医疗（款）事业单位医疗（项）：反映财政部门安排的事业单位基本医疗保险缴费经费，未参加医疗保险的事业单位的公费医疗经费，按国家规定享受离休人员的医疗经费。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w:t>
      </w:r>
      <w:r>
        <w:rPr>
          <w:rFonts w:hint="eastAsia" w:ascii="仿宋_GB2312" w:eastAsia="仿宋_GB2312"/>
          <w:sz w:val="28"/>
          <w:szCs w:val="28"/>
        </w:rPr>
        <w:t>农林水支出（类）林业和草原（款）森林资源培育（项）：反映育苗（种）、造林、抚育、退化林修复、义务植树以及生物质能源建设等方面的支出。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农林水支出（类）水利（款）水利行业业务管理（项）：反映用于水行业业务管理方面的支出。有关业务包括制定政策、法规及行业标准、规程规范、进行水利宣传、审计监督检查、精神文明建设以及农田水利管理、水利重大活动、水利工程质量监督、水利资金监督管理、水利国有资产监管、行政许可及监督管理等。</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农林水支出（类）水利（款）水利工程运行与维护（项）：反映水利系统用于江、河、湖、滩等治理工程运行与维护方面的支出，以及纳入预算管理的水利工程管理单位的支出。</w:t>
      </w:r>
    </w:p>
    <w:p>
      <w:pPr>
        <w:tabs>
          <w:tab w:val="center" w:pos="6979"/>
        </w:tabs>
        <w:spacing w:before="156" w:beforeLines="50" w:after="156" w:afterLines="50"/>
        <w:ind w:firstLine="560" w:firstLineChars="200"/>
        <w:jc w:val="both"/>
        <w:rPr>
          <w:rFonts w:hint="eastAsia" w:ascii="仿宋_GB2312" w:eastAsia="仿宋_GB2312"/>
          <w:sz w:val="28"/>
          <w:szCs w:val="28"/>
        </w:rPr>
      </w:pPr>
      <w:r>
        <w:rPr>
          <w:rFonts w:hint="eastAsia" w:ascii="仿宋_GB2312" w:eastAsia="仿宋_GB2312"/>
          <w:sz w:val="28"/>
          <w:szCs w:val="28"/>
          <w:lang w:val="en-US" w:eastAsia="zh-CN"/>
        </w:rPr>
        <w:t>16.</w:t>
      </w:r>
      <w:r>
        <w:rPr>
          <w:rFonts w:hint="eastAsia" w:ascii="仿宋_GB2312" w:eastAsia="仿宋_GB2312"/>
          <w:sz w:val="28"/>
          <w:szCs w:val="28"/>
        </w:rPr>
        <w:t>农林水支出（类）水利（款）水利执法监督（项）：反映水利系统纳入预算管理的事业单位开展水利执法监督活动的支出。</w:t>
      </w: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17.</w:t>
      </w:r>
      <w:r>
        <w:rPr>
          <w:rFonts w:hint="eastAsia" w:ascii="仿宋_GB2312" w:eastAsia="仿宋_GB2312"/>
          <w:sz w:val="28"/>
          <w:szCs w:val="28"/>
        </w:rPr>
        <w:t>农林水支出（类）水利（款）</w:t>
      </w:r>
      <w:r>
        <w:rPr>
          <w:rFonts w:hint="eastAsia" w:ascii="仿宋_GB2312" w:eastAsia="仿宋_GB2312"/>
          <w:sz w:val="28"/>
          <w:szCs w:val="28"/>
          <w:lang w:val="en-US" w:eastAsia="zh-CN"/>
        </w:rPr>
        <w:t>防汛</w:t>
      </w:r>
      <w:r>
        <w:rPr>
          <w:rFonts w:hint="eastAsia" w:ascii="仿宋_GB2312" w:eastAsia="仿宋_GB2312"/>
          <w:sz w:val="28"/>
          <w:szCs w:val="28"/>
        </w:rPr>
        <w:t>（项）</w:t>
      </w:r>
      <w:r>
        <w:rPr>
          <w:rFonts w:hint="eastAsia" w:ascii="仿宋_GB2312" w:eastAsia="仿宋_GB2312"/>
          <w:sz w:val="28"/>
          <w:szCs w:val="28"/>
          <w:lang w:val="en-US" w:eastAsia="zh-CN"/>
        </w:rPr>
        <w:t>：反映防汛业务支出。有关事项包括防汛物资购置管护，防汛通信设施设备、网络系统、车船设备运行维护，防汛值班、水情报汛、防汛指挥系统运行维护、水毁修复以及防汛组织（如防汛预案编制、检查、演习、宣传、会议等），汛期调用民工及劳动保护，水利设施灾后重建、退田还湖，蓄滞洪区补偿、水情、雨情、决策支持，防汛视频会商，应急度汛，山洪灾害防治等。</w:t>
      </w: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18.</w:t>
      </w:r>
      <w:r>
        <w:rPr>
          <w:rFonts w:hint="eastAsia" w:ascii="仿宋_GB2312" w:eastAsia="仿宋_GB2312"/>
          <w:sz w:val="28"/>
          <w:szCs w:val="28"/>
        </w:rPr>
        <w:t>农林水支出（类）水利（款）</w:t>
      </w:r>
      <w:r>
        <w:rPr>
          <w:rFonts w:hint="eastAsia" w:ascii="仿宋_GB2312" w:eastAsia="仿宋_GB2312"/>
          <w:sz w:val="28"/>
          <w:szCs w:val="28"/>
          <w:lang w:val="en-US" w:eastAsia="zh-CN"/>
        </w:rPr>
        <w:t>其他水利支出</w:t>
      </w:r>
      <w:r>
        <w:rPr>
          <w:rFonts w:hint="eastAsia" w:ascii="仿宋_GB2312" w:eastAsia="仿宋_GB2312"/>
          <w:sz w:val="28"/>
          <w:szCs w:val="28"/>
        </w:rPr>
        <w:t>（项）</w:t>
      </w:r>
      <w:r>
        <w:rPr>
          <w:rFonts w:hint="eastAsia" w:ascii="仿宋_GB2312" w:eastAsia="仿宋_GB2312"/>
          <w:sz w:val="28"/>
          <w:szCs w:val="28"/>
          <w:lang w:val="en-US" w:eastAsia="zh-CN"/>
        </w:rPr>
        <w:t>：反映除上述项目以外其他用于水利方面的支出。</w:t>
      </w: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19.住房保障支出（类）住房改革支出（款）购房补贴（项）：反映按房改政策规定，行政事业单位向符合条件职工（含离退休人员）、军队（含武警）向转役复员离退休人员发放的用于购买住房的补贴。</w:t>
      </w: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20.灾害防治及应急管理支出（类）应急管理事务（款）其他应急管理支出（项）：反映除上述项目外的其他应急管理方面的支出。</w:t>
      </w: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p>
    <w:p>
      <w:pPr>
        <w:tabs>
          <w:tab w:val="center" w:pos="6979"/>
        </w:tabs>
        <w:spacing w:before="156" w:beforeLines="50" w:after="156" w:afterLines="50"/>
        <w:ind w:firstLine="560" w:firstLineChars="200"/>
        <w:jc w:val="both"/>
        <w:rPr>
          <w:rFonts w:hint="eastAsia" w:ascii="仿宋_GB2312" w:eastAsia="仿宋_GB2312"/>
          <w:sz w:val="28"/>
          <w:szCs w:val="28"/>
          <w:lang w:val="en-US" w:eastAsia="zh-CN"/>
        </w:rPr>
      </w:pPr>
    </w:p>
    <w:p>
      <w:pPr>
        <w:tabs>
          <w:tab w:val="center" w:pos="6979"/>
        </w:tabs>
        <w:spacing w:before="156" w:beforeLines="50" w:after="156" w:afterLines="50"/>
        <w:ind w:firstLine="560" w:firstLineChars="200"/>
        <w:jc w:val="both"/>
        <w:rPr>
          <w:rFonts w:hint="default" w:ascii="仿宋_GB2312" w:eastAsia="仿宋_GB2312"/>
          <w:sz w:val="28"/>
          <w:szCs w:val="28"/>
          <w:lang w:val="en-US" w:eastAsia="zh-CN"/>
        </w:rPr>
      </w:pPr>
    </w:p>
    <w:p>
      <w:pPr>
        <w:tabs>
          <w:tab w:val="center" w:pos="6979"/>
        </w:tabs>
        <w:spacing w:before="156" w:beforeLines="50" w:after="156" w:afterLines="50"/>
        <w:ind w:firstLine="560" w:firstLineChars="200"/>
        <w:jc w:val="both"/>
        <w:rPr>
          <w:rFonts w:hint="default" w:ascii="仿宋_GB2312" w:eastAsia="仿宋_GB2312"/>
          <w:sz w:val="28"/>
          <w:szCs w:val="28"/>
          <w:lang w:val="en-US" w:eastAsia="zh-CN"/>
        </w:rPr>
      </w:pPr>
      <w:bookmarkStart w:id="0" w:name="_GoBack"/>
      <w:bookmarkEnd w:id="0"/>
    </w:p>
    <w:p>
      <w:pPr>
        <w:numPr>
          <w:ilvl w:val="0"/>
          <w:numId w:val="4"/>
        </w:numPr>
        <w:ind w:firstLine="3840" w:firstLineChars="1200"/>
        <w:jc w:val="both"/>
        <w:rPr>
          <w:rFonts w:hint="eastAsia" w:ascii="黑体" w:eastAsia="黑体"/>
          <w:sz w:val="32"/>
          <w:szCs w:val="32"/>
        </w:rPr>
      </w:pPr>
      <w:r>
        <w:rPr>
          <w:rFonts w:hint="eastAsia" w:ascii="黑体" w:eastAsia="黑体"/>
          <w:sz w:val="32"/>
          <w:szCs w:val="32"/>
        </w:rPr>
        <w:t xml:space="preserve"> 202</w:t>
      </w:r>
      <w:r>
        <w:rPr>
          <w:rFonts w:hint="eastAsia" w:ascii="黑体" w:eastAsia="黑体"/>
          <w:sz w:val="32"/>
          <w:szCs w:val="32"/>
          <w:lang w:val="en-US" w:eastAsia="zh-CN"/>
        </w:rPr>
        <w:t>4</w:t>
      </w:r>
      <w:r>
        <w:rPr>
          <w:rFonts w:hint="eastAsia" w:ascii="黑体" w:eastAsia="黑体"/>
          <w:sz w:val="32"/>
          <w:szCs w:val="32"/>
        </w:rPr>
        <w:t>年度部门绩效评价情况</w:t>
      </w:r>
    </w:p>
    <w:p>
      <w:pPr>
        <w:widowControl w:val="0"/>
        <w:numPr>
          <w:numId w:val="0"/>
        </w:numPr>
        <w:jc w:val="both"/>
        <w:rPr>
          <w:rFonts w:hint="eastAsia" w:ascii="黑体" w:eastAsia="黑体"/>
          <w:sz w:val="32"/>
          <w:szCs w:val="32"/>
        </w:rPr>
      </w:pPr>
    </w:p>
    <w:p>
      <w:pPr>
        <w:numPr>
          <w:ilvl w:val="0"/>
          <w:numId w:val="5"/>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9D69932D"/>
    <w:multiLevelType w:val="singleLevel"/>
    <w:tmpl w:val="9D69932D"/>
    <w:lvl w:ilvl="0" w:tentative="0">
      <w:start w:val="2"/>
      <w:numFmt w:val="decimal"/>
      <w:suff w:val="nothing"/>
      <w:lvlText w:val="%1、"/>
      <w:lvlJc w:val="left"/>
    </w:lvl>
  </w:abstractNum>
  <w:abstractNum w:abstractNumId="2">
    <w:nsid w:val="0B2221BE"/>
    <w:multiLevelType w:val="singleLevel"/>
    <w:tmpl w:val="0B2221BE"/>
    <w:lvl w:ilvl="0" w:tentative="0">
      <w:start w:val="2"/>
      <w:numFmt w:val="chineseCounting"/>
      <w:suff w:val="nothing"/>
      <w:lvlText w:val="（%1）"/>
      <w:lvlJc w:val="left"/>
      <w:rPr>
        <w:rFonts w:hint="eastAsia"/>
      </w:rPr>
    </w:lvl>
  </w:abstractNum>
  <w:abstractNum w:abstractNumId="3">
    <w:nsid w:val="684D7900"/>
    <w:multiLevelType w:val="singleLevel"/>
    <w:tmpl w:val="684D7900"/>
    <w:lvl w:ilvl="0" w:tentative="0">
      <w:start w:val="4"/>
      <w:numFmt w:val="chineseCounting"/>
      <w:suff w:val="space"/>
      <w:lvlText w:val="第%1部分"/>
      <w:lvlJc w:val="left"/>
      <w:rPr>
        <w:rFonts w:hint="eastAsia"/>
      </w:rPr>
    </w:lvl>
  </w:abstractNum>
  <w:abstractNum w:abstractNumId="4">
    <w:nsid w:val="771AFAAB"/>
    <w:multiLevelType w:val="singleLevel"/>
    <w:tmpl w:val="771AFAAB"/>
    <w:lvl w:ilvl="0" w:tentative="0">
      <w:start w:val="1"/>
      <w:numFmt w:val="decimal"/>
      <w:suff w:val="nothing"/>
      <w:lvlText w:val="%1、"/>
      <w:lvlJc w:val="left"/>
      <w:rPr>
        <w:rFonts w:hint="eastAsia" w:ascii="仿宋_GB2312" w:eastAsia="仿宋_GB2312"/>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9F0E2B"/>
    <w:rsid w:val="02F120AB"/>
    <w:rsid w:val="032B5196"/>
    <w:rsid w:val="03E266CF"/>
    <w:rsid w:val="04C3537C"/>
    <w:rsid w:val="050D3B58"/>
    <w:rsid w:val="06DA7A17"/>
    <w:rsid w:val="079004AC"/>
    <w:rsid w:val="0BA148CA"/>
    <w:rsid w:val="0C1165C4"/>
    <w:rsid w:val="0C5942D5"/>
    <w:rsid w:val="0D6D544B"/>
    <w:rsid w:val="0D9773A6"/>
    <w:rsid w:val="0DD136FE"/>
    <w:rsid w:val="0F542F2C"/>
    <w:rsid w:val="0F8E2C57"/>
    <w:rsid w:val="102676E5"/>
    <w:rsid w:val="1059665E"/>
    <w:rsid w:val="10923A77"/>
    <w:rsid w:val="10AC13BA"/>
    <w:rsid w:val="122517B7"/>
    <w:rsid w:val="14437B63"/>
    <w:rsid w:val="145A6C1B"/>
    <w:rsid w:val="14B73493"/>
    <w:rsid w:val="167A2FF9"/>
    <w:rsid w:val="1764587C"/>
    <w:rsid w:val="18581C69"/>
    <w:rsid w:val="1898563E"/>
    <w:rsid w:val="1AEC0734"/>
    <w:rsid w:val="1DEF20B0"/>
    <w:rsid w:val="1FF7AB17"/>
    <w:rsid w:val="214243FA"/>
    <w:rsid w:val="21AD613C"/>
    <w:rsid w:val="22467189"/>
    <w:rsid w:val="257A14F5"/>
    <w:rsid w:val="260967DE"/>
    <w:rsid w:val="27196C26"/>
    <w:rsid w:val="29EF086F"/>
    <w:rsid w:val="2BC34C59"/>
    <w:rsid w:val="2EFFE297"/>
    <w:rsid w:val="301437CA"/>
    <w:rsid w:val="33614751"/>
    <w:rsid w:val="349D1F0A"/>
    <w:rsid w:val="34DD0473"/>
    <w:rsid w:val="391014AB"/>
    <w:rsid w:val="3A8E35DC"/>
    <w:rsid w:val="3C684897"/>
    <w:rsid w:val="3F551342"/>
    <w:rsid w:val="3F5C5743"/>
    <w:rsid w:val="433E495C"/>
    <w:rsid w:val="46746DC3"/>
    <w:rsid w:val="489F2FD7"/>
    <w:rsid w:val="4948520E"/>
    <w:rsid w:val="4AC27CB3"/>
    <w:rsid w:val="4BDB4E10"/>
    <w:rsid w:val="4BF72BEF"/>
    <w:rsid w:val="4D81327F"/>
    <w:rsid w:val="4DCF4E41"/>
    <w:rsid w:val="4FA90297"/>
    <w:rsid w:val="4FC41A43"/>
    <w:rsid w:val="518A205D"/>
    <w:rsid w:val="51DB3C59"/>
    <w:rsid w:val="54332E43"/>
    <w:rsid w:val="550C0952"/>
    <w:rsid w:val="55762E42"/>
    <w:rsid w:val="57A7B272"/>
    <w:rsid w:val="57C33301"/>
    <w:rsid w:val="58470068"/>
    <w:rsid w:val="58747CAC"/>
    <w:rsid w:val="5A1720F9"/>
    <w:rsid w:val="5B9C37C2"/>
    <w:rsid w:val="5BA7C654"/>
    <w:rsid w:val="5DF716AE"/>
    <w:rsid w:val="5F9F3049"/>
    <w:rsid w:val="5F9F507E"/>
    <w:rsid w:val="60A54109"/>
    <w:rsid w:val="61D01CDF"/>
    <w:rsid w:val="64C0607C"/>
    <w:rsid w:val="6549634D"/>
    <w:rsid w:val="65756C86"/>
    <w:rsid w:val="65F31E15"/>
    <w:rsid w:val="674D385B"/>
    <w:rsid w:val="676F09E1"/>
    <w:rsid w:val="6D525DE0"/>
    <w:rsid w:val="71552CC8"/>
    <w:rsid w:val="71691990"/>
    <w:rsid w:val="71793A80"/>
    <w:rsid w:val="7357290B"/>
    <w:rsid w:val="756E3DEA"/>
    <w:rsid w:val="76FB1693"/>
    <w:rsid w:val="77AE3E6A"/>
    <w:rsid w:val="798524E4"/>
    <w:rsid w:val="7A7F1C49"/>
    <w:rsid w:val="7B5B7AE6"/>
    <w:rsid w:val="7B7B6628"/>
    <w:rsid w:val="7BA7071E"/>
    <w:rsid w:val="7BDF6DA8"/>
    <w:rsid w:val="7C7EDC1A"/>
    <w:rsid w:val="7C9B313B"/>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footnote text"/>
    <w:basedOn w:val="1"/>
    <w:unhideWhenUsed/>
    <w:qFormat/>
    <w:uiPriority w:val="99"/>
    <w:pPr>
      <w:widowControl w:val="0"/>
      <w:snapToGrid w:val="0"/>
    </w:pPr>
    <w:rPr>
      <w:rFonts w:ascii="Calibri" w:hAnsi="Calibri" w:cs="Times New Roman"/>
      <w:kern w:val="2"/>
      <w:sz w:val="18"/>
      <w:szCs w:val="20"/>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8"/>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21"/>
    <w:basedOn w:val="12"/>
    <w:qFormat/>
    <w:uiPriority w:val="0"/>
    <w:rPr>
      <w:rFonts w:hint="eastAsia" w:ascii="Times New Roman" w:eastAsia="楷体_GB2312" w:cs="楷体_GB2312"/>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3351.9</c:v>
                </c:pt>
                <c:pt idx="1">
                  <c:v>0</c:v>
                </c:pt>
                <c:pt idx="2">
                  <c:v>0</c:v>
                </c:pt>
                <c:pt idx="3">
                  <c:v>0</c:v>
                </c:pt>
                <c:pt idx="4">
                  <c:v>0</c:v>
                </c:pt>
                <c:pt idx="5">
                  <c:v>18.62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1827.76</c:v>
                </c:pt>
                <c:pt idx="1">
                  <c:v>1721.42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4988</Words>
  <Characters>5602</Characters>
  <Lines>44</Lines>
  <Paragraphs>12</Paragraphs>
  <TotalTime>1</TotalTime>
  <ScaleCrop>false</ScaleCrop>
  <LinksUpToDate>false</LinksUpToDate>
  <CharactersWithSpaces>5630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2025-09-19T07:39:13Z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eyJoZGlkIjoiZjExOWE1NGE1ZjRkNWNiYmQwMWQ3MjAzN2IwYTUzY2YiLCJ1c2VySWQiOiIyMjc0MDk1NzgifQ==</vt:lpwstr>
  </property>
</Properties>
</file>