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eastAsia="zh-CN"/>
        </w:rPr>
        <w:t>单位</w:t>
      </w:r>
      <w:r>
        <w:rPr>
          <w:rFonts w:hint="eastAsia" w:ascii="黑体" w:eastAsia="黑体"/>
          <w:sz w:val="72"/>
          <w:szCs w:val="72"/>
        </w:rPr>
        <w:t>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w:t>
      </w:r>
      <w:r>
        <w:rPr>
          <w:rFonts w:hint="eastAsia" w:ascii="宋体" w:hAnsi="宋体" w:cs="宋体"/>
          <w:b/>
          <w:bCs/>
          <w:spacing w:val="40"/>
          <w:kern w:val="0"/>
          <w:sz w:val="44"/>
          <w:szCs w:val="44"/>
          <w:lang w:eastAsia="zh-CN"/>
        </w:rPr>
        <w:t>单位</w:t>
      </w:r>
      <w:r>
        <w:rPr>
          <w:rFonts w:hint="eastAsia" w:ascii="宋体" w:hAnsi="宋体" w:cs="宋体"/>
          <w:b/>
          <w:bCs/>
          <w:spacing w:val="40"/>
          <w:kern w:val="0"/>
          <w:sz w:val="44"/>
          <w:szCs w:val="44"/>
        </w:rPr>
        <w:t>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rPr>
        <w:t>机构</w:t>
      </w:r>
      <w:r>
        <w:rPr>
          <w:rFonts w:ascii="仿宋_GB2312" w:eastAsia="仿宋_GB2312"/>
          <w:sz w:val="28"/>
          <w:szCs w:val="28"/>
        </w:rPr>
        <w:t>设置</w:t>
      </w:r>
    </w:p>
    <w:p>
      <w:pPr>
        <w:tabs>
          <w:tab w:val="center" w:pos="6979"/>
        </w:tabs>
        <w:spacing w:line="580" w:lineRule="exact"/>
        <w:ind w:firstLine="700" w:firstLineChars="250"/>
        <w:rPr>
          <w:rFonts w:ascii="仿宋_GB2312" w:eastAsia="仿宋_GB2312"/>
          <w:sz w:val="28"/>
          <w:szCs w:val="28"/>
        </w:rPr>
      </w:pPr>
      <w:r>
        <w:rPr>
          <w:rFonts w:hint="eastAsia" w:ascii="仿宋_GB2312" w:eastAsia="仿宋_GB2312"/>
          <w:sz w:val="28"/>
          <w:szCs w:val="28"/>
        </w:rPr>
        <w:t>大兴区农产品产销与蔬菜产业服务站包括本级1个单位，内设蔬菜产业服务组、农产品产销组、后勤组、基地组。</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职责</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1、负责开展农产品产销服务、品牌建设服务和引导产销企业建立合作关系等工作；</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2、负责落实各类生产经营主体农产品的线上线下流通管理与服务；</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3、负责农副产品加工、冷藏保鲜、贮运技术的开发推广、咨询与服务指导；</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4、负责全区蔬菜产业发展计划与服务；</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5、负责全区蔬菜新技术和新产品引进、试验、示范与推广；</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6、负责都市蔬菜成果、创意农业的研究与示范。</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1230.72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减少263.89万元，下降17.66%。。</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1148.08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减少290.08万元，下降20.17%</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1148.08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1148.08</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1230.72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263.89</w:t>
      </w:r>
      <w:r>
        <w:rPr>
          <w:rFonts w:hint="eastAsia" w:ascii="仿宋_GB2312" w:eastAsia="仿宋_GB2312"/>
          <w:sz w:val="28"/>
          <w:szCs w:val="28"/>
        </w:rPr>
        <w:t>万元，下降</w:t>
      </w:r>
      <w:r>
        <w:rPr>
          <w:rFonts w:hint="eastAsia" w:ascii="仿宋_GB2312" w:eastAsia="仿宋_GB2312"/>
          <w:sz w:val="28"/>
          <w:szCs w:val="28"/>
          <w:lang w:val="en-US" w:eastAsia="zh-CN"/>
        </w:rPr>
        <w:t>17.66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935.11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75.98</w:t>
      </w:r>
      <w:r>
        <w:rPr>
          <w:rFonts w:hint="eastAsia" w:ascii="仿宋_GB2312" w:eastAsia="仿宋_GB2312"/>
          <w:sz w:val="28"/>
          <w:szCs w:val="28"/>
          <w:highlight w:val="none"/>
        </w:rPr>
        <w:t>%；项目支出</w:t>
      </w:r>
      <w:r>
        <w:rPr>
          <w:rFonts w:ascii="仿宋_GB2312" w:eastAsia="仿宋_GB2312"/>
          <w:sz w:val="28"/>
          <w:szCs w:val="28"/>
          <w:highlight w:val="none"/>
        </w:rPr>
        <w:t>295.61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24.02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1230.72</w:t>
      </w:r>
      <w:r>
        <w:rPr>
          <w:rFonts w:hint="eastAsia" w:ascii="仿宋_GB2312" w:eastAsia="仿宋_GB2312"/>
          <w:sz w:val="28"/>
          <w:szCs w:val="28"/>
        </w:rPr>
        <w:t>万元，比上年减少</w:t>
      </w:r>
      <w:r>
        <w:rPr>
          <w:rFonts w:hint="eastAsia" w:ascii="仿宋_GB2312" w:eastAsia="仿宋_GB2312"/>
          <w:sz w:val="28"/>
          <w:szCs w:val="28"/>
          <w:lang w:val="en-US" w:eastAsia="zh-CN"/>
        </w:rPr>
        <w:t>233.89</w:t>
      </w:r>
      <w:r>
        <w:rPr>
          <w:rFonts w:hint="eastAsia" w:ascii="仿宋_GB2312" w:eastAsia="仿宋_GB2312"/>
          <w:sz w:val="28"/>
          <w:szCs w:val="28"/>
        </w:rPr>
        <w:t>万元，下降</w:t>
      </w:r>
      <w:r>
        <w:rPr>
          <w:rFonts w:hint="eastAsia" w:ascii="仿宋_GB2312" w:eastAsia="仿宋_GB2312"/>
          <w:sz w:val="28"/>
          <w:szCs w:val="28"/>
          <w:lang w:val="en-US" w:eastAsia="zh-CN"/>
        </w:rPr>
        <w:t>15.97</w:t>
      </w:r>
      <w:r>
        <w:rPr>
          <w:rFonts w:hint="eastAsia" w:ascii="仿宋_GB2312" w:eastAsia="仿宋_GB2312"/>
          <w:sz w:val="28"/>
          <w:szCs w:val="28"/>
        </w:rPr>
        <w:t>%。主要原因：</w:t>
      </w:r>
      <w:r>
        <w:rPr>
          <w:rFonts w:hint="eastAsia" w:ascii="仿宋_GB2312" w:hAnsi="Times New Roman" w:eastAsia="仿宋_GB2312" w:cs="Times New Roman"/>
          <w:sz w:val="28"/>
          <w:szCs w:val="28"/>
        </w:rPr>
        <w:t>项目数量及资金的减少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1230.72</w:t>
      </w:r>
      <w:r>
        <w:rPr>
          <w:rFonts w:hint="eastAsia" w:ascii="仿宋_GB2312" w:eastAsia="仿宋_GB2312"/>
          <w:sz w:val="28"/>
          <w:szCs w:val="28"/>
        </w:rPr>
        <w:t>万元，主要用于以下方面（按大类）：社会保障和就业支出157.81万元，占本年财政拨款支出12.82%；卫生健康支出66.56万元，占本年财政拨款支出5.41%；农林水支出923.71万元，占本年财政拨款支出75.05%；住房保障支出82.64万元，占本年财政拨款支出6.72%。</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123.46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157.81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127.82</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123.46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157.81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127.82</w:t>
      </w:r>
      <w:r>
        <w:rPr>
          <w:rFonts w:hint="eastAsia" w:ascii="仿宋_GB2312" w:eastAsia="仿宋_GB2312"/>
          <w:sz w:val="28"/>
          <w:szCs w:val="28"/>
          <w:highlight w:val="none"/>
        </w:rPr>
        <w:t>%。主要原因：2024年保险基数调整。</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2.“卫生健康支出”(类)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63.36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66.56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105.05</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“行政事业单位医疗”（款）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63.36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66.56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105.05</w:t>
      </w:r>
      <w:r>
        <w:rPr>
          <w:rFonts w:hint="eastAsia" w:ascii="仿宋_GB2312" w:eastAsia="仿宋_GB2312"/>
          <w:sz w:val="28"/>
          <w:szCs w:val="28"/>
          <w:highlight w:val="none"/>
        </w:rPr>
        <w:t>%。主要原因：2024年度保险基数调整。</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3.“农林水支出”(类)202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1083.65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923.71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85.24</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“农业农村”（款）202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1083.65</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923.71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85.24</w:t>
      </w:r>
      <w:r>
        <w:rPr>
          <w:rFonts w:hint="eastAsia" w:ascii="仿宋_GB2312" w:eastAsia="仿宋_GB2312"/>
          <w:sz w:val="28"/>
          <w:szCs w:val="28"/>
          <w:highlight w:val="none"/>
        </w:rPr>
        <w:t>%。主要原因：2024年度项目数量及资金减少。</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4.“住房保障支出”(类)202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82.64</w:t>
      </w:r>
      <w:r>
        <w:rPr>
          <w:rFonts w:hint="eastAsia" w:ascii="仿宋_GB2312" w:eastAsia="仿宋_GB2312"/>
          <w:sz w:val="28"/>
          <w:szCs w:val="28"/>
          <w:highlight w:val="none"/>
        </w:rPr>
        <w:t>万元。其中：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“住房改革支出”（款）202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82.64</w:t>
      </w:r>
      <w:r>
        <w:rPr>
          <w:rFonts w:hint="eastAsia" w:ascii="仿宋_GB2312" w:eastAsia="仿宋_GB2312"/>
          <w:sz w:val="28"/>
          <w:szCs w:val="28"/>
          <w:highlight w:val="none"/>
        </w:rPr>
        <w:t>万元。主要原因：2024年1月发放职工住房补贴为归集调入。</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935.11</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万元，（1）工资福利支出包括基本工资</w:t>
      </w:r>
      <w:r>
        <w:rPr>
          <w:rFonts w:ascii="仿宋_GB2312" w:eastAsia="仿宋_GB2312"/>
          <w:sz w:val="28"/>
          <w:szCs w:val="28"/>
          <w:highlight w:val="none"/>
        </w:rPr>
        <w:t>、津贴补贴、</w:t>
      </w:r>
      <w:r>
        <w:rPr>
          <w:rFonts w:hint="eastAsia" w:ascii="仿宋_GB2312" w:eastAsia="仿宋_GB2312"/>
          <w:sz w:val="28"/>
          <w:szCs w:val="28"/>
          <w:highlight w:val="none"/>
          <w:lang w:eastAsia="zh-CN"/>
        </w:rPr>
        <w:t>绩效工资、机关事业单位基本养老保险缴费、职业年金缴费、职工基本医疗保险缴费、公务员医疗保险缴费、</w:t>
      </w:r>
      <w:r>
        <w:rPr>
          <w:rFonts w:hint="eastAsia" w:ascii="仿宋_GB2312" w:eastAsia="仿宋_GB2312"/>
          <w:sz w:val="28"/>
          <w:szCs w:val="28"/>
          <w:highlight w:val="none"/>
        </w:rPr>
        <w:t>其他</w:t>
      </w:r>
      <w:r>
        <w:rPr>
          <w:rFonts w:ascii="仿宋_GB2312" w:eastAsia="仿宋_GB2312"/>
          <w:sz w:val="28"/>
          <w:szCs w:val="28"/>
          <w:highlight w:val="none"/>
        </w:rPr>
        <w:t>社会保障缴费</w:t>
      </w:r>
      <w:r>
        <w:rPr>
          <w:rFonts w:hint="eastAsia" w:ascii="仿宋_GB2312" w:eastAsia="仿宋_GB2312"/>
          <w:sz w:val="28"/>
          <w:szCs w:val="28"/>
          <w:highlight w:val="none"/>
          <w:lang w:eastAsia="zh-CN"/>
        </w:rPr>
        <w:t>、住房公积金</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办公费、咨询费、手续费、水费、电费、邮电费、取暖费、维修（护）费、委托业务费、工会经费、福利费、公务用车运行维护费、其他商品和服务支出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退休费、抚恤金、奖励金支出</w:t>
      </w:r>
      <w:r>
        <w:rPr>
          <w:rFonts w:hint="eastAsia" w:ascii="仿宋_GB2312" w:eastAsia="仿宋_GB2312"/>
          <w:sz w:val="28"/>
          <w:szCs w:val="28"/>
          <w:highlight w:val="none"/>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1.13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3.9</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2.77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000000" w:themeColor="text1"/>
          <w:sz w:val="28"/>
          <w:szCs w:val="28"/>
          <w14:textFill>
            <w14:solidFill>
              <w14:schemeClr w14:val="tx1"/>
            </w14:solidFill>
          </w14:textFill>
        </w:rPr>
        <w:t>数</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万元增加</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w:t>
      </w:r>
      <w:r>
        <w:rPr>
          <w:rFonts w:hint="eastAsia" w:ascii="仿宋_GB2312" w:eastAsia="仿宋_GB2312"/>
          <w:sz w:val="28"/>
          <w:szCs w:val="28"/>
        </w:rPr>
        <w:t>元。主要原因：</w:t>
      </w:r>
      <w:r>
        <w:rPr>
          <w:rFonts w:hint="eastAsia" w:ascii="仿宋_GB2312" w:eastAsia="仿宋_GB2312"/>
          <w:sz w:val="28"/>
          <w:szCs w:val="28"/>
          <w:lang w:eastAsia="zh-CN"/>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w:t>
      </w:r>
      <w:r>
        <w:rPr>
          <w:rFonts w:hint="eastAsia" w:ascii="仿宋_GB2312" w:eastAsia="仿宋_GB2312"/>
          <w:color w:val="000000" w:themeColor="text1"/>
          <w:sz w:val="28"/>
          <w:szCs w:val="28"/>
          <w14:textFill>
            <w14:solidFill>
              <w14:schemeClr w14:val="tx1"/>
            </w14:solidFill>
          </w14:textFill>
        </w:rPr>
        <w:t>元增加</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sz w:val="28"/>
          <w:szCs w:val="28"/>
        </w:rPr>
        <w:t>。主要原因：</w:t>
      </w:r>
      <w:r>
        <w:rPr>
          <w:rFonts w:hint="eastAsia" w:ascii="仿宋_GB2312" w:eastAsia="仿宋_GB2312"/>
          <w:sz w:val="28"/>
          <w:szCs w:val="28"/>
          <w:lang w:val="en-US" w:eastAsia="zh-CN"/>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bookmarkStart w:id="0" w:name="_GoBack"/>
      <w:bookmarkEnd w:id="0"/>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1.13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3.90</w:t>
      </w:r>
      <w:r>
        <w:rPr>
          <w:rFonts w:hint="eastAsia" w:ascii="仿宋_GB2312" w:eastAsia="仿宋_GB2312"/>
          <w:sz w:val="28"/>
          <w:szCs w:val="28"/>
        </w:rPr>
        <w:t>万元减少</w:t>
      </w:r>
      <w:r>
        <w:rPr>
          <w:rFonts w:hint="eastAsia" w:ascii="仿宋_GB2312" w:eastAsia="仿宋_GB2312"/>
          <w:sz w:val="28"/>
          <w:szCs w:val="28"/>
          <w:lang w:val="en-US" w:eastAsia="zh-CN"/>
        </w:rPr>
        <w:t>2.77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本年度未购置公务用车，无此项支出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1.13</w:t>
      </w:r>
      <w:r>
        <w:rPr>
          <w:rFonts w:hint="eastAsia" w:ascii="仿宋_GB2312" w:eastAsia="仿宋_GB2312"/>
          <w:sz w:val="28"/>
          <w:szCs w:val="28"/>
        </w:rPr>
        <w:t>元，主要原因：严控公务用车运行维护费支出和新能源车辆的使用</w:t>
      </w:r>
      <w:r>
        <w:rPr>
          <w:rFonts w:hint="eastAsia" w:ascii="仿宋_GB2312" w:eastAsia="仿宋_GB2312"/>
          <w:color w:val="000000" w:themeColor="text1"/>
          <w:sz w:val="28"/>
          <w:szCs w:val="28"/>
          <w:lang w:eastAsia="zh-CN"/>
          <w14:textFill>
            <w14:solidFill>
              <w14:schemeClr w14:val="tx1"/>
            </w14:solidFill>
          </w14:textFill>
        </w:rPr>
        <w:t>以及</w:t>
      </w:r>
      <w:r>
        <w:rPr>
          <w:rFonts w:hint="eastAsia" w:ascii="仿宋_GB2312" w:eastAsia="仿宋_GB2312"/>
          <w:color w:val="000000" w:themeColor="text1"/>
          <w:sz w:val="28"/>
          <w:szCs w:val="28"/>
          <w:lang w:val="en-US" w:eastAsia="zh-CN"/>
          <w14:textFill>
            <w14:solidFill>
              <w14:schemeClr w14:val="tx1"/>
            </w14:solidFill>
          </w14:textFill>
        </w:rPr>
        <w:t>2024年底公车全部调拨至区机关事务管理服务中心</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lang w:eastAsia="zh-CN"/>
        </w:rPr>
        <w:t>本单位不在机关运行经费统计范围之内</w:t>
      </w:r>
      <w:r>
        <w:rPr>
          <w:rFonts w:hint="eastAsia" w:ascii="仿宋_GB2312" w:eastAsia="仿宋_GB2312"/>
          <w:sz w:val="28"/>
          <w:szCs w:val="28"/>
          <w:highlight w:val="none"/>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0.98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0.29</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0.69</w:t>
      </w:r>
      <w:r>
        <w:rPr>
          <w:rFonts w:hint="eastAsia" w:ascii="仿宋_GB2312" w:eastAsia="仿宋_GB2312"/>
          <w:sz w:val="28"/>
          <w:szCs w:val="28"/>
        </w:rPr>
        <w:t>万元。授予中小企业合同金额</w:t>
      </w:r>
      <w:r>
        <w:rPr>
          <w:rFonts w:ascii="仿宋_GB2312" w:eastAsia="仿宋_GB2312"/>
          <w:sz w:val="28"/>
          <w:szCs w:val="28"/>
        </w:rPr>
        <w:t>0.58</w:t>
      </w:r>
      <w:r>
        <w:rPr>
          <w:rFonts w:hint="eastAsia" w:ascii="仿宋_GB2312" w:eastAsia="仿宋_GB2312"/>
          <w:sz w:val="28"/>
          <w:szCs w:val="28"/>
        </w:rPr>
        <w:t>万元，占政府采购支出总额的</w:t>
      </w:r>
      <w:r>
        <w:rPr>
          <w:rFonts w:hint="eastAsia" w:ascii="仿宋_GB2312" w:eastAsia="仿宋_GB2312"/>
          <w:sz w:val="28"/>
          <w:szCs w:val="28"/>
          <w:highlight w:val="none"/>
          <w:lang w:val="en-US" w:eastAsia="zh-CN"/>
        </w:rPr>
        <w:t>59.18</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0.58</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59.18</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12月31日，北京市大兴区农产品产销与蔬菜产业服务站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7.社会保障和就业支出（类）行政事业单位养老支出（款）事业单位离退休（项）：反映事业单位开支的离退休经费。</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9.社会保障和就业支出（类）行政事业单位养老支出（款）机关事业单位职业年金缴费支出（项）：反映机关事业单位实施养老保险制度由单位实际缴纳的职业年金支出（含职业年金补记支出）。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10.社会保障和就业支出（类）行政事业单位养老支出（款）其他行政事业单位养老支出（项）：反映上述项目以外其他用于行政事业单位养老方面的支出。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12.卫生健康支出（类）行政事业单位医疗（款）公务员医疗补助（项）：财政部门安排的公务员医疗补助经费。</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13.农林水支出（类）农业农村（款）事业运行（项）：反映用于农业事业单位基本支出，事业单位设施、系统运行与资产维护等方面的支出。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14.农林水支出（类）农业农村（款）科技转化与推广服务（项）：反映用于农业科技成果转化，农业科技人才奖励，农业新品种、新机具、新技术引进、试验、示范、推广及服务，农村人居环境整治等方面的技术试验示范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15.农林水支出（类）农业农村（款）农业生产发展（项）：反映用于粮油生产保障、适度规模经营、农机购置与应用补贴、优势特色主导产业发展、畜牧水产发展、农村一二三产业融合等方面的支出。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16.农林水支出（类）农业农村（款）其他农业农村支出（项）：反映除上述项目以外其他用于农业农村方面的支出。</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17.住房保障支出（类）住房改革支出（款）购房补贴（项）：反映按房改政策规定，行政事业单位向符合条件职工（含离退休人员）、军队（含武警）向转役复原离退休人员发放的用于购买住房的补贴。</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w:t>
      </w:r>
      <w:r>
        <w:rPr>
          <w:rFonts w:hint="eastAsia" w:ascii="黑体" w:eastAsia="黑体"/>
          <w:sz w:val="32"/>
          <w:szCs w:val="32"/>
          <w:lang w:eastAsia="zh-CN"/>
        </w:rPr>
        <w:t>单位</w:t>
      </w:r>
      <w:r>
        <w:rPr>
          <w:rFonts w:hint="eastAsia" w:ascii="黑体" w:eastAsia="黑体"/>
          <w:sz w:val="32"/>
          <w:szCs w:val="32"/>
        </w:rPr>
        <w:t>绩效评价情况</w:t>
      </w:r>
    </w:p>
    <w:p>
      <w:pPr>
        <w:ind w:firstLine="537" w:firstLineChars="192"/>
        <w:rPr>
          <w:rFonts w:hint="eastAsia" w:ascii="黑体" w:eastAsia="黑体"/>
          <w:sz w:val="28"/>
          <w:szCs w:val="28"/>
        </w:rPr>
      </w:pPr>
      <w:r>
        <w:rPr>
          <w:rFonts w:hint="eastAsia" w:ascii="黑体" w:eastAsia="黑体"/>
          <w:sz w:val="28"/>
          <w:szCs w:val="28"/>
        </w:rPr>
        <w:t>项目支出绩效自评表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文星标宋">
    <w:altName w:val="微软雅黑"/>
    <w:panose1 w:val="02010604000101010101"/>
    <w:charset w:val="00"/>
    <w:family w:val="auto"/>
    <w:pitch w:val="default"/>
    <w:sig w:usb0="00000000" w:usb1="00000000" w:usb2="00000000"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swiss"/>
    <w:pitch w:val="default"/>
    <w:sig w:usb0="E0002AFF" w:usb1="C0007843" w:usb2="00000009" w:usb3="00000000" w:csb0="400001FF" w:csb1="FFFF0000"/>
  </w:font>
  <w:font w:name="方正黑体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8122E1"/>
    <w:rsid w:val="02F120AB"/>
    <w:rsid w:val="032B5196"/>
    <w:rsid w:val="0480239D"/>
    <w:rsid w:val="04C3537C"/>
    <w:rsid w:val="079004AC"/>
    <w:rsid w:val="0BA148CA"/>
    <w:rsid w:val="0C1165C4"/>
    <w:rsid w:val="0D6D544B"/>
    <w:rsid w:val="0DB37EE2"/>
    <w:rsid w:val="0DD136FE"/>
    <w:rsid w:val="0E842633"/>
    <w:rsid w:val="0F542F2C"/>
    <w:rsid w:val="0F8E2C57"/>
    <w:rsid w:val="1059665E"/>
    <w:rsid w:val="10AC13BA"/>
    <w:rsid w:val="14477FBA"/>
    <w:rsid w:val="145A6C1B"/>
    <w:rsid w:val="14B73493"/>
    <w:rsid w:val="16035959"/>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2BD68CC"/>
    <w:rsid w:val="349D1F0A"/>
    <w:rsid w:val="34DD0473"/>
    <w:rsid w:val="3A8E35DC"/>
    <w:rsid w:val="3B025970"/>
    <w:rsid w:val="3C684897"/>
    <w:rsid w:val="433E495C"/>
    <w:rsid w:val="448E17C7"/>
    <w:rsid w:val="478111C2"/>
    <w:rsid w:val="489F2FD7"/>
    <w:rsid w:val="4AC27CB3"/>
    <w:rsid w:val="4BF72BEF"/>
    <w:rsid w:val="4CBA1B1D"/>
    <w:rsid w:val="4FA90297"/>
    <w:rsid w:val="4FC41A43"/>
    <w:rsid w:val="51DB3C59"/>
    <w:rsid w:val="550C0952"/>
    <w:rsid w:val="55762E42"/>
    <w:rsid w:val="561611F7"/>
    <w:rsid w:val="57A7B272"/>
    <w:rsid w:val="58470068"/>
    <w:rsid w:val="58747CAC"/>
    <w:rsid w:val="5A1720F9"/>
    <w:rsid w:val="5B9C37C2"/>
    <w:rsid w:val="5BA7C654"/>
    <w:rsid w:val="5D5A26BC"/>
    <w:rsid w:val="5D76435E"/>
    <w:rsid w:val="5DF716AE"/>
    <w:rsid w:val="5F9F507E"/>
    <w:rsid w:val="60A54109"/>
    <w:rsid w:val="61D01CDF"/>
    <w:rsid w:val="642F3009"/>
    <w:rsid w:val="64C0607C"/>
    <w:rsid w:val="65756C86"/>
    <w:rsid w:val="674D385B"/>
    <w:rsid w:val="676F09E1"/>
    <w:rsid w:val="71691990"/>
    <w:rsid w:val="71793A80"/>
    <w:rsid w:val="7357290B"/>
    <w:rsid w:val="756E3DEA"/>
    <w:rsid w:val="76FB1693"/>
    <w:rsid w:val="798524E4"/>
    <w:rsid w:val="79F95334"/>
    <w:rsid w:val="7A7F1C49"/>
    <w:rsid w:val="7B5B7AE6"/>
    <w:rsid w:val="7B7B6628"/>
    <w:rsid w:val="7B9E1C54"/>
    <w:rsid w:val="7BA7071E"/>
    <w:rsid w:val="7BDF6DA8"/>
    <w:rsid w:val="7C7EDC1A"/>
    <w:rsid w:val="7CCED98D"/>
    <w:rsid w:val="7D0374D0"/>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1148.08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528776582474991"/>
                  <c:y val="0.022085303584136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935.11</c:v>
                </c:pt>
                <c:pt idx="1">
                  <c:v>295.61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269</Words>
  <Characters>287</Characters>
  <Lines>44</Lines>
  <Paragraphs>12</Paragraphs>
  <TotalTime>0</TotalTime>
  <ScaleCrop>false</ScaleCrop>
  <LinksUpToDate>false</LinksUpToDate>
  <CharactersWithSpaces>299</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北京市大兴区农业服务中心（主管）</cp:lastModifiedBy>
  <cp:lastPrinted>2020-08-09T03:39:00Z</cp:lastPrinted>
  <dcterms:modified xsi:type="dcterms:W3CDTF">2025-09-23T06:43:24Z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y fmtid="{D5CDD505-2E9C-101B-9397-08002B2CF9AE}" pid="3" name="ICV">
    <vt:lpwstr>A7F78878FB63AC2F75B4B7682BD79272</vt:lpwstr>
  </property>
  <property fmtid="{D5CDD505-2E9C-101B-9397-08002B2CF9AE}" pid="4" name="KSOTemplateDocerSaveRecord">
    <vt:lpwstr>eyJoZGlkIjoiOTNhNDJiNTAyYjQ2ZTc2OTQ2NzgwZGQxODk0NzYyOGYifQ==</vt:lpwstr>
  </property>
</Properties>
</file>