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keepNext w:val="0"/>
        <w:keepLines w:val="0"/>
        <w:widowControl w:val="0"/>
        <w:suppressLineNumbers w:val="0"/>
        <w:tabs>
          <w:tab w:val="center" w:pos="6979"/>
        </w:tabs>
        <w:spacing w:before="0" w:beforeAutospacing="0" w:after="0" w:afterAutospacing="0" w:line="580" w:lineRule="exact"/>
        <w:ind w:right="0" w:firstLine="560" w:firstLineChars="200"/>
        <w:jc w:val="both"/>
        <w:rPr>
          <w:rFonts w:hint="eastAsia" w:ascii="仿宋_GB2312" w:eastAsia="仿宋_GB2312" w:cs="仿宋_GB2312"/>
          <w:kern w:val="0"/>
          <w:sz w:val="28"/>
          <w:szCs w:val="28"/>
          <w:lang w:val="en-US"/>
        </w:rPr>
      </w:pPr>
      <w:r>
        <w:rPr>
          <w:rFonts w:hint="eastAsia" w:ascii="仿宋_GB2312" w:hAnsi="Times New Roman" w:eastAsia="仿宋_GB2312" w:cs="仿宋_GB2312"/>
          <w:kern w:val="0"/>
          <w:sz w:val="28"/>
          <w:szCs w:val="28"/>
          <w:lang w:val="en-US" w:eastAsia="zh-CN" w:bidi="ar"/>
        </w:rPr>
        <w:t>（</w:t>
      </w:r>
      <w:r>
        <w:rPr>
          <w:rFonts w:hint="eastAsia" w:ascii="仿宋_GB2312" w:eastAsia="仿宋_GB2312" w:cs="仿宋_GB2312"/>
          <w:kern w:val="0"/>
          <w:sz w:val="28"/>
          <w:szCs w:val="28"/>
          <w:lang w:val="en-US" w:eastAsia="zh-CN" w:bidi="ar"/>
        </w:rPr>
        <w:t>一</w:t>
      </w:r>
      <w:r>
        <w:rPr>
          <w:rFonts w:hint="eastAsia" w:ascii="仿宋_GB2312" w:hAnsi="Times New Roman" w:eastAsia="仿宋_GB2312" w:cs="仿宋_GB2312"/>
          <w:kern w:val="0"/>
          <w:sz w:val="28"/>
          <w:szCs w:val="28"/>
          <w:lang w:val="en-US" w:eastAsia="zh-CN" w:bidi="ar"/>
        </w:rPr>
        <w:t>）机构设置情况</w:t>
      </w:r>
    </w:p>
    <w:p>
      <w:pPr>
        <w:keepNext w:val="0"/>
        <w:keepLines w:val="0"/>
        <w:widowControl w:val="0"/>
        <w:suppressLineNumbers w:val="0"/>
        <w:tabs>
          <w:tab w:val="center" w:pos="6979"/>
        </w:tabs>
        <w:spacing w:before="0" w:beforeAutospacing="0" w:after="0" w:afterAutospacing="0" w:line="580" w:lineRule="exact"/>
        <w:ind w:left="0" w:right="0" w:firstLine="560" w:firstLineChars="200"/>
        <w:jc w:val="both"/>
        <w:rPr>
          <w:rFonts w:hint="default" w:eastAsia="仿宋_GB2312"/>
          <w:lang w:val="en-US" w:eastAsia="zh-CN"/>
        </w:rPr>
      </w:pPr>
      <w:r>
        <w:rPr>
          <w:rFonts w:hint="eastAsia" w:ascii="仿宋_GB2312" w:hAnsi="Times New Roman" w:eastAsia="仿宋_GB2312" w:cs="仿宋_GB2312"/>
          <w:kern w:val="0"/>
          <w:sz w:val="28"/>
          <w:szCs w:val="28"/>
          <w:lang w:val="en-US" w:eastAsia="zh-CN" w:bidi="ar"/>
        </w:rPr>
        <w:t>2024年大兴区教育委员会设置18个科室，即行政办公室、组织宣传科、中学教育科、小学教育科、学前教育科、政策法规与安全保卫科、体美科、职业与成人教育科、社会教育科、人事科、审计科、财建科、少工委办公室(团工委)、教育工会、发展规划科、综合科、督政科、督学科</w:t>
      </w:r>
    </w:p>
    <w:p>
      <w:pPr>
        <w:keepNext w:val="0"/>
        <w:keepLines w:val="0"/>
        <w:widowControl w:val="0"/>
        <w:suppressLineNumbers w:val="0"/>
        <w:tabs>
          <w:tab w:val="center" w:pos="6979"/>
        </w:tabs>
        <w:spacing w:before="0" w:beforeAutospacing="0" w:after="0" w:afterAutospacing="0" w:line="580" w:lineRule="exact"/>
        <w:ind w:left="0" w:right="0" w:firstLine="560" w:firstLineChars="200"/>
        <w:jc w:val="both"/>
        <w:rPr>
          <w:rFonts w:hint="eastAsia" w:ascii="仿宋_GB2312" w:eastAsia="仿宋_GB2312" w:cs="仿宋_GB2312"/>
          <w:kern w:val="0"/>
          <w:sz w:val="28"/>
          <w:szCs w:val="28"/>
          <w:lang w:val="en-US"/>
        </w:rPr>
      </w:pPr>
      <w:r>
        <w:rPr>
          <w:rFonts w:hint="eastAsia" w:ascii="仿宋_GB2312" w:hAnsi="Times New Roman" w:eastAsia="仿宋_GB2312" w:cs="仿宋_GB2312"/>
          <w:kern w:val="0"/>
          <w:sz w:val="28"/>
          <w:szCs w:val="28"/>
          <w:lang w:val="en-US" w:eastAsia="zh-CN" w:bidi="ar"/>
        </w:rPr>
        <w:t>（</w:t>
      </w:r>
      <w:r>
        <w:rPr>
          <w:rFonts w:hint="eastAsia" w:ascii="仿宋_GB2312" w:eastAsia="仿宋_GB2312" w:cs="仿宋_GB2312"/>
          <w:kern w:val="0"/>
          <w:sz w:val="28"/>
          <w:szCs w:val="28"/>
          <w:lang w:val="en-US" w:eastAsia="zh-CN" w:bidi="ar"/>
        </w:rPr>
        <w:t>二</w:t>
      </w:r>
      <w:r>
        <w:rPr>
          <w:rFonts w:hint="eastAsia" w:ascii="仿宋_GB2312" w:hAnsi="Times New Roman" w:eastAsia="仿宋_GB2312" w:cs="仿宋_GB2312"/>
          <w:kern w:val="0"/>
          <w:sz w:val="28"/>
          <w:szCs w:val="28"/>
          <w:lang w:val="en-US" w:eastAsia="zh-CN" w:bidi="ar"/>
        </w:rPr>
        <w:t>）本单位职责：</w:t>
      </w:r>
    </w:p>
    <w:p>
      <w:pPr>
        <w:keepNext w:val="0"/>
        <w:keepLines w:val="0"/>
        <w:widowControl/>
        <w:suppressLineNumbers w:val="0"/>
        <w:shd w:val="clear" w:fill="FFFFFF"/>
        <w:spacing w:before="150" w:beforeAutospacing="0" w:after="0" w:afterAutospacing="0"/>
        <w:ind w:left="0" w:right="0" w:firstLine="560" w:firstLineChars="20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1.贯彻国家有关教育法律、法规、规章，研究拟定本区教育工作的落实措施；组织编制大兴教育发展规划、计划并组织实施。</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2.统筹、协调和指导全区教育教学工作。统一管理全区学前教育、小学教育、中等教育、职业教育、成人教育以及其他各类教育，统筹、协调和指导本区学习型社会、终身学习教育体系建设工作。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3.制定政策和实施办法，抓好各级各类学校的发展规划、布局调整、建设和管理；加强基础教育工作，采取措施推动农村地区义务教育均衡发展。</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4.根据管理权限，负责审核、审批本区内社会力量举办的各级各类学校的设置、变更、终止，并履行监管职责；管理区属中等职业学校的专业设置，深化职业教育教学改革，进一步增强职业教育发展活力。</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5.组织指导教育系统及农村、企业、社区的综合教育改革工作；按照市教委的要求，组织指定本区教育技术装备规划，落实物资设备配置标准；负责教育教学质量的监控工作。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6.研究拟定本区普通教育、职业教育、成人教育的招生计划；负责全区各类教育考试的组织和管理工作；负责所辖学校学生的学籍管理工作。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7.管理、指导本区所辖学校德育、体育、美育以及思想政治、纪律法制、健康卫生、劳动技术等专项教育；指导协调各类学校的社会实践和校外教育。</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8.落实民办教育管理的政策措施，协调、管理和规范民办教育的办学秩序，促进民办教育事业健康发展。</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9.负责协调、指导本区教育系统人事和劳动工资工作；按照市教委和区编办的要求，落实所辖学校编制标准；指导学校内部管理体制改革；主管全区学校教师和管理人员的队伍建设、教师资格认定和专业技术职务管理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10.负责制定本区筹措教育经费、教育基建投资政策；组织制定学校学生综合成本核算办法；负责统筹管理本区教育基建投资、教育事业经费和城乡教育费附加及教育援助和教育贷款；管理区教育资产和教育基本建设项目；监督教育经费预算的执行情况。</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11.规划指导学校后勤改革工作；协调组织有关部门做好校内外环境整治工作，维护学校正常秩序；指导学校安全工作。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12.管理并协调指导本区教育系统对外交流工作；统筹协调教育培训工作。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13.统一规划本区教育科学研究和教育教学研究；负责本区语言文字规范化建设工作；负责本区教育基本信息的统计、分析研究和发布；规划指导本区教育现代信息技术发展工作。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14.负责本系统国有资产的监管工作。</w:t>
      </w:r>
    </w:p>
    <w:p>
      <w:pPr>
        <w:keepNext w:val="0"/>
        <w:keepLines w:val="0"/>
        <w:widowControl/>
        <w:suppressLineNumbers w:val="0"/>
        <w:shd w:val="clear" w:fill="FFFFFF"/>
        <w:spacing w:before="150" w:beforeAutospacing="0" w:after="0" w:afterAutospacing="0"/>
        <w:ind w:left="0" w:right="0"/>
        <w:jc w:val="left"/>
        <w:rPr>
          <w:rFonts w:hint="eastAsia" w:ascii="仿宋_GB2312" w:eastAsia="仿宋_GB2312" w:cs="仿宋_GB2312"/>
          <w:kern w:val="0"/>
          <w:sz w:val="28"/>
          <w:szCs w:val="28"/>
          <w:shd w:val="clear" w:fill="FFFFFF"/>
          <w:lang w:val="en-US"/>
        </w:rPr>
      </w:pPr>
      <w:r>
        <w:rPr>
          <w:rFonts w:hint="eastAsia" w:ascii="仿宋_GB2312" w:hAnsi="Times New Roman" w:eastAsia="仿宋_GB2312" w:cs="仿宋_GB2312"/>
          <w:kern w:val="0"/>
          <w:sz w:val="28"/>
          <w:szCs w:val="28"/>
          <w:shd w:val="clear" w:fill="FFFFFF"/>
          <w:lang w:val="en-US" w:eastAsia="zh-CN" w:bidi="ar"/>
        </w:rPr>
        <w:t>　　15.承办区政府交办的其他工作。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47976.89</w:t>
      </w:r>
      <w:r>
        <w:rPr>
          <w:rFonts w:hint="eastAsia" w:ascii="仿宋_GB2312" w:eastAsia="仿宋_GB2312"/>
          <w:sz w:val="28"/>
          <w:szCs w:val="28"/>
        </w:rPr>
        <w:t>万元，</w:t>
      </w:r>
      <w:r>
        <w:rPr>
          <w:rFonts w:hint="eastAsia" w:ascii="仿宋_GB2312" w:hAnsi="Times New Roman" w:eastAsia="仿宋_GB2312" w:cs="Times New Roman"/>
          <w:kern w:val="2"/>
          <w:sz w:val="28"/>
          <w:szCs w:val="28"/>
          <w:lang w:val="en-US" w:eastAsia="zh-CN" w:bidi="ar"/>
        </w:rPr>
        <w:t>比上年减少8175.93万元，</w:t>
      </w:r>
      <w:r>
        <w:rPr>
          <w:rFonts w:hint="eastAsia" w:ascii="仿宋_GB2312" w:eastAsia="仿宋_GB2312" w:cs="Times New Roman"/>
          <w:kern w:val="2"/>
          <w:sz w:val="28"/>
          <w:szCs w:val="28"/>
          <w:lang w:val="en-US" w:eastAsia="zh-CN" w:bidi="ar"/>
        </w:rPr>
        <w:t>下降</w:t>
      </w:r>
      <w:r>
        <w:rPr>
          <w:rFonts w:hint="eastAsia" w:ascii="仿宋_GB2312" w:hAnsi="Times New Roman" w:eastAsia="仿宋_GB2312" w:cs="Times New Roman"/>
          <w:kern w:val="2"/>
          <w:sz w:val="28"/>
          <w:szCs w:val="28"/>
          <w:lang w:val="en-US" w:eastAsia="zh-CN" w:bidi="ar"/>
        </w:rPr>
        <w:t>14.56%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46829.84</w:t>
      </w:r>
      <w:r>
        <w:rPr>
          <w:rFonts w:hint="eastAsia" w:ascii="仿宋_GB2312" w:eastAsia="仿宋_GB2312"/>
          <w:sz w:val="28"/>
          <w:szCs w:val="28"/>
        </w:rPr>
        <w:t>万元，</w:t>
      </w:r>
      <w:r>
        <w:rPr>
          <w:rFonts w:hint="eastAsia" w:ascii="仿宋_GB2312" w:hAnsi="Times New Roman" w:eastAsia="仿宋_GB2312" w:cs="Times New Roman"/>
          <w:kern w:val="2"/>
          <w:sz w:val="28"/>
          <w:szCs w:val="28"/>
          <w:lang w:val="en-US" w:eastAsia="zh-CN" w:bidi="ar"/>
        </w:rPr>
        <w:t>比上年减少6996.58万元，下降13%</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46829.84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hAnsi="Times New Roman" w:eastAsia="仿宋_GB2312" w:cs="Times New Roman"/>
          <w:kern w:val="2"/>
          <w:sz w:val="28"/>
          <w:szCs w:val="28"/>
          <w:lang w:val="en-US" w:eastAsia="zh-CN" w:bidi="ar"/>
        </w:rPr>
        <w:t>45204.46</w:t>
      </w:r>
      <w:r>
        <w:rPr>
          <w:rFonts w:hint="eastAsia" w:ascii="仿宋_GB2312" w:eastAsia="仿宋_GB2312"/>
          <w:sz w:val="28"/>
          <w:szCs w:val="28"/>
        </w:rPr>
        <w:t>万元，占收入合计的</w:t>
      </w:r>
      <w:r>
        <w:rPr>
          <w:rFonts w:hint="eastAsia" w:ascii="仿宋_GB2312" w:hAnsi="Times New Roman" w:eastAsia="仿宋_GB2312" w:cs="Times New Roman"/>
          <w:kern w:val="2"/>
          <w:sz w:val="28"/>
          <w:szCs w:val="28"/>
          <w:lang w:val="en-US" w:eastAsia="zh-CN" w:bidi="ar"/>
        </w:rPr>
        <w:t>96.53%</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hAnsi="Times New Roman" w:eastAsia="仿宋_GB2312" w:cs="Times New Roman"/>
          <w:kern w:val="2"/>
          <w:sz w:val="28"/>
          <w:szCs w:val="28"/>
          <w:lang w:val="en-US" w:eastAsia="zh-CN" w:bidi="ar"/>
        </w:rPr>
        <w:t>1625.38</w:t>
      </w:r>
      <w:r>
        <w:rPr>
          <w:rFonts w:hint="eastAsia" w:ascii="仿宋_GB2312" w:eastAsia="仿宋_GB2312"/>
          <w:sz w:val="28"/>
          <w:szCs w:val="28"/>
        </w:rPr>
        <w:t>万元，占收入合计的</w:t>
      </w:r>
      <w:r>
        <w:rPr>
          <w:rFonts w:hint="eastAsia" w:ascii="仿宋_GB2312" w:hAnsi="Times New Roman" w:eastAsia="仿宋_GB2312" w:cs="Times New Roman"/>
          <w:kern w:val="2"/>
          <w:sz w:val="28"/>
          <w:szCs w:val="28"/>
          <w:lang w:val="en-US" w:eastAsia="zh-CN" w:bidi="ar"/>
        </w:rPr>
        <w:t>3.47%</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hAnsi="Times New Roman" w:eastAsia="仿宋_GB2312" w:cs="Times New Roman"/>
          <w:kern w:val="2"/>
          <w:sz w:val="28"/>
          <w:szCs w:val="28"/>
          <w:lang w:val="en-US" w:eastAsia="zh-CN" w:bidi="ar"/>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rPr>
          <w:rFonts w:hint="default"/>
          <w:lang w:val="en-US"/>
        </w:rPr>
      </w:pPr>
      <w:r>
        <w:rPr>
          <w:rFonts w:hint="eastAsia" w:ascii="仿宋_GB2312" w:eastAsia="仿宋_GB2312"/>
          <w:color w:val="000000"/>
          <w:sz w:val="32"/>
          <w:szCs w:val="32"/>
          <w:highlight w:val="none"/>
          <w:lang w:val="en-US" w:eastAsia="zh-CN"/>
        </w:rPr>
        <w:t xml:space="preserve">                           </w:t>
      </w:r>
      <w:r>
        <w:rPr>
          <w:rFonts w:hint="default" w:ascii="Times New Roman" w:hAnsi="Times New Roman" w:eastAsia="宋体" w:cs="Times New Roman"/>
          <w:kern w:val="2"/>
          <w:sz w:val="21"/>
          <w:szCs w:val="24"/>
          <w:lang w:eastAsia="zh-CN" w:bidi="ar"/>
        </w:rPr>
        <w:drawing>
          <wp:inline distT="0" distB="0" distL="114300" distR="114300">
            <wp:extent cx="4427220" cy="2148840"/>
            <wp:effectExtent l="0" t="0" r="7620" b="0"/>
            <wp:docPr id="4" name="图表 1"/>
            <wp:cNvGraphicFramePr/>
            <a:graphic xmlns:a="http://schemas.openxmlformats.org/drawingml/2006/main">
              <a:graphicData uri="http://schemas.openxmlformats.org/drawingml/2006/picture">
                <pic:pic xmlns:pic="http://schemas.openxmlformats.org/drawingml/2006/picture">
                  <pic:nvPicPr>
                    <pic:cNvPr id="4" name="图表 1"/>
                    <pic:cNvPicPr/>
                  </pic:nvPicPr>
                  <pic:blipFill>
                    <a:blip r:embed="rId7"/>
                    <a:stretch>
                      <a:fillRect/>
                    </a:stretch>
                  </pic:blipFill>
                  <pic:spPr>
                    <a:xfrm>
                      <a:off x="0" y="0"/>
                      <a:ext cx="4427220" cy="2148840"/>
                    </a:xfrm>
                    <a:prstGeom prst="rect">
                      <a:avLst/>
                    </a:prstGeom>
                    <a:noFill/>
                    <a:ln>
                      <a:noFill/>
                    </a:ln>
                  </pic:spPr>
                </pic:pic>
              </a:graphicData>
            </a:graphic>
          </wp:inline>
        </w:drawing>
      </w:r>
    </w:p>
    <w:p>
      <w:pPr>
        <w:pStyle w:val="3"/>
        <w:ind w:firstLine="420"/>
        <w:jc w:val="cente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47976.89</w:t>
      </w:r>
      <w:r>
        <w:rPr>
          <w:rFonts w:hint="eastAsia" w:ascii="仿宋_GB2312" w:eastAsia="仿宋_GB2312"/>
          <w:sz w:val="28"/>
          <w:szCs w:val="28"/>
        </w:rPr>
        <w:t>万元，</w:t>
      </w:r>
      <w:r>
        <w:rPr>
          <w:rFonts w:hint="eastAsia" w:ascii="仿宋_GB2312" w:hAnsi="Times New Roman" w:eastAsia="仿宋_GB2312" w:cs="Times New Roman"/>
          <w:kern w:val="2"/>
          <w:sz w:val="28"/>
          <w:szCs w:val="28"/>
          <w:lang w:val="en-US" w:eastAsia="zh-CN" w:bidi="ar"/>
        </w:rPr>
        <w:t>比上年减少8163.07万元，下降14.54%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8084.43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16.85</w:t>
      </w:r>
      <w:r>
        <w:rPr>
          <w:rFonts w:hint="eastAsia" w:ascii="仿宋_GB2312" w:eastAsia="仿宋_GB2312"/>
          <w:sz w:val="28"/>
          <w:szCs w:val="28"/>
          <w:highlight w:val="none"/>
        </w:rPr>
        <w:t>%；项目支出</w:t>
      </w:r>
      <w:r>
        <w:rPr>
          <w:rFonts w:ascii="仿宋_GB2312" w:eastAsia="仿宋_GB2312"/>
          <w:sz w:val="28"/>
          <w:szCs w:val="28"/>
          <w:highlight w:val="none"/>
        </w:rPr>
        <w:t>39892.46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83.15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eastAsiaTheme="minorEastAsia"/>
          <w:lang w:eastAsia="zh-CN"/>
        </w:rPr>
        <w:drawing>
          <wp:inline distT="0" distB="0" distL="114300" distR="114300">
            <wp:extent cx="5527040" cy="2396490"/>
            <wp:effectExtent l="4445" t="4445" r="15875" b="698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widowControl w:val="0"/>
        <w:suppressLineNumbers w:val="0"/>
        <w:spacing w:before="0" w:beforeAutospacing="0" w:after="0" w:afterAutospacing="0"/>
        <w:ind w:left="0" w:right="0" w:firstLine="560" w:firstLineChars="200"/>
        <w:jc w:val="both"/>
        <w:rPr>
          <w:rFonts w:hint="eastAsia" w:ascii="黑体" w:hAnsi="Times New Roman" w:eastAsia="黑体" w:cs="黑体"/>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47976.89</w:t>
      </w:r>
      <w:r>
        <w:rPr>
          <w:rFonts w:hint="eastAsia" w:ascii="仿宋_GB2312" w:eastAsia="仿宋_GB2312"/>
          <w:sz w:val="28"/>
          <w:szCs w:val="28"/>
        </w:rPr>
        <w:t>万元，</w:t>
      </w:r>
      <w:r>
        <w:rPr>
          <w:rFonts w:hint="eastAsia" w:ascii="仿宋_GB2312" w:hAnsi="Times New Roman" w:eastAsia="仿宋_GB2312" w:cs="Times New Roman"/>
          <w:kern w:val="2"/>
          <w:sz w:val="28"/>
          <w:szCs w:val="28"/>
          <w:lang w:val="en-US" w:eastAsia="zh-CN" w:bidi="ar"/>
        </w:rPr>
        <w:t>比上年减少8175.93万元，下降</w:t>
      </w:r>
      <w:r>
        <w:rPr>
          <w:rFonts w:hint="eastAsia" w:ascii="仿宋_GB2312" w:hAnsi="Times New Roman" w:eastAsia="仿宋_GB2312" w:cs="Times New Roman"/>
          <w:color w:val="000000"/>
          <w:kern w:val="2"/>
          <w:sz w:val="28"/>
          <w:szCs w:val="28"/>
          <w:lang w:val="en-US" w:eastAsia="zh-CN" w:bidi="ar"/>
        </w:rPr>
        <w:t>14.56</w:t>
      </w:r>
      <w:r>
        <w:rPr>
          <w:rFonts w:hint="eastAsia" w:ascii="仿宋_GB2312" w:hAnsi="Times New Roman" w:eastAsia="仿宋_GB2312" w:cs="Times New Roman"/>
          <w:kern w:val="2"/>
          <w:sz w:val="28"/>
          <w:szCs w:val="28"/>
          <w:lang w:val="en-US" w:eastAsia="zh-CN" w:bidi="ar"/>
        </w:rPr>
        <w:t>%。</w:t>
      </w:r>
      <w:r>
        <w:rPr>
          <w:rFonts w:hint="eastAsia" w:ascii="仿宋_GB2312" w:eastAsia="仿宋_GB2312"/>
          <w:sz w:val="28"/>
          <w:szCs w:val="28"/>
        </w:rPr>
        <w:t>主要原因：</w:t>
      </w:r>
      <w:r>
        <w:rPr>
          <w:rFonts w:hint="eastAsia" w:ascii="仿宋_GB2312" w:hAnsi="Times New Roman" w:eastAsia="仿宋_GB2312" w:cs="仿宋_GB2312"/>
          <w:kern w:val="2"/>
          <w:sz w:val="28"/>
          <w:szCs w:val="28"/>
          <w:lang w:val="en-US" w:eastAsia="zh-CN" w:bidi="ar"/>
        </w:rPr>
        <w:t>本年度政府</w:t>
      </w:r>
    </w:p>
    <w:p>
      <w:pPr>
        <w:keepNext w:val="0"/>
        <w:keepLines w:val="0"/>
        <w:widowControl/>
        <w:suppressLineNumbers w:val="0"/>
        <w:jc w:val="left"/>
        <w:rPr>
          <w:rFonts w:hint="eastAsia" w:ascii="仿宋_GB2312" w:eastAsia="仿宋_GB2312"/>
          <w:sz w:val="28"/>
          <w:szCs w:val="28"/>
          <w:highlight w:val="yellow"/>
        </w:rPr>
      </w:pPr>
      <w:r>
        <w:rPr>
          <w:rFonts w:hint="eastAsia" w:ascii="仿宋_GB2312" w:hAnsi="Times New Roman" w:eastAsia="仿宋_GB2312" w:cs="Times New Roman"/>
          <w:kern w:val="2"/>
          <w:sz w:val="28"/>
          <w:szCs w:val="28"/>
          <w:lang w:val="en-US" w:eastAsia="zh-CN" w:bidi="ar"/>
        </w:rPr>
        <w:t>投资项目同比减</w:t>
      </w:r>
      <w:r>
        <w:rPr>
          <w:rFonts w:hint="eastAsia" w:ascii="仿宋_GB2312" w:hAnsi="Times New Roman" w:eastAsia="仿宋_GB2312" w:cs="Times New Roman"/>
          <w:kern w:val="2"/>
          <w:sz w:val="28"/>
          <w:szCs w:val="28"/>
          <w:highlight w:val="none"/>
          <w:lang w:val="en-US" w:eastAsia="zh-CN" w:bidi="ar"/>
        </w:rPr>
        <w:t>少；操场改造项目待结算审计，项目金额同比减少。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46351.5</w:t>
      </w:r>
      <w:r>
        <w:rPr>
          <w:rFonts w:hint="eastAsia" w:ascii="仿宋_GB2312" w:eastAsia="仿宋_GB2312"/>
          <w:sz w:val="28"/>
          <w:szCs w:val="28"/>
          <w:lang w:val="en-US" w:eastAsia="zh-CN"/>
        </w:rPr>
        <w:t>1</w:t>
      </w:r>
      <w:r>
        <w:rPr>
          <w:rFonts w:hint="eastAsia" w:ascii="仿宋_GB2312" w:eastAsia="仿宋_GB2312"/>
          <w:sz w:val="28"/>
          <w:szCs w:val="28"/>
        </w:rPr>
        <w:t>万元，主要用于以下方面（按大类）：</w:t>
      </w:r>
      <w:r>
        <w:rPr>
          <w:rFonts w:hint="eastAsia" w:ascii="仿宋_GB2312" w:hAnsi="Times New Roman" w:eastAsia="仿宋_GB2312" w:cs="仿宋_GB2312"/>
          <w:kern w:val="2"/>
          <w:sz w:val="28"/>
          <w:szCs w:val="28"/>
          <w:lang w:val="en-US" w:eastAsia="zh-CN" w:bidi="ar"/>
        </w:rPr>
        <w:t>教育支出42320.31万元，占本年财政拨款支出88.21%；社会保障和就业支出385.1万元，占本年财政拨款支出0.8%；卫生健康支出193.44万元，占本年财政拨款支出0.4%；节能环保支出665.53万元，占本年财政拨款支出1.39%；城乡社区支出1652.94万元，占本年财政拨款支出3.45%；住房保障支出1134.19万元，占本年财政拨款支出2.36%。</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 xml:space="preserve"> 1.“教育支出”2024年度决算42320.31万元，比2024年度年初预算减少10429.16万元，下降19.77%。其中：</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“教育管理事务”2024年度年初预算7298.83万元</w:t>
      </w:r>
      <w:r>
        <w:rPr>
          <w:rFonts w:hint="eastAsia" w:ascii="仿宋_GB2312" w:eastAsia="仿宋_GB2312" w:cs="仿宋_GB2312"/>
          <w:kern w:val="2"/>
          <w:sz w:val="28"/>
          <w:szCs w:val="28"/>
          <w:lang w:val="en-US" w:eastAsia="zh-CN" w:bidi="ar"/>
        </w:rPr>
        <w:t>，</w:t>
      </w:r>
      <w:r>
        <w:rPr>
          <w:rFonts w:hint="eastAsia" w:ascii="仿宋_GB2312" w:hAnsi="Times New Roman" w:eastAsia="仿宋_GB2312" w:cs="仿宋_GB2312"/>
          <w:kern w:val="2"/>
          <w:sz w:val="28"/>
          <w:szCs w:val="28"/>
          <w:lang w:val="en-US" w:eastAsia="zh-CN" w:bidi="ar"/>
        </w:rPr>
        <w:t>2024年度决算7408.14万元，完成年初预算的</w:t>
      </w:r>
      <w:r>
        <w:rPr>
          <w:rFonts w:hint="eastAsia" w:ascii="仿宋_GB2312" w:eastAsia="仿宋_GB2312" w:cs="仿宋_GB2312"/>
          <w:kern w:val="2"/>
          <w:sz w:val="28"/>
          <w:szCs w:val="28"/>
          <w:lang w:val="en-US" w:eastAsia="zh-CN" w:bidi="ar"/>
        </w:rPr>
        <w:t>101.5</w:t>
      </w:r>
      <w:r>
        <w:rPr>
          <w:rFonts w:hint="eastAsia" w:ascii="仿宋_GB2312" w:hAnsi="Times New Roman" w:eastAsia="仿宋_GB2312" w:cs="仿宋_GB2312"/>
          <w:kern w:val="2"/>
          <w:sz w:val="28"/>
          <w:szCs w:val="28"/>
          <w:lang w:val="en-US" w:eastAsia="zh-CN" w:bidi="ar"/>
        </w:rPr>
        <w:t>%，主要原因：是本年度新购清洁能源车2辆，教育系统工会经费较上年增加等。</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color w:val="000000"/>
          <w:sz w:val="28"/>
          <w:szCs w:val="28"/>
          <w:lang w:val="en-US"/>
        </w:rPr>
      </w:pPr>
      <w:r>
        <w:rPr>
          <w:rFonts w:hint="eastAsia" w:ascii="仿宋_GB2312" w:hAnsi="Times New Roman" w:eastAsia="仿宋_GB2312" w:cs="仿宋_GB2312"/>
          <w:kern w:val="2"/>
          <w:sz w:val="28"/>
          <w:szCs w:val="28"/>
          <w:lang w:val="en-US" w:eastAsia="zh-CN" w:bidi="ar"/>
        </w:rPr>
        <w:t>“普通教育”2024年度年初预算39628.83万元</w:t>
      </w:r>
      <w:r>
        <w:rPr>
          <w:rFonts w:hint="eastAsia" w:ascii="仿宋_GB2312" w:eastAsia="仿宋_GB2312" w:cs="仿宋_GB2312"/>
          <w:kern w:val="2"/>
          <w:sz w:val="28"/>
          <w:szCs w:val="28"/>
          <w:lang w:val="en-US" w:eastAsia="zh-CN" w:bidi="ar"/>
        </w:rPr>
        <w:t>，</w:t>
      </w:r>
      <w:r>
        <w:rPr>
          <w:rFonts w:hint="eastAsia" w:ascii="仿宋_GB2312" w:hAnsi="Times New Roman" w:eastAsia="仿宋_GB2312" w:cs="仿宋_GB2312"/>
          <w:kern w:val="2"/>
          <w:sz w:val="28"/>
          <w:szCs w:val="28"/>
          <w:lang w:val="en-US" w:eastAsia="zh-CN" w:bidi="ar"/>
        </w:rPr>
        <w:t>2024年度决算32150.32万元，</w:t>
      </w:r>
      <w:r>
        <w:rPr>
          <w:rFonts w:hint="eastAsia" w:ascii="仿宋_GB2312" w:eastAsia="仿宋_GB2312" w:cs="仿宋_GB2312"/>
          <w:kern w:val="2"/>
          <w:sz w:val="28"/>
          <w:szCs w:val="28"/>
          <w:lang w:val="en-US" w:eastAsia="zh-CN" w:bidi="ar"/>
        </w:rPr>
        <w:t>完成年初预算的81.13</w:t>
      </w:r>
      <w:r>
        <w:rPr>
          <w:rFonts w:hint="eastAsia" w:ascii="仿宋_GB2312" w:hAnsi="Times New Roman" w:eastAsia="仿宋_GB2312" w:cs="仿宋_GB2312"/>
          <w:kern w:val="2"/>
          <w:sz w:val="28"/>
          <w:szCs w:val="28"/>
          <w:lang w:val="en-US" w:eastAsia="zh-CN" w:bidi="ar"/>
        </w:rPr>
        <w:t>%，主要原因：本年度</w:t>
      </w:r>
      <w:r>
        <w:rPr>
          <w:rFonts w:hint="eastAsia" w:ascii="仿宋_GB2312" w:hAnsi="Times New Roman" w:eastAsia="仿宋_GB2312" w:cs="仿宋_GB2312"/>
          <w:color w:val="000000"/>
          <w:kern w:val="2"/>
          <w:sz w:val="28"/>
          <w:szCs w:val="28"/>
          <w:lang w:val="en-US" w:eastAsia="zh-CN" w:bidi="ar"/>
        </w:rPr>
        <w:t>归口科室统筹开展的项目未完成结算审计，结转到下年度进行结算。</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“教育费附加安排的支出”2024年度年初预算5821.81万元</w:t>
      </w:r>
      <w:r>
        <w:rPr>
          <w:rFonts w:hint="eastAsia" w:ascii="仿宋_GB2312" w:eastAsia="仿宋_GB2312" w:cs="仿宋_GB2312"/>
          <w:kern w:val="2"/>
          <w:sz w:val="28"/>
          <w:szCs w:val="28"/>
          <w:lang w:val="en-US" w:eastAsia="zh-CN" w:bidi="ar"/>
        </w:rPr>
        <w:t>，</w:t>
      </w:r>
      <w:r>
        <w:rPr>
          <w:rFonts w:hint="eastAsia" w:ascii="仿宋_GB2312" w:hAnsi="Times New Roman" w:eastAsia="仿宋_GB2312" w:cs="仿宋_GB2312"/>
          <w:kern w:val="2"/>
          <w:sz w:val="28"/>
          <w:szCs w:val="28"/>
          <w:lang w:val="en-US" w:eastAsia="zh-CN" w:bidi="ar"/>
        </w:rPr>
        <w:t>2024年度决算2761.85万元，完成年初预算的</w:t>
      </w:r>
      <w:r>
        <w:rPr>
          <w:rFonts w:hint="eastAsia" w:ascii="仿宋_GB2312" w:eastAsia="仿宋_GB2312" w:cs="仿宋_GB2312"/>
          <w:kern w:val="2"/>
          <w:sz w:val="28"/>
          <w:szCs w:val="28"/>
          <w:lang w:val="en-US" w:eastAsia="zh-CN" w:bidi="ar"/>
        </w:rPr>
        <w:t>47.44</w:t>
      </w:r>
      <w:r>
        <w:rPr>
          <w:rFonts w:hint="eastAsia" w:ascii="仿宋_GB2312" w:hAnsi="Times New Roman" w:eastAsia="仿宋_GB2312" w:cs="仿宋_GB2312"/>
          <w:kern w:val="2"/>
          <w:sz w:val="28"/>
          <w:szCs w:val="28"/>
          <w:lang w:val="en-US" w:eastAsia="zh-CN" w:bidi="ar"/>
        </w:rPr>
        <w:t>%，主要原因：本年度燃煤锅炉改造项目结转下年度，年初预算统筹集中修缮项目，已于年度中通过调整调剂方式拨付至二级单位。</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2.“社会保障和就业支出”2024年度年初预算290.72万元</w:t>
      </w:r>
      <w:r>
        <w:rPr>
          <w:rFonts w:hint="eastAsia" w:ascii="仿宋_GB2312" w:eastAsia="仿宋_GB2312" w:cs="仿宋_GB2312"/>
          <w:kern w:val="2"/>
          <w:sz w:val="28"/>
          <w:szCs w:val="28"/>
          <w:lang w:val="en-US" w:eastAsia="zh-CN" w:bidi="ar"/>
        </w:rPr>
        <w:t>，</w:t>
      </w:r>
      <w:r>
        <w:rPr>
          <w:rFonts w:hint="eastAsia" w:ascii="仿宋_GB2312" w:hAnsi="Times New Roman" w:eastAsia="仿宋_GB2312" w:cs="仿宋_GB2312"/>
          <w:kern w:val="2"/>
          <w:sz w:val="28"/>
          <w:szCs w:val="28"/>
          <w:lang w:val="en-US" w:eastAsia="zh-CN" w:bidi="ar"/>
        </w:rPr>
        <w:t>2024年度决算385.1</w:t>
      </w:r>
      <w:r>
        <w:rPr>
          <w:rFonts w:hint="eastAsia" w:ascii="仿宋_GB2312" w:eastAsia="仿宋_GB2312" w:cs="仿宋_GB2312"/>
          <w:kern w:val="2"/>
          <w:sz w:val="28"/>
          <w:szCs w:val="28"/>
          <w:lang w:val="en-US" w:eastAsia="zh-CN" w:bidi="ar"/>
        </w:rPr>
        <w:t>0</w:t>
      </w:r>
      <w:r>
        <w:rPr>
          <w:rFonts w:hint="eastAsia" w:ascii="仿宋_GB2312" w:hAnsi="Times New Roman" w:eastAsia="仿宋_GB2312" w:cs="仿宋_GB2312"/>
          <w:kern w:val="2"/>
          <w:sz w:val="28"/>
          <w:szCs w:val="28"/>
          <w:lang w:val="en-US" w:eastAsia="zh-CN" w:bidi="ar"/>
        </w:rPr>
        <w:t>万元，完成年初预算的</w:t>
      </w:r>
      <w:r>
        <w:rPr>
          <w:rFonts w:hint="eastAsia" w:ascii="仿宋_GB2312" w:eastAsia="仿宋_GB2312" w:cs="仿宋_GB2312"/>
          <w:kern w:val="2"/>
          <w:sz w:val="28"/>
          <w:szCs w:val="28"/>
          <w:lang w:val="en-US" w:eastAsia="zh-CN" w:bidi="ar"/>
        </w:rPr>
        <w:t>132.46</w:t>
      </w:r>
      <w:r>
        <w:rPr>
          <w:rFonts w:hint="eastAsia" w:ascii="仿宋_GB2312" w:hAnsi="Times New Roman" w:eastAsia="仿宋_GB2312" w:cs="仿宋_GB2312"/>
          <w:kern w:val="2"/>
          <w:sz w:val="28"/>
          <w:szCs w:val="28"/>
          <w:lang w:val="en-US" w:eastAsia="zh-CN" w:bidi="ar"/>
        </w:rPr>
        <w:t>%，其中：</w:t>
      </w:r>
    </w:p>
    <w:p>
      <w:pPr>
        <w:keepNext w:val="0"/>
        <w:keepLines w:val="0"/>
        <w:widowControl w:val="0"/>
        <w:suppressLineNumbers w:val="0"/>
        <w:autoSpaceDE w:val="0"/>
        <w:autoSpaceDN w:val="0"/>
        <w:adjustRightInd w:val="0"/>
        <w:spacing w:before="0" w:beforeAutospacing="0" w:after="0" w:afterAutospacing="0" w:line="580" w:lineRule="exact"/>
        <w:ind w:left="0" w:right="0" w:firstLine="420" w:firstLineChars="150"/>
        <w:jc w:val="left"/>
        <w:rPr>
          <w:rFonts w:hint="eastAsia" w:ascii="仿宋_GB2312" w:eastAsia="仿宋_GB2312" w:cs="仿宋_GB2312"/>
          <w:color w:val="000000"/>
          <w:sz w:val="28"/>
          <w:szCs w:val="28"/>
          <w:lang w:val="en-US"/>
        </w:rPr>
      </w:pPr>
      <w:r>
        <w:rPr>
          <w:rFonts w:hint="eastAsia" w:ascii="仿宋_GB2312" w:hAnsi="Times New Roman" w:eastAsia="仿宋_GB2312" w:cs="仿宋_GB2312"/>
          <w:kern w:val="2"/>
          <w:sz w:val="28"/>
          <w:szCs w:val="28"/>
          <w:lang w:val="en-US" w:eastAsia="zh-CN" w:bidi="ar"/>
        </w:rPr>
        <w:t>“行政事业单位养老支出”2024年度年初预算290.72万元</w:t>
      </w:r>
      <w:r>
        <w:rPr>
          <w:rFonts w:hint="eastAsia" w:ascii="仿宋_GB2312" w:eastAsia="仿宋_GB2312" w:cs="仿宋_GB2312"/>
          <w:kern w:val="2"/>
          <w:sz w:val="28"/>
          <w:szCs w:val="28"/>
          <w:lang w:val="en-US" w:eastAsia="zh-CN" w:bidi="ar"/>
        </w:rPr>
        <w:t>，</w:t>
      </w:r>
      <w:r>
        <w:rPr>
          <w:rFonts w:hint="eastAsia" w:ascii="仿宋_GB2312" w:hAnsi="Times New Roman" w:eastAsia="仿宋_GB2312" w:cs="仿宋_GB2312"/>
          <w:kern w:val="2"/>
          <w:sz w:val="28"/>
          <w:szCs w:val="28"/>
          <w:lang w:val="en-US" w:eastAsia="zh-CN" w:bidi="ar"/>
        </w:rPr>
        <w:t>2024年度决算385.1</w:t>
      </w:r>
      <w:r>
        <w:rPr>
          <w:rFonts w:hint="eastAsia" w:ascii="仿宋_GB2312" w:eastAsia="仿宋_GB2312" w:cs="仿宋_GB2312"/>
          <w:kern w:val="2"/>
          <w:sz w:val="28"/>
          <w:szCs w:val="28"/>
          <w:lang w:val="en-US" w:eastAsia="zh-CN" w:bidi="ar"/>
        </w:rPr>
        <w:t>0</w:t>
      </w:r>
      <w:r>
        <w:rPr>
          <w:rFonts w:hint="eastAsia" w:ascii="仿宋_GB2312" w:hAnsi="Times New Roman" w:eastAsia="仿宋_GB2312" w:cs="仿宋_GB2312"/>
          <w:kern w:val="2"/>
          <w:sz w:val="28"/>
          <w:szCs w:val="28"/>
          <w:lang w:val="en-US" w:eastAsia="zh-CN" w:bidi="ar"/>
        </w:rPr>
        <w:t>万元，完成年初预算的</w:t>
      </w:r>
      <w:r>
        <w:rPr>
          <w:rFonts w:hint="eastAsia" w:ascii="仿宋_GB2312" w:eastAsia="仿宋_GB2312" w:cs="仿宋_GB2312"/>
          <w:kern w:val="2"/>
          <w:sz w:val="28"/>
          <w:szCs w:val="28"/>
          <w:lang w:val="en-US" w:eastAsia="zh-CN" w:bidi="ar"/>
        </w:rPr>
        <w:t>132.46</w:t>
      </w:r>
      <w:r>
        <w:rPr>
          <w:rFonts w:hint="eastAsia" w:ascii="仿宋_GB2312" w:hAnsi="Times New Roman" w:eastAsia="仿宋_GB2312" w:cs="仿宋_GB2312"/>
          <w:kern w:val="2"/>
          <w:sz w:val="28"/>
          <w:szCs w:val="28"/>
          <w:lang w:val="en-US" w:eastAsia="zh-CN" w:bidi="ar"/>
        </w:rPr>
        <w:t>%，主要原因：根据大兴区人力资源和社会保障局文件精神，调整</w:t>
      </w:r>
      <w:r>
        <w:rPr>
          <w:rFonts w:hint="eastAsia" w:ascii="仿宋_GB2312" w:hAnsi="Times New Roman" w:eastAsia="仿宋_GB2312" w:cs="仿宋_GB2312"/>
          <w:color w:val="000000"/>
          <w:kern w:val="2"/>
          <w:sz w:val="28"/>
          <w:szCs w:val="28"/>
          <w:lang w:val="en-US" w:eastAsia="zh-CN" w:bidi="ar"/>
        </w:rPr>
        <w:t>行政事业单位养老保险</w:t>
      </w:r>
      <w:r>
        <w:rPr>
          <w:rFonts w:hint="eastAsia" w:ascii="仿宋_GB2312" w:hAnsi="Times New Roman" w:eastAsia="仿宋_GB2312" w:cs="仿宋_GB2312"/>
          <w:kern w:val="2"/>
          <w:sz w:val="28"/>
          <w:szCs w:val="28"/>
          <w:lang w:val="en-US" w:eastAsia="zh-CN" w:bidi="ar"/>
        </w:rPr>
        <w:t>基数，以及增加退休去世人员抚恤金丧葬费。</w:t>
      </w:r>
    </w:p>
    <w:p>
      <w:pPr>
        <w:keepNext w:val="0"/>
        <w:keepLines w:val="0"/>
        <w:widowControl w:val="0"/>
        <w:suppressLineNumbers w:val="0"/>
        <w:spacing w:before="0" w:beforeAutospacing="0" w:after="0" w:afterAutospacing="0"/>
        <w:ind w:left="0" w:right="0" w:firstLine="700" w:firstLineChars="2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3.“卫生健康支出”2024年度年初预算160.52万元</w:t>
      </w:r>
      <w:r>
        <w:rPr>
          <w:rFonts w:hint="eastAsia" w:ascii="仿宋_GB2312" w:eastAsia="仿宋_GB2312" w:cs="仿宋_GB2312"/>
          <w:kern w:val="2"/>
          <w:sz w:val="28"/>
          <w:szCs w:val="28"/>
          <w:lang w:val="en-US" w:eastAsia="zh-CN" w:bidi="ar"/>
        </w:rPr>
        <w:t>，</w:t>
      </w:r>
      <w:r>
        <w:rPr>
          <w:rFonts w:hint="eastAsia" w:ascii="仿宋_GB2312" w:hAnsi="Times New Roman" w:eastAsia="仿宋_GB2312" w:cs="仿宋_GB2312"/>
          <w:kern w:val="2"/>
          <w:sz w:val="28"/>
          <w:szCs w:val="28"/>
          <w:lang w:val="en-US" w:eastAsia="zh-CN" w:bidi="ar"/>
        </w:rPr>
        <w:t>2024年度决算193.44万元，完成年初预算的</w:t>
      </w:r>
      <w:r>
        <w:rPr>
          <w:rFonts w:hint="eastAsia" w:ascii="仿宋_GB2312" w:eastAsia="仿宋_GB2312" w:cs="仿宋_GB2312"/>
          <w:kern w:val="2"/>
          <w:sz w:val="28"/>
          <w:szCs w:val="28"/>
          <w:lang w:val="en-US" w:eastAsia="zh-CN" w:bidi="ar"/>
        </w:rPr>
        <w:t>120.51</w:t>
      </w:r>
      <w:r>
        <w:rPr>
          <w:rFonts w:hint="eastAsia" w:ascii="仿宋_GB2312" w:hAnsi="Times New Roman" w:eastAsia="仿宋_GB2312" w:cs="仿宋_GB2312"/>
          <w:kern w:val="2"/>
          <w:sz w:val="28"/>
          <w:szCs w:val="28"/>
          <w:lang w:val="en-US" w:eastAsia="zh-CN" w:bidi="ar"/>
        </w:rPr>
        <w:t>%，其中：</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“公共</w:t>
      </w:r>
      <w:r>
        <w:rPr>
          <w:rFonts w:hint="eastAsia" w:ascii="仿宋_GB2312" w:hAnsi="Times New Roman" w:eastAsia="仿宋_GB2312" w:cs="仿宋_GB2312"/>
          <w:color w:val="auto"/>
          <w:kern w:val="2"/>
          <w:sz w:val="28"/>
          <w:szCs w:val="28"/>
          <w:lang w:val="en-US" w:eastAsia="zh-CN" w:bidi="ar"/>
        </w:rPr>
        <w:t>卫生”2024年度年初预算0万元</w:t>
      </w:r>
      <w:r>
        <w:rPr>
          <w:rFonts w:hint="eastAsia" w:ascii="仿宋_GB2312" w:eastAsia="仿宋_GB2312" w:cs="仿宋_GB2312"/>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2024年度决算28.28万元，</w:t>
      </w:r>
      <w:r>
        <w:rPr>
          <w:rFonts w:hint="eastAsia" w:ascii="仿宋_GB2312" w:hAnsi="Times New Roman" w:eastAsia="仿宋_GB2312" w:cs="仿宋_GB2312"/>
          <w:kern w:val="2"/>
          <w:sz w:val="28"/>
          <w:szCs w:val="28"/>
          <w:lang w:val="en-US" w:eastAsia="zh-CN" w:bidi="ar"/>
        </w:rPr>
        <w:t>主要原因：本年度追加教育系统应检尽检人员核酸检测补报费用。</w:t>
      </w:r>
    </w:p>
    <w:p>
      <w:pPr>
        <w:keepNext w:val="0"/>
        <w:keepLines w:val="0"/>
        <w:widowControl w:val="0"/>
        <w:suppressLineNumbers w:val="0"/>
        <w:autoSpaceDE w:val="0"/>
        <w:autoSpaceDN w:val="0"/>
        <w:adjustRightInd w:val="0"/>
        <w:spacing w:before="0" w:beforeAutospacing="0" w:after="0" w:afterAutospacing="0" w:line="580" w:lineRule="exact"/>
        <w:ind w:left="0" w:right="0" w:firstLine="560" w:firstLineChars="200"/>
        <w:jc w:val="left"/>
        <w:rPr>
          <w:rFonts w:hint="eastAsia" w:ascii="仿宋_GB2312" w:eastAsia="仿宋_GB2312" w:cs="仿宋_GB2312"/>
          <w:color w:val="000000"/>
          <w:sz w:val="28"/>
          <w:szCs w:val="28"/>
          <w:lang w:val="en-US"/>
        </w:rPr>
      </w:pPr>
      <w:r>
        <w:rPr>
          <w:rFonts w:hint="eastAsia" w:ascii="仿宋_GB2312" w:hAnsi="Times New Roman" w:eastAsia="仿宋_GB2312" w:cs="仿宋_GB2312"/>
          <w:kern w:val="2"/>
          <w:sz w:val="28"/>
          <w:szCs w:val="28"/>
          <w:lang w:val="en-US" w:eastAsia="zh-CN" w:bidi="ar"/>
        </w:rPr>
        <w:t>“行政事业单位医疗”2024年度年初预算160.52万元</w:t>
      </w:r>
      <w:r>
        <w:rPr>
          <w:rFonts w:hint="eastAsia" w:ascii="仿宋_GB2312" w:eastAsia="仿宋_GB2312" w:cs="仿宋_GB2312"/>
          <w:kern w:val="2"/>
          <w:sz w:val="28"/>
          <w:szCs w:val="28"/>
          <w:lang w:val="en-US" w:eastAsia="zh-CN" w:bidi="ar"/>
        </w:rPr>
        <w:t>，</w:t>
      </w:r>
      <w:r>
        <w:rPr>
          <w:rFonts w:hint="eastAsia" w:ascii="仿宋_GB2312" w:hAnsi="Times New Roman" w:eastAsia="仿宋_GB2312" w:cs="仿宋_GB2312"/>
          <w:kern w:val="2"/>
          <w:sz w:val="28"/>
          <w:szCs w:val="28"/>
          <w:lang w:val="en-US" w:eastAsia="zh-CN" w:bidi="ar"/>
        </w:rPr>
        <w:t>2024年度决算165.16万元，完成年初预算的</w:t>
      </w:r>
      <w:r>
        <w:rPr>
          <w:rFonts w:hint="eastAsia" w:ascii="仿宋_GB2312" w:eastAsia="仿宋_GB2312" w:cs="仿宋_GB2312"/>
          <w:kern w:val="2"/>
          <w:sz w:val="28"/>
          <w:szCs w:val="28"/>
          <w:lang w:val="en-US" w:eastAsia="zh-CN" w:bidi="ar"/>
        </w:rPr>
        <w:t>102.89</w:t>
      </w:r>
      <w:r>
        <w:rPr>
          <w:rFonts w:hint="eastAsia" w:ascii="仿宋_GB2312" w:hAnsi="Times New Roman" w:eastAsia="仿宋_GB2312" w:cs="仿宋_GB2312"/>
          <w:kern w:val="2"/>
          <w:sz w:val="28"/>
          <w:szCs w:val="28"/>
          <w:lang w:val="en-US" w:eastAsia="zh-CN" w:bidi="ar"/>
        </w:rPr>
        <w:t>%，主要原因：</w:t>
      </w:r>
      <w:r>
        <w:rPr>
          <w:rFonts w:hint="eastAsia" w:ascii="仿宋_GB2312" w:hAnsi="Times New Roman" w:eastAsia="仿宋_GB2312" w:cs="仿宋_GB2312"/>
          <w:color w:val="000000"/>
          <w:kern w:val="2"/>
          <w:sz w:val="28"/>
          <w:szCs w:val="28"/>
          <w:lang w:val="en-US" w:eastAsia="zh-CN" w:bidi="ar"/>
        </w:rPr>
        <w:t>基本医疗及公务员医疗补助缴费基数增加，以致单位负担保险金额增加。</w:t>
      </w:r>
    </w:p>
    <w:p>
      <w:pPr>
        <w:keepNext w:val="0"/>
        <w:keepLines w:val="0"/>
        <w:widowControl w:val="0"/>
        <w:suppressLineNumbers w:val="0"/>
        <w:spacing w:before="0" w:beforeAutospacing="0" w:after="0" w:afterAutospacing="0"/>
        <w:ind w:left="0" w:right="0" w:firstLine="700" w:firstLineChars="2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4.“节能环保支出”2024年度年初预算</w:t>
      </w:r>
      <w:r>
        <w:rPr>
          <w:rFonts w:hint="eastAsia" w:ascii="仿宋_GB2312" w:eastAsia="仿宋_GB2312" w:cs="仿宋_GB2312"/>
          <w:kern w:val="2"/>
          <w:sz w:val="28"/>
          <w:szCs w:val="28"/>
          <w:lang w:val="en-US" w:eastAsia="zh-CN" w:bidi="ar"/>
        </w:rPr>
        <w:t>0</w:t>
      </w:r>
      <w:r>
        <w:rPr>
          <w:rFonts w:hint="eastAsia" w:ascii="仿宋_GB2312" w:hAnsi="Times New Roman" w:eastAsia="仿宋_GB2312" w:cs="仿宋_GB2312"/>
          <w:kern w:val="2"/>
          <w:sz w:val="28"/>
          <w:szCs w:val="28"/>
          <w:lang w:val="en-US" w:eastAsia="zh-CN" w:bidi="ar"/>
        </w:rPr>
        <w:t>万元，2024年度决算665.53万元，其中：</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color w:val="auto"/>
          <w:sz w:val="28"/>
          <w:szCs w:val="28"/>
          <w:lang w:val="en-US"/>
        </w:rPr>
      </w:pPr>
      <w:r>
        <w:rPr>
          <w:rFonts w:hint="eastAsia" w:ascii="仿宋_GB2312" w:hAnsi="Times New Roman" w:eastAsia="仿宋_GB2312" w:cs="仿宋_GB2312"/>
          <w:kern w:val="2"/>
          <w:sz w:val="28"/>
          <w:szCs w:val="28"/>
          <w:lang w:val="en-US" w:eastAsia="zh-CN" w:bidi="ar"/>
        </w:rPr>
        <w:t>“污染防治”</w:t>
      </w:r>
      <w:r>
        <w:rPr>
          <w:rFonts w:hint="eastAsia" w:ascii="仿宋_GB2312" w:hAnsi="Times New Roman" w:eastAsia="仿宋_GB2312" w:cs="仿宋_GB2312"/>
          <w:color w:val="auto"/>
          <w:kern w:val="2"/>
          <w:sz w:val="28"/>
          <w:szCs w:val="28"/>
          <w:lang w:val="en-US" w:eastAsia="zh-CN" w:bidi="ar"/>
        </w:rPr>
        <w:t>2024年度年初预算</w:t>
      </w:r>
      <w:r>
        <w:rPr>
          <w:rFonts w:hint="eastAsia" w:ascii="仿宋_GB2312" w:eastAsia="仿宋_GB2312" w:cs="仿宋_GB2312"/>
          <w:color w:val="auto"/>
          <w:kern w:val="2"/>
          <w:sz w:val="28"/>
          <w:szCs w:val="28"/>
          <w:lang w:val="en-US" w:eastAsia="zh-CN" w:bidi="ar"/>
        </w:rPr>
        <w:t>0</w:t>
      </w:r>
      <w:r>
        <w:rPr>
          <w:rFonts w:hint="eastAsia" w:ascii="仿宋_GB2312" w:hAnsi="Times New Roman" w:eastAsia="仿宋_GB2312" w:cs="仿宋_GB2312"/>
          <w:color w:val="auto"/>
          <w:kern w:val="2"/>
          <w:sz w:val="28"/>
          <w:szCs w:val="28"/>
          <w:lang w:val="en-US" w:eastAsia="zh-CN" w:bidi="ar"/>
        </w:rPr>
        <w:t>万元</w:t>
      </w:r>
      <w:r>
        <w:rPr>
          <w:rFonts w:hint="eastAsia" w:ascii="仿宋_GB2312" w:eastAsia="仿宋_GB2312" w:cs="仿宋_GB2312"/>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2024年度决算665.53万元，主要原因：是本年度追加学校燃煤锅炉进行</w:t>
      </w:r>
      <w:r>
        <w:rPr>
          <w:rFonts w:hint="default" w:ascii="仿宋_GB2312" w:hAnsi="Times New Roman" w:eastAsia="仿宋_GB2312" w:cs="Times New Roman"/>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煤改电</w:t>
      </w:r>
      <w:r>
        <w:rPr>
          <w:rFonts w:hint="default" w:ascii="仿宋_GB2312" w:hAnsi="Times New Roman" w:eastAsia="仿宋_GB2312" w:cs="Times New Roman"/>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工程。</w:t>
      </w:r>
    </w:p>
    <w:p>
      <w:pPr>
        <w:keepNext w:val="0"/>
        <w:keepLines w:val="0"/>
        <w:widowControl w:val="0"/>
        <w:suppressLineNumbers w:val="0"/>
        <w:spacing w:before="0" w:beforeAutospacing="0" w:after="0" w:afterAutospacing="0"/>
        <w:ind w:left="0" w:right="0" w:firstLine="700" w:firstLineChars="250"/>
        <w:jc w:val="both"/>
        <w:rPr>
          <w:rFonts w:hint="eastAsia" w:ascii="仿宋_GB2312" w:eastAsia="仿宋_GB2312" w:cs="仿宋_GB2312"/>
          <w:color w:val="auto"/>
          <w:sz w:val="28"/>
          <w:szCs w:val="28"/>
          <w:lang w:val="en-US"/>
        </w:rPr>
      </w:pPr>
      <w:r>
        <w:rPr>
          <w:rFonts w:hint="eastAsia" w:ascii="仿宋_GB2312" w:hAnsi="Times New Roman" w:eastAsia="仿宋_GB2312" w:cs="仿宋_GB2312"/>
          <w:color w:val="auto"/>
          <w:kern w:val="2"/>
          <w:sz w:val="28"/>
          <w:szCs w:val="28"/>
          <w:lang w:val="en-US" w:eastAsia="zh-CN" w:bidi="ar"/>
        </w:rPr>
        <w:t>5.“城乡社区支出”2024年度年初预算</w:t>
      </w:r>
      <w:r>
        <w:rPr>
          <w:rFonts w:hint="eastAsia" w:ascii="仿宋_GB2312" w:eastAsia="仿宋_GB2312" w:cs="仿宋_GB2312"/>
          <w:color w:val="auto"/>
          <w:kern w:val="2"/>
          <w:sz w:val="28"/>
          <w:szCs w:val="28"/>
          <w:lang w:val="en-US" w:eastAsia="zh-CN" w:bidi="ar"/>
        </w:rPr>
        <w:t>0</w:t>
      </w:r>
      <w:r>
        <w:rPr>
          <w:rFonts w:hint="eastAsia" w:ascii="仿宋_GB2312" w:hAnsi="Times New Roman" w:eastAsia="仿宋_GB2312" w:cs="仿宋_GB2312"/>
          <w:color w:val="auto"/>
          <w:kern w:val="2"/>
          <w:sz w:val="28"/>
          <w:szCs w:val="28"/>
          <w:lang w:val="en-US" w:eastAsia="zh-CN" w:bidi="ar"/>
        </w:rPr>
        <w:t>万元</w:t>
      </w:r>
      <w:r>
        <w:rPr>
          <w:rFonts w:hint="eastAsia" w:ascii="仿宋_GB2312" w:eastAsia="仿宋_GB2312" w:cs="仿宋_GB2312"/>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2024年度决算1652.94万元，其中：</w:t>
      </w:r>
    </w:p>
    <w:p>
      <w:pPr>
        <w:keepNext w:val="0"/>
        <w:keepLines w:val="0"/>
        <w:widowControl w:val="0"/>
        <w:suppressLineNumbers w:val="0"/>
        <w:spacing w:before="0" w:beforeAutospacing="0" w:after="0" w:afterAutospacing="0"/>
        <w:ind w:right="0" w:firstLine="560" w:firstLineChars="200"/>
        <w:jc w:val="both"/>
        <w:rPr>
          <w:rFonts w:hint="eastAsia" w:ascii="仿宋_GB2312" w:eastAsia="仿宋_GB2312" w:cs="仿宋_GB2312"/>
          <w:color w:val="auto"/>
          <w:sz w:val="28"/>
          <w:szCs w:val="28"/>
          <w:lang w:val="en-US"/>
        </w:rPr>
      </w:pPr>
      <w:r>
        <w:rPr>
          <w:rFonts w:hint="eastAsia" w:ascii="仿宋_GB2312" w:hAnsi="Times New Roman" w:eastAsia="仿宋_GB2312" w:cs="仿宋_GB2312"/>
          <w:color w:val="auto"/>
          <w:kern w:val="2"/>
          <w:sz w:val="28"/>
          <w:szCs w:val="28"/>
          <w:lang w:val="en-US" w:eastAsia="zh-CN" w:bidi="ar"/>
        </w:rPr>
        <w:t>“城乡社区公共设施”2024年度年初预算增加</w:t>
      </w:r>
      <w:r>
        <w:rPr>
          <w:rFonts w:hint="eastAsia" w:ascii="仿宋_GB2312" w:eastAsia="仿宋_GB2312" w:cs="仿宋_GB2312"/>
          <w:color w:val="auto"/>
          <w:kern w:val="2"/>
          <w:sz w:val="28"/>
          <w:szCs w:val="28"/>
          <w:lang w:val="en-US" w:eastAsia="zh-CN" w:bidi="ar"/>
        </w:rPr>
        <w:t>0</w:t>
      </w:r>
      <w:r>
        <w:rPr>
          <w:rFonts w:hint="eastAsia" w:ascii="仿宋_GB2312" w:hAnsi="Times New Roman" w:eastAsia="仿宋_GB2312" w:cs="仿宋_GB2312"/>
          <w:color w:val="auto"/>
          <w:kern w:val="2"/>
          <w:sz w:val="28"/>
          <w:szCs w:val="28"/>
          <w:lang w:val="en-US" w:eastAsia="zh-CN" w:bidi="ar"/>
        </w:rPr>
        <w:t>万元</w:t>
      </w:r>
      <w:r>
        <w:rPr>
          <w:rFonts w:hint="eastAsia" w:ascii="仿宋_GB2312" w:eastAsia="仿宋_GB2312" w:cs="仿宋_GB2312"/>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2024年度决算1652.94万元</w:t>
      </w:r>
      <w:r>
        <w:rPr>
          <w:rFonts w:hint="eastAsia" w:ascii="仿宋_GB2312" w:eastAsia="仿宋_GB2312" w:cs="仿宋_GB2312"/>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主要原因：本年度追加大兴二小扩建项目政府投资。</w:t>
      </w:r>
    </w:p>
    <w:p>
      <w:pPr>
        <w:keepNext w:val="0"/>
        <w:keepLines w:val="0"/>
        <w:widowControl w:val="0"/>
        <w:suppressLineNumbers w:val="0"/>
        <w:spacing w:before="0" w:beforeAutospacing="0" w:after="0" w:afterAutospacing="0"/>
        <w:ind w:left="0" w:right="0" w:firstLine="700" w:firstLineChars="250"/>
        <w:jc w:val="both"/>
        <w:rPr>
          <w:rFonts w:hint="eastAsia" w:ascii="仿宋_GB2312" w:eastAsia="仿宋_GB2312" w:cs="仿宋_GB2312"/>
          <w:color w:val="auto"/>
          <w:sz w:val="28"/>
          <w:szCs w:val="28"/>
          <w:lang w:val="en-US"/>
        </w:rPr>
      </w:pPr>
      <w:r>
        <w:rPr>
          <w:rFonts w:hint="eastAsia" w:ascii="仿宋_GB2312" w:hAnsi="Times New Roman" w:eastAsia="仿宋_GB2312" w:cs="仿宋_GB2312"/>
          <w:color w:val="auto"/>
          <w:kern w:val="2"/>
          <w:sz w:val="28"/>
          <w:szCs w:val="28"/>
          <w:lang w:val="en-US" w:eastAsia="zh-CN" w:bidi="ar"/>
        </w:rPr>
        <w:t>6.“住房保障支出”2024年度年初预算0万元</w:t>
      </w:r>
      <w:r>
        <w:rPr>
          <w:rFonts w:hint="eastAsia" w:ascii="仿宋_GB2312" w:eastAsia="仿宋_GB2312" w:cs="仿宋_GB2312"/>
          <w:color w:val="auto"/>
          <w:kern w:val="2"/>
          <w:sz w:val="28"/>
          <w:szCs w:val="28"/>
          <w:lang w:val="en-US" w:eastAsia="zh-CN" w:bidi="ar"/>
        </w:rPr>
        <w:t>，</w:t>
      </w:r>
      <w:r>
        <w:rPr>
          <w:rFonts w:hint="eastAsia" w:ascii="仿宋_GB2312" w:hAnsi="Times New Roman" w:eastAsia="仿宋_GB2312" w:cs="仿宋_GB2312"/>
          <w:color w:val="auto"/>
          <w:kern w:val="2"/>
          <w:sz w:val="28"/>
          <w:szCs w:val="28"/>
          <w:lang w:val="en-US" w:eastAsia="zh-CN" w:bidi="ar"/>
        </w:rPr>
        <w:t>2024年度决算1134.19万元，其中：</w:t>
      </w:r>
    </w:p>
    <w:p>
      <w:pPr>
        <w:keepNext w:val="0"/>
        <w:keepLines w:val="0"/>
        <w:widowControl/>
        <w:suppressLineNumbers w:val="0"/>
        <w:ind w:firstLine="560" w:firstLineChars="200"/>
        <w:jc w:val="left"/>
        <w:rPr>
          <w:rFonts w:hint="eastAsia" w:ascii="仿宋_GB2312" w:eastAsia="仿宋_GB2312" w:cs="仿宋_GB2312"/>
          <w:sz w:val="28"/>
          <w:szCs w:val="28"/>
          <w:lang w:val="en-US"/>
        </w:rPr>
      </w:pPr>
      <w:r>
        <w:rPr>
          <w:rFonts w:hint="eastAsia" w:ascii="仿宋_GB2312" w:hAnsi="Times New Roman" w:eastAsia="仿宋_GB2312" w:cs="Times New Roman"/>
          <w:color w:val="auto"/>
          <w:kern w:val="2"/>
          <w:sz w:val="28"/>
          <w:szCs w:val="28"/>
          <w:lang w:val="en-US" w:eastAsia="zh-CN" w:bidi="ar"/>
        </w:rPr>
        <w:t>“住房改革支出”2024年度年初预算0万元</w:t>
      </w:r>
      <w:r>
        <w:rPr>
          <w:rFonts w:hint="eastAsia" w:ascii="仿宋_GB2312" w:eastAsia="仿宋_GB2312" w:cs="Times New Roman"/>
          <w:color w:val="auto"/>
          <w:kern w:val="2"/>
          <w:sz w:val="28"/>
          <w:szCs w:val="28"/>
          <w:lang w:val="en-US" w:eastAsia="zh-CN" w:bidi="ar"/>
        </w:rPr>
        <w:t>，</w:t>
      </w:r>
      <w:r>
        <w:rPr>
          <w:rFonts w:hint="eastAsia" w:ascii="仿宋_GB2312" w:hAnsi="Times New Roman" w:eastAsia="仿宋_GB2312" w:cs="Times New Roman"/>
          <w:color w:val="auto"/>
          <w:kern w:val="2"/>
          <w:sz w:val="28"/>
          <w:szCs w:val="28"/>
          <w:lang w:val="en-US" w:eastAsia="zh-CN" w:bidi="ar"/>
        </w:rPr>
        <w:t>2024年度决算1134.19万元，主要</w:t>
      </w:r>
      <w:r>
        <w:rPr>
          <w:rFonts w:hint="eastAsia" w:ascii="仿宋_GB2312" w:hAnsi="Times New Roman" w:eastAsia="仿宋_GB2312" w:cs="Times New Roman"/>
          <w:kern w:val="2"/>
          <w:sz w:val="28"/>
          <w:szCs w:val="28"/>
          <w:lang w:val="en-US" w:eastAsia="zh-CN" w:bidi="ar"/>
        </w:rPr>
        <w:t>原因：本年度补发第三批住房补贴。</w:t>
      </w:r>
      <w:r>
        <w:rPr>
          <w:rFonts w:hint="default" w:ascii="宋体" w:hAnsi="宋体" w:eastAsia="宋体" w:cs="宋体"/>
          <w:kern w:val="2"/>
          <w:sz w:val="24"/>
          <w:szCs w:val="24"/>
          <w:lang w:val="en-US" w:eastAsia="zh-CN" w:bidi="ar"/>
        </w:rPr>
        <w:t xml:space="preserve"> </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1625.38</w:t>
      </w:r>
      <w:r>
        <w:rPr>
          <w:rFonts w:hint="eastAsia" w:ascii="仿宋_GB2312" w:eastAsia="仿宋_GB2312"/>
          <w:sz w:val="28"/>
          <w:szCs w:val="28"/>
        </w:rPr>
        <w:t>万元，主要用于以下方面（按大类）：城乡社区支出</w:t>
      </w:r>
      <w:r>
        <w:rPr>
          <w:rFonts w:ascii="仿宋_GB2312" w:eastAsia="仿宋_GB2312"/>
          <w:sz w:val="28"/>
          <w:szCs w:val="28"/>
        </w:rPr>
        <w:t>1625.38</w:t>
      </w:r>
      <w:r>
        <w:rPr>
          <w:rFonts w:hint="eastAsia" w:ascii="仿宋_GB2312" w:eastAsia="仿宋_GB2312"/>
          <w:sz w:val="28"/>
          <w:szCs w:val="28"/>
        </w:rPr>
        <w:t>万元，占本年财政拨款支出</w:t>
      </w:r>
      <w:r>
        <w:rPr>
          <w:rFonts w:hint="eastAsia" w:ascii="仿宋_GB2312" w:hAnsi="Times New Roman" w:eastAsia="仿宋_GB2312" w:cs="Times New Roman"/>
          <w:kern w:val="2"/>
          <w:sz w:val="28"/>
          <w:szCs w:val="28"/>
          <w:lang w:val="en-US" w:eastAsia="zh-CN" w:bidi="ar"/>
        </w:rPr>
        <w:t>3.39%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kern w:val="2"/>
          <w:sz w:val="28"/>
          <w:szCs w:val="28"/>
          <w:lang w:val="en-US" w:eastAsia="zh-CN" w:bidi="ar"/>
        </w:rPr>
        <w:t>1625.38</w:t>
      </w:r>
      <w:r>
        <w:rPr>
          <w:rFonts w:hint="eastAsia" w:ascii="仿宋_GB2312" w:eastAsia="仿宋_GB2312"/>
          <w:sz w:val="28"/>
          <w:szCs w:val="28"/>
        </w:rPr>
        <w:t>万元。其中：</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“国有土地使用权出让收入安排的支出”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hAnsi="Times New Roman" w:eastAsia="仿宋_GB2312" w:cs="仿宋_GB2312"/>
          <w:kern w:val="2"/>
          <w:sz w:val="28"/>
          <w:szCs w:val="28"/>
          <w:lang w:val="en-US" w:eastAsia="zh-CN" w:bidi="ar"/>
        </w:rPr>
        <w:t>2024年度决算1625.38万元,主要原因：是本年度政府投资类项目增加。</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8084.43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36.75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5.7</w:t>
      </w:r>
      <w:r>
        <w:rPr>
          <w:rFonts w:hint="eastAsia" w:ascii="仿宋_GB2312" w:eastAsia="仿宋_GB2312"/>
          <w:sz w:val="28"/>
          <w:szCs w:val="28"/>
        </w:rPr>
        <w:t>万元增加</w:t>
      </w:r>
      <w:r>
        <w:rPr>
          <w:rFonts w:hint="eastAsia" w:ascii="仿宋_GB2312" w:eastAsia="仿宋_GB2312"/>
          <w:sz w:val="28"/>
          <w:szCs w:val="28"/>
          <w:lang w:val="en-US" w:eastAsia="zh-CN"/>
        </w:rPr>
        <w:t>31.05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出国的会议、培训等事项</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0.3</w:t>
      </w:r>
      <w:r>
        <w:rPr>
          <w:rFonts w:hint="eastAsia" w:ascii="仿宋_GB2312" w:eastAsia="仿宋_GB2312"/>
          <w:sz w:val="28"/>
          <w:szCs w:val="28"/>
        </w:rPr>
        <w:t>万元减少</w:t>
      </w:r>
      <w:r>
        <w:rPr>
          <w:rFonts w:hint="eastAsia" w:ascii="仿宋_GB2312" w:eastAsia="仿宋_GB2312"/>
          <w:sz w:val="28"/>
          <w:szCs w:val="28"/>
          <w:lang w:val="en-US" w:eastAsia="zh-CN"/>
        </w:rPr>
        <w:t>0.3</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严格按照“三公”经费使用管理要求，严控非必要公务接待事项</w:t>
      </w:r>
      <w:r>
        <w:rPr>
          <w:rFonts w:hint="eastAsia" w:ascii="仿宋_GB2312" w:eastAsia="仿宋_GB2312" w:cs="Times New Roman"/>
          <w:kern w:val="2"/>
          <w:sz w:val="28"/>
          <w:szCs w:val="28"/>
          <w:lang w:val="en-US" w:eastAsia="zh-CN" w:bidi="ar"/>
        </w:rPr>
        <w:t>，</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hAnsi="Times New Roman" w:eastAsia="仿宋_GB2312" w:cs="Times New Roman"/>
          <w:kern w:val="2"/>
          <w:sz w:val="28"/>
          <w:szCs w:val="28"/>
          <w:lang w:val="en-US" w:eastAsia="zh-CN" w:bidi="ar"/>
        </w:rPr>
        <w:t>36.75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万元增加</w:t>
      </w:r>
      <w:r>
        <w:rPr>
          <w:rFonts w:hint="eastAsia" w:ascii="仿宋_GB2312" w:eastAsia="仿宋_GB2312"/>
          <w:sz w:val="28"/>
          <w:szCs w:val="28"/>
          <w:lang w:val="en-US" w:eastAsia="zh-CN"/>
        </w:rPr>
        <w:t>31.35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hAnsi="Times New Roman" w:eastAsia="仿宋_GB2312" w:cs="Times New Roman"/>
          <w:kern w:val="2"/>
          <w:sz w:val="28"/>
          <w:szCs w:val="28"/>
          <w:lang w:val="en-US" w:eastAsia="zh-CN" w:bidi="ar"/>
        </w:rPr>
        <w:t>35.96</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本年度新购清洁能源车2辆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2</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hAnsi="Times New Roman" w:eastAsia="仿宋_GB2312" w:cs="Times New Roman"/>
          <w:kern w:val="2"/>
          <w:sz w:val="28"/>
          <w:szCs w:val="28"/>
          <w:lang w:val="en-US" w:eastAsia="zh-CN" w:bidi="ar"/>
        </w:rPr>
        <w:t>0.79</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keepNext w:val="0"/>
        <w:keepLines w:val="0"/>
        <w:widowControl w:val="0"/>
        <w:suppressLineNumbers w:val="0"/>
        <w:spacing w:before="0" w:beforeAutospacing="0" w:after="0" w:afterAutospacing="0"/>
        <w:ind w:left="0" w:right="0" w:firstLine="537" w:firstLineChars="192"/>
        <w:jc w:val="both"/>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5938.75</w:t>
      </w:r>
      <w:r>
        <w:rPr>
          <w:rFonts w:hint="eastAsia" w:ascii="仿宋_GB2312" w:eastAsia="仿宋_GB2312"/>
          <w:sz w:val="28"/>
          <w:szCs w:val="28"/>
        </w:rPr>
        <w:t>万元，比上年增加</w:t>
      </w:r>
      <w:r>
        <w:rPr>
          <w:rFonts w:hint="eastAsia" w:ascii="仿宋_GB2312" w:hAnsi="Times New Roman" w:eastAsia="仿宋_GB2312" w:cs="Times New Roman"/>
          <w:kern w:val="2"/>
          <w:sz w:val="28"/>
          <w:szCs w:val="28"/>
          <w:lang w:val="en-US" w:eastAsia="zh-CN" w:bidi="ar"/>
        </w:rPr>
        <w:t>133.94</w:t>
      </w:r>
      <w:r>
        <w:rPr>
          <w:rFonts w:hint="eastAsia" w:ascii="仿宋_GB2312" w:eastAsia="仿宋_GB2312"/>
          <w:sz w:val="28"/>
          <w:szCs w:val="28"/>
        </w:rPr>
        <w:t>万元，增加原因：</w:t>
      </w:r>
      <w:r>
        <w:rPr>
          <w:rFonts w:hint="eastAsia" w:ascii="仿宋_GB2312" w:hAnsi="Times New Roman" w:eastAsia="仿宋_GB2312" w:cs="仿宋_GB2312"/>
          <w:color w:val="000000"/>
          <w:kern w:val="2"/>
          <w:sz w:val="28"/>
          <w:szCs w:val="28"/>
          <w:lang w:val="en-US" w:eastAsia="zh-CN" w:bidi="ar"/>
        </w:rPr>
        <w:t>本年度在本级列支的教育系统工会经费较上年增加。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2306.98</w:t>
      </w:r>
      <w:r>
        <w:rPr>
          <w:rFonts w:hint="eastAsia" w:ascii="仿宋_GB2312" w:eastAsia="仿宋_GB2312"/>
          <w:sz w:val="28"/>
          <w:szCs w:val="28"/>
        </w:rPr>
        <w:t>万元，其中：政府采购货物支出</w:t>
      </w:r>
      <w:r>
        <w:rPr>
          <w:rFonts w:hint="eastAsia" w:ascii="仿宋_GB2312" w:hAnsi="Times New Roman" w:eastAsia="仿宋_GB2312" w:cs="Times New Roman"/>
          <w:kern w:val="2"/>
          <w:sz w:val="28"/>
          <w:szCs w:val="28"/>
          <w:lang w:val="en-US" w:eastAsia="zh-CN" w:bidi="ar"/>
        </w:rPr>
        <w:t>40.35</w:t>
      </w:r>
      <w:r>
        <w:rPr>
          <w:rFonts w:hint="eastAsia" w:ascii="仿宋_GB2312" w:eastAsia="仿宋_GB2312"/>
          <w:sz w:val="28"/>
          <w:szCs w:val="28"/>
        </w:rPr>
        <w:t>万元，政府采购工程支出</w:t>
      </w:r>
      <w:r>
        <w:rPr>
          <w:rFonts w:hint="eastAsia" w:ascii="仿宋_GB2312" w:hAnsi="Times New Roman" w:eastAsia="仿宋_GB2312" w:cs="Times New Roman"/>
          <w:kern w:val="2"/>
          <w:sz w:val="28"/>
          <w:szCs w:val="28"/>
          <w:lang w:val="en-US" w:eastAsia="zh-CN" w:bidi="ar"/>
        </w:rPr>
        <w:t>0</w:t>
      </w:r>
      <w:r>
        <w:rPr>
          <w:rFonts w:hint="eastAsia" w:ascii="仿宋_GB2312" w:eastAsia="仿宋_GB2312"/>
          <w:sz w:val="28"/>
          <w:szCs w:val="28"/>
        </w:rPr>
        <w:t>万元，政府采购服务支出</w:t>
      </w:r>
      <w:r>
        <w:rPr>
          <w:rFonts w:hint="eastAsia" w:ascii="仿宋_GB2312" w:hAnsi="Times New Roman" w:eastAsia="仿宋_GB2312" w:cs="Times New Roman"/>
          <w:kern w:val="2"/>
          <w:sz w:val="28"/>
          <w:szCs w:val="28"/>
          <w:lang w:val="en-US" w:eastAsia="zh-CN" w:bidi="ar"/>
        </w:rPr>
        <w:t>2266.63</w:t>
      </w:r>
      <w:r>
        <w:rPr>
          <w:rFonts w:hint="eastAsia" w:ascii="仿宋_GB2312" w:eastAsia="仿宋_GB2312"/>
          <w:sz w:val="28"/>
          <w:szCs w:val="28"/>
        </w:rPr>
        <w:t>万元。授予中小企业合同金额</w:t>
      </w:r>
      <w:r>
        <w:rPr>
          <w:rFonts w:ascii="仿宋_GB2312" w:eastAsia="仿宋_GB2312"/>
          <w:sz w:val="28"/>
          <w:szCs w:val="28"/>
        </w:rPr>
        <w:t>2306.72</w:t>
      </w:r>
      <w:r>
        <w:rPr>
          <w:rFonts w:hint="eastAsia" w:ascii="仿宋_GB2312" w:eastAsia="仿宋_GB2312"/>
          <w:sz w:val="28"/>
          <w:szCs w:val="28"/>
        </w:rPr>
        <w:t>万元，占政府采购支出总额的</w:t>
      </w:r>
      <w:r>
        <w:rPr>
          <w:rFonts w:hint="eastAsia" w:ascii="仿宋_GB2312" w:eastAsia="仿宋_GB2312"/>
          <w:sz w:val="28"/>
          <w:szCs w:val="28"/>
          <w:lang w:eastAsia="zh-CN"/>
        </w:rPr>
        <w:t>99.99</w:t>
      </w:r>
      <w:r>
        <w:rPr>
          <w:rFonts w:hint="eastAsia" w:ascii="仿宋_GB2312" w:eastAsia="仿宋_GB2312"/>
          <w:sz w:val="28"/>
          <w:szCs w:val="28"/>
        </w:rPr>
        <w:t>%，其中：授予小微企业合同金额</w:t>
      </w:r>
      <w:r>
        <w:rPr>
          <w:rFonts w:ascii="仿宋_GB2312" w:eastAsia="仿宋_GB2312"/>
          <w:sz w:val="28"/>
          <w:szCs w:val="28"/>
        </w:rPr>
        <w:t>2306.5</w:t>
      </w:r>
      <w:r>
        <w:rPr>
          <w:rFonts w:hint="eastAsia" w:ascii="仿宋_GB2312" w:eastAsia="仿宋_GB2312"/>
          <w:sz w:val="28"/>
          <w:szCs w:val="28"/>
        </w:rPr>
        <w:t>万元，占政府采购支出总额的</w:t>
      </w:r>
      <w:r>
        <w:rPr>
          <w:rFonts w:ascii="仿宋_GB2312" w:eastAsia="仿宋_GB2312"/>
          <w:sz w:val="28"/>
          <w:szCs w:val="28"/>
        </w:rPr>
        <w:t>99.98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12月31日，北京市大兴区教育委员会（本级）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政府购买服务决算367.48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7.教育支出（类）教育管理事务（款）行政运行（项）：反映行政单位(包括实行公务员管理的事业单位)的基本支出。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8.教育支出（类）普通教育（款）学前教育（项）：反映各部门举办的学前教育支出。政府各部门对社会组织等举办的幼儿园的资助，如捐赠、补贴等，也在本科目中反映。</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9.教育支出（类）普通教育（款）小学教育（项）：反映各部门举办的小学教育支出。政府各部门对社会组织等举办的小学的资助，如捐赠、补贴等，也在本科目中反映。</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10.教育支出（类）普通教育（款）初中教育（项）：反映各部门举办的初中教育支出。政府各部门对社会组织等举办的初中的资助，如捐赠、补贴等，也在本科目中反映。</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11.教育支出（类）普通教育（款）高中教育（项）：反映各部门举办的普通高中教育支出。政府各部门对社会组织等举办的普通高中的资助，如捐赠、补贴等，也在本科目中反映。</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12.教育支出（类）普通教育（款）其他普通教育支出（项）：反映除学前教育、小学教育、初中教育、高中教育、高等教育项目以外其他用于普通教育方面的支出。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13.教育支出（类）职业教育（款）中等职业教育（项）：反映各部门(不含人力资源社会保障部门) 举办的中等职业教育支出。政府各部门对社会组织等举办的中等职业学校的资助，如捐赠、补贴等，也在本科目中反映。</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14.教育支出（类）成人教育（款）成人初等教育（项）：反映各部门举办各类成人初等教育的支出。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15.教育支出（类）成人教育（款）成人高等教育（项）：反映各部门举办函授、夜大、高等教育自学考试等方面的支出。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16.教育支出（类）成人教育（款）其他成人教育支出（项）：反映除上述项目以外其他用于成人教育方面的支出。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17.教育支出（类）特殊教育（款）特殊学校教育（项）：反映各部门举办盲童学校、聋哑学校、智力落后儿童学校、其他生理缺陷儿童学校的支出。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18.教育支出（类）进修及培训（款）教师进修（项）：反映教师进修、师资培训支出。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19.教育支出（类）教育费附加安排的支出（款）其他教育费附加安排的支出（项）：反映除上述项目以外的教育费附加支出。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20.教育支出（类）其他教育支出（款）其他教育支出（项）：反映除上述项目以外其他用于教育方面的支出。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21.社会保障和就业支出（类）行政事业单位养老支出（款）行政单位离退休（项）：反映行政单位（包括实行公务员管理的事业单位）开支的离退休经费。</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22.社会保障和就业支出（类）行政事业单位养老支出（款）事业单位离退休（项）：反映事业单位开支的离退休经费</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23.社会保障和就业支出（类）行政事业单位养老支出（款）机关事业单位基本养老保险缴费支出（项）：反映机关事业单位实施养老保险制度由单位缴纳的基本养老保险支出。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24.社会保障和就业支出（类）行政事业单位养老支出（款）机关事业单位职业年金缴费支出（项）：反映机关事业单位实施养老保险制度由单位实际缴纳的职业年金支出。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25.社会保障和就业支出（类）行政事业单位养老支出（款）其他行政事业单位养老支出（项）：反映除上述项目以外其他用于行政事业单位养老方面的支出。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26.卫生健康支出（类）公共卫生（款）突发公共卫生事件应急处理（项）：反映用于突发公共卫生事件应急处理的支出。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27.卫生健康支出（类）行政事业单位医疗（款）行政单位医疗（项）：反映财政部门安排的行政单位（包括实施公务员管理的事业单位，下同）基本医疗保险缴费经费，未参加医疗保险的行政单位的公费医疗经费，按国家规定享受离休人员、红军老战士待遇人员的医疗经费。</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28.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29.卫生健康支出（类）行政事业单位医疗（款）公务员医疗补助（项）：反映财政部门安排的公务员医疗补助经费。</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30.城乡社区支出（类）国有土地使用权出让收入安排的支出（款）城市建设支出（项）：反映土地出让收入用于完善国有土地使用功能的配套设施建设和城市基础设施建设支出。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31.城乡社区支出（类）其他城乡社区支出（款）其他城乡社区支出（项）：反映除上述项目以外其他用于城乡社区方面的支出。</w:t>
      </w:r>
    </w:p>
    <w:p>
      <w:pPr>
        <w:keepNext w:val="0"/>
        <w:keepLines w:val="0"/>
        <w:widowControl w:val="0"/>
        <w:suppressLineNumbers w:val="0"/>
        <w:spacing w:before="0" w:beforeAutospacing="0" w:after="0" w:afterAutospacing="0"/>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32.农林水支出（类）林业和草原（款）森林资源培育（项）：反映育苗（种）、造林、抚育、退化林修复、义务植树以及生物质能源建设等方面的支出。</w:t>
      </w:r>
    </w:p>
    <w:p>
      <w:pPr>
        <w:keepNext w:val="0"/>
        <w:keepLines w:val="0"/>
        <w:widowControl/>
        <w:suppressLineNumbers w:val="0"/>
        <w:ind w:firstLine="560" w:firstLineChars="200"/>
        <w:jc w:val="left"/>
      </w:pPr>
      <w:r>
        <w:rPr>
          <w:rFonts w:hint="eastAsia" w:ascii="仿宋_GB2312" w:hAnsi="Times New Roman" w:eastAsia="仿宋_GB2312" w:cs="Times New Roman"/>
          <w:kern w:val="2"/>
          <w:sz w:val="28"/>
          <w:szCs w:val="28"/>
          <w:lang w:val="en-US" w:eastAsia="zh-CN" w:bidi="ar"/>
        </w:rPr>
        <w:t>33.住房保障支出（类）住房改革支出（款）购房补贴（项）：反映按房改政策规定，行政事业单位向符合条件职工（含离退休人员）、军队（含武警）向转役复员离退休人员发放的用于购买住房的补贴。</w:t>
      </w:r>
      <w:r>
        <w:rPr>
          <w:rFonts w:hint="default" w:ascii="宋体" w:hAnsi="宋体"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8"/>
          <w:szCs w:val="28"/>
          <w:lang w:val="en-US"/>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b/>
          <w:spacing w:val="40"/>
          <w:kern w:val="0"/>
          <w:sz w:val="32"/>
          <w:szCs w:val="32"/>
          <w:lang w:val="en-US"/>
        </w:rPr>
      </w:pPr>
    </w:p>
    <w:p>
      <w:pPr>
        <w:tabs>
          <w:tab w:val="center" w:pos="6979"/>
        </w:tabs>
        <w:spacing w:line="380" w:lineRule="exact"/>
        <w:jc w:val="center"/>
        <w:rPr>
          <w:rFonts w:ascii="宋体" w:hAnsi="宋体" w:cs="宋体"/>
          <w:b/>
          <w:bCs/>
          <w:kern w:val="0"/>
          <w:sz w:val="28"/>
          <w:szCs w:val="28"/>
        </w:rPr>
      </w:pPr>
      <w:r>
        <w:rPr>
          <w:rFonts w:hint="eastAsia" w:ascii="宋体" w:hAnsi="宋体" w:eastAsia="宋体" w:cs="宋体"/>
          <w:b/>
          <w:spacing w:val="40"/>
          <w:sz w:val="32"/>
          <w:szCs w:val="32"/>
          <w:lang w:val="en-US" w:eastAsia="zh-CN" w:bidi="ar"/>
        </w:rPr>
        <w:br w:type="page"/>
      </w: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6E6122"/>
    <w:rsid w:val="040F1EB5"/>
    <w:rsid w:val="04C3537C"/>
    <w:rsid w:val="04FA4AFE"/>
    <w:rsid w:val="075A48B5"/>
    <w:rsid w:val="079004AC"/>
    <w:rsid w:val="0BA148CA"/>
    <w:rsid w:val="0C1165C4"/>
    <w:rsid w:val="0D6D544B"/>
    <w:rsid w:val="0DD136FE"/>
    <w:rsid w:val="0F542F2C"/>
    <w:rsid w:val="0F8E2C57"/>
    <w:rsid w:val="1059665E"/>
    <w:rsid w:val="10AC13BA"/>
    <w:rsid w:val="13CA1D5E"/>
    <w:rsid w:val="145A6C1B"/>
    <w:rsid w:val="14B73493"/>
    <w:rsid w:val="1591795C"/>
    <w:rsid w:val="167A2FF9"/>
    <w:rsid w:val="1764587C"/>
    <w:rsid w:val="18581C69"/>
    <w:rsid w:val="19527605"/>
    <w:rsid w:val="19DF6FBA"/>
    <w:rsid w:val="1AEC0734"/>
    <w:rsid w:val="1DEF20B0"/>
    <w:rsid w:val="1F297AEF"/>
    <w:rsid w:val="1FF7AB17"/>
    <w:rsid w:val="212B740E"/>
    <w:rsid w:val="214243FA"/>
    <w:rsid w:val="21AD613C"/>
    <w:rsid w:val="22467189"/>
    <w:rsid w:val="257A14F5"/>
    <w:rsid w:val="26B84ECA"/>
    <w:rsid w:val="27196C26"/>
    <w:rsid w:val="29EF086F"/>
    <w:rsid w:val="2BC34C59"/>
    <w:rsid w:val="2EFFE297"/>
    <w:rsid w:val="301437CA"/>
    <w:rsid w:val="302279F3"/>
    <w:rsid w:val="349D1F0A"/>
    <w:rsid w:val="34DD0473"/>
    <w:rsid w:val="39BD6E87"/>
    <w:rsid w:val="3A8E35DC"/>
    <w:rsid w:val="3C684897"/>
    <w:rsid w:val="3D907265"/>
    <w:rsid w:val="3DD93F36"/>
    <w:rsid w:val="433E495C"/>
    <w:rsid w:val="43883D14"/>
    <w:rsid w:val="489F2FD7"/>
    <w:rsid w:val="4A0007FC"/>
    <w:rsid w:val="4AC27CB3"/>
    <w:rsid w:val="4BF72BEF"/>
    <w:rsid w:val="4FA90297"/>
    <w:rsid w:val="4FC41A43"/>
    <w:rsid w:val="50277C89"/>
    <w:rsid w:val="51861BC2"/>
    <w:rsid w:val="51DB3C59"/>
    <w:rsid w:val="51F805E1"/>
    <w:rsid w:val="525863BB"/>
    <w:rsid w:val="525A4E70"/>
    <w:rsid w:val="538E5DF0"/>
    <w:rsid w:val="54BB75A4"/>
    <w:rsid w:val="550C0952"/>
    <w:rsid w:val="55762E42"/>
    <w:rsid w:val="56AB7F3E"/>
    <w:rsid w:val="57375EE3"/>
    <w:rsid w:val="57A7B272"/>
    <w:rsid w:val="58470068"/>
    <w:rsid w:val="58747CAC"/>
    <w:rsid w:val="5A1720F9"/>
    <w:rsid w:val="5B9C37C2"/>
    <w:rsid w:val="5BA7C654"/>
    <w:rsid w:val="5DF716AE"/>
    <w:rsid w:val="5F9F507E"/>
    <w:rsid w:val="60A54109"/>
    <w:rsid w:val="61D01CDF"/>
    <w:rsid w:val="64C0607C"/>
    <w:rsid w:val="65201BEB"/>
    <w:rsid w:val="65756C86"/>
    <w:rsid w:val="674D385B"/>
    <w:rsid w:val="676F09E1"/>
    <w:rsid w:val="6BAF6DEF"/>
    <w:rsid w:val="6D7A78AA"/>
    <w:rsid w:val="71691990"/>
    <w:rsid w:val="71793A80"/>
    <w:rsid w:val="72DC7E08"/>
    <w:rsid w:val="730F1299"/>
    <w:rsid w:val="7357290B"/>
    <w:rsid w:val="756E3DEA"/>
    <w:rsid w:val="76EA3EF5"/>
    <w:rsid w:val="76FB1693"/>
    <w:rsid w:val="76FF6F06"/>
    <w:rsid w:val="774960BA"/>
    <w:rsid w:val="798524E4"/>
    <w:rsid w:val="7A7F1C49"/>
    <w:rsid w:val="7B5B7AE6"/>
    <w:rsid w:val="7B7B6628"/>
    <w:rsid w:val="7BA7071E"/>
    <w:rsid w:val="7BDF6DA8"/>
    <w:rsid w:val="7C7EDC1A"/>
    <w:rsid w:val="7CCED98D"/>
    <w:rsid w:val="7D08410F"/>
    <w:rsid w:val="7DB96DED"/>
    <w:rsid w:val="7DD1176D"/>
    <w:rsid w:val="7DD3AD81"/>
    <w:rsid w:val="7DFFF77E"/>
    <w:rsid w:val="7F53A862"/>
    <w:rsid w:val="7F7FE70F"/>
    <w:rsid w:val="7FD35479"/>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本年支出决算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dLbl>
              <c:idx val="0"/>
              <c:layout>
                <c:manualLayout>
                  <c:x val="-0.039866680118851"/>
                  <c:y val="0.115646173823923"/>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16.85</a:t>
                    </a:r>
                    <a:r>
                      <a:t>%</a:t>
                    </a:r>
                  </a:p>
                </c:rich>
              </c:tx>
              <c:dLblPos val="bestFit"/>
              <c:showLegendKey val="0"/>
              <c:showVal val="0"/>
              <c:showCatName val="0"/>
              <c:showSerName val="0"/>
              <c:showPercent val="1"/>
              <c:showBubbleSize val="0"/>
              <c:extLst>
                <c:ext xmlns:c15="http://schemas.microsoft.com/office/drawing/2012/chart" uri="{CE6537A1-D6FC-4f65-9D91-7224C49458BB}">
                  <c15:layout>
                    <c:manualLayout>
                      <c:w val="0.0885479584440686"/>
                      <c:h val="0.0737356566085848"/>
                    </c:manualLayout>
                  </c15:layout>
                </c:ext>
              </c:extLst>
            </c:dLbl>
            <c:dLbl>
              <c:idx val="1"/>
              <c:layout>
                <c:manualLayout>
                  <c:x val="0.0380546608755666"/>
                  <c:y val="-0.188956831526574"/>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83</a:t>
                    </a:r>
                    <a:r>
                      <a:rPr lang="en-US" altLang="zh-CN"/>
                      <a:t>.15</a:t>
                    </a:r>
                    <a:r>
                      <a:t>%</a:t>
                    </a:r>
                  </a:p>
                </c:rich>
              </c:tx>
              <c:dLblPos val="bestFit"/>
              <c:showLegendKey val="0"/>
              <c:showVal val="0"/>
              <c:showCatName val="0"/>
              <c:showSerName val="0"/>
              <c:showPercent val="1"/>
              <c:showBubbleSize val="0"/>
              <c:extLst>
                <c:ext xmlns:c15="http://schemas.microsoft.com/office/drawing/2012/chart" uri="{CE6537A1-D6FC-4f65-9D91-7224C49458BB}">
                  <c15:layout>
                    <c:manualLayout>
                      <c:w val="0.0904807924619473"/>
                      <c:h val="0.0696982575435614"/>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0.00_ </c:formatCode>
                <c:ptCount val="5"/>
                <c:pt idx="0">
                  <c:v>16.85</c:v>
                </c:pt>
                <c:pt idx="1">
                  <c:v>83.15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4</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2025-09-28T08:40:00Z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