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1E65E76">
      <w:pPr>
        <w:spacing w:line="560" w:lineRule="exact"/>
        <w:rPr>
          <w:rFonts w:ascii="仿宋_GB2312" w:eastAsia="仿宋_GB2312"/>
          <w:sz w:val="28"/>
          <w:szCs w:val="28"/>
        </w:rPr>
      </w:pPr>
      <w:r>
        <w:rPr>
          <w:rFonts w:hint="eastAsia" w:ascii="仿宋_GB2312" w:eastAsia="仿宋_GB2312"/>
          <w:sz w:val="28"/>
          <w:szCs w:val="28"/>
        </w:rPr>
        <w:t>（一）大兴区第五小学主要职责</w:t>
      </w:r>
    </w:p>
    <w:p w14:paraId="6DC29D2C">
      <w:pPr>
        <w:spacing w:line="560" w:lineRule="exact"/>
        <w:ind w:firstLine="560" w:firstLineChars="200"/>
        <w:rPr>
          <w:rFonts w:ascii="仿宋_GB2312" w:eastAsia="仿宋_GB2312"/>
          <w:sz w:val="28"/>
          <w:szCs w:val="28"/>
        </w:rPr>
      </w:pPr>
      <w:r>
        <w:rPr>
          <w:rFonts w:hint="eastAsia" w:ascii="仿宋_GB2312" w:eastAsia="仿宋_GB2312"/>
          <w:sz w:val="28"/>
          <w:szCs w:val="28"/>
        </w:rPr>
        <w:t>1.全面贯彻国家教育方针，培养学生的创新精神与实践能力，使之成为社会主义事业的建设者和接班人。</w:t>
      </w:r>
    </w:p>
    <w:p w14:paraId="5E1485B0">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2．负责所属服务片学生义务教育阶段中小学教育教学工作。 </w:t>
      </w:r>
    </w:p>
    <w:p w14:paraId="54598F92">
      <w:pPr>
        <w:spacing w:line="560" w:lineRule="exact"/>
        <w:rPr>
          <w:rFonts w:ascii="仿宋_GB2312" w:eastAsia="仿宋_GB2312"/>
          <w:sz w:val="28"/>
          <w:szCs w:val="28"/>
        </w:rPr>
      </w:pPr>
      <w:r>
        <w:rPr>
          <w:rFonts w:hint="eastAsia" w:ascii="仿宋_GB2312" w:eastAsia="仿宋_GB2312"/>
          <w:sz w:val="28"/>
          <w:szCs w:val="28"/>
        </w:rPr>
        <w:t>（二）机构设置情况</w:t>
      </w:r>
    </w:p>
    <w:p w14:paraId="0AE5BDB1">
      <w:pPr>
        <w:spacing w:line="560" w:lineRule="exact"/>
        <w:ind w:firstLine="560" w:firstLineChars="200"/>
        <w:rPr>
          <w:rFonts w:ascii="仿宋_GB2312" w:eastAsia="仿宋_GB2312"/>
          <w:sz w:val="28"/>
          <w:szCs w:val="28"/>
        </w:rPr>
      </w:pPr>
      <w:r>
        <w:rPr>
          <w:rFonts w:hint="eastAsia" w:ascii="仿宋_GB2312" w:eastAsia="仿宋_GB2312"/>
          <w:sz w:val="28"/>
          <w:szCs w:val="28"/>
        </w:rPr>
        <w:t>内设机构：校长室、书记室、工会、办公室、科研室、总务处、德育处、教导处、安保办、医务室、财务室。</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6820.94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433.68</w:t>
      </w:r>
      <w:r>
        <w:rPr>
          <w:rFonts w:hint="eastAsia" w:ascii="仿宋_GB2312" w:eastAsia="仿宋_GB2312"/>
          <w:sz w:val="28"/>
          <w:szCs w:val="28"/>
        </w:rPr>
        <w:t>万元，增长</w:t>
      </w:r>
      <w:r>
        <w:rPr>
          <w:rFonts w:hint="eastAsia" w:ascii="仿宋_GB2312" w:eastAsia="仿宋_GB2312"/>
          <w:sz w:val="28"/>
          <w:szCs w:val="28"/>
          <w:lang w:val="en-US" w:eastAsia="zh-CN"/>
        </w:rPr>
        <w:t>6.79%</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6394.65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296.55</w:t>
      </w:r>
      <w:r>
        <w:rPr>
          <w:rFonts w:hint="eastAsia" w:ascii="仿宋_GB2312" w:eastAsia="仿宋_GB2312"/>
          <w:sz w:val="28"/>
          <w:szCs w:val="28"/>
        </w:rPr>
        <w:t>万元，增长</w:t>
      </w:r>
      <w:r>
        <w:rPr>
          <w:rFonts w:hint="eastAsia" w:ascii="仿宋_GB2312" w:eastAsia="仿宋_GB2312"/>
          <w:sz w:val="28"/>
          <w:szCs w:val="28"/>
          <w:lang w:val="en-US" w:eastAsia="zh-CN"/>
        </w:rPr>
        <w:t>4.86</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6394.65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6394.65</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6820.94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433.68</w:t>
      </w:r>
      <w:r>
        <w:rPr>
          <w:rFonts w:hint="eastAsia" w:ascii="仿宋_GB2312" w:eastAsia="仿宋_GB2312"/>
          <w:sz w:val="28"/>
          <w:szCs w:val="28"/>
        </w:rPr>
        <w:t>万元，增长</w:t>
      </w:r>
      <w:r>
        <w:rPr>
          <w:rFonts w:hint="eastAsia" w:ascii="仿宋_GB2312" w:eastAsia="仿宋_GB2312"/>
          <w:sz w:val="28"/>
          <w:szCs w:val="28"/>
          <w:lang w:val="en-US" w:eastAsia="zh-CN"/>
        </w:rPr>
        <w:t>6.79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6126.09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89.81</w:t>
      </w:r>
      <w:r>
        <w:rPr>
          <w:rFonts w:hint="eastAsia" w:ascii="仿宋_GB2312" w:eastAsia="仿宋_GB2312"/>
          <w:sz w:val="28"/>
          <w:szCs w:val="28"/>
          <w:highlight w:val="none"/>
        </w:rPr>
        <w:t>%；项目支出</w:t>
      </w:r>
      <w:r>
        <w:rPr>
          <w:rFonts w:ascii="仿宋_GB2312" w:eastAsia="仿宋_GB2312"/>
          <w:sz w:val="28"/>
          <w:szCs w:val="28"/>
          <w:highlight w:val="none"/>
        </w:rPr>
        <w:t>694.85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10.19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6820.94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433.68</w:t>
      </w:r>
      <w:r>
        <w:rPr>
          <w:rFonts w:hint="eastAsia" w:ascii="仿宋_GB2312" w:eastAsia="仿宋_GB2312"/>
          <w:sz w:val="28"/>
          <w:szCs w:val="28"/>
        </w:rPr>
        <w:t>万元，增长</w:t>
      </w:r>
      <w:r>
        <w:rPr>
          <w:rFonts w:hint="eastAsia" w:ascii="仿宋_GB2312" w:eastAsia="仿宋_GB2312"/>
          <w:sz w:val="28"/>
          <w:szCs w:val="28"/>
          <w:lang w:val="en-US" w:eastAsia="zh-CN"/>
        </w:rPr>
        <w:t>6.79</w:t>
      </w:r>
      <w:r>
        <w:rPr>
          <w:rFonts w:hint="eastAsia" w:ascii="仿宋_GB2312" w:eastAsia="仿宋_GB2312"/>
          <w:sz w:val="28"/>
          <w:szCs w:val="28"/>
        </w:rPr>
        <w:t>%。主要原因：增加了集团化办学、学科提质、京港澳姊妹校、名校长工作室，集中修缮等项目，人员经费增加了抚恤金、退休一次性补贴，在职及退休教师住房补贴等。</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6820.94</w:t>
      </w:r>
      <w:r>
        <w:rPr>
          <w:rFonts w:hint="eastAsia" w:ascii="仿宋_GB2312" w:eastAsia="仿宋_GB2312"/>
          <w:sz w:val="28"/>
          <w:szCs w:val="28"/>
        </w:rPr>
        <w:t>万元，主要用于以下方面（按大类）：教育支出5138.08万元，占本年财政拨款支出75.33%；社会保障和就业支出805.25万元，占本年财政拨款支出11.80%；卫生健康支出451.31万元，占本年财政拨款支出6.62%；住房保障支出426.30万元，占本年财政拨款支出6.25%。</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5030.36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5138.08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102.14</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5030.36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5131.6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102.01</w:t>
      </w:r>
      <w:r>
        <w:rPr>
          <w:rFonts w:hint="eastAsia" w:ascii="仿宋_GB2312" w:eastAsia="仿宋_GB2312"/>
          <w:sz w:val="28"/>
          <w:szCs w:val="28"/>
        </w:rPr>
        <w:t>%。主要原因：</w:t>
      </w:r>
      <w:r>
        <w:rPr>
          <w:rFonts w:ascii="仿宋_GB2312" w:eastAsia="仿宋_GB2312"/>
          <w:sz w:val="28"/>
          <w:szCs w:val="28"/>
        </w:rPr>
        <w:t>发放了</w:t>
      </w:r>
      <w:r>
        <w:rPr>
          <w:rFonts w:hint="eastAsia" w:ascii="仿宋_GB2312" w:eastAsia="仿宋_GB2312"/>
          <w:sz w:val="28"/>
          <w:szCs w:val="28"/>
        </w:rPr>
        <w:t>职工</w:t>
      </w:r>
      <w:r>
        <w:rPr>
          <w:rFonts w:ascii="仿宋_GB2312" w:eastAsia="仿宋_GB2312"/>
          <w:sz w:val="28"/>
          <w:szCs w:val="28"/>
        </w:rPr>
        <w:t>房补</w:t>
      </w:r>
      <w:r>
        <w:rPr>
          <w:rFonts w:hint="eastAsia" w:ascii="仿宋_GB2312" w:eastAsia="仿宋_GB2312"/>
          <w:sz w:val="28"/>
          <w:szCs w:val="28"/>
          <w:lang w:eastAsia="zh-CN"/>
        </w:rPr>
        <w:t>，</w:t>
      </w:r>
      <w:r>
        <w:rPr>
          <w:rFonts w:hint="eastAsia" w:ascii="仿宋_GB2312" w:eastAsia="仿宋_GB2312"/>
          <w:sz w:val="28"/>
          <w:szCs w:val="28"/>
        </w:rPr>
        <w:t>新增</w:t>
      </w:r>
      <w:r>
        <w:rPr>
          <w:rFonts w:ascii="仿宋_GB2312" w:eastAsia="仿宋_GB2312"/>
          <w:sz w:val="28"/>
          <w:szCs w:val="28"/>
        </w:rPr>
        <w:t>了项目经费</w:t>
      </w:r>
      <w:r>
        <w:rPr>
          <w:rFonts w:hint="eastAsia" w:ascii="仿宋_GB2312" w:eastAsia="仿宋_GB2312"/>
          <w:sz w:val="28"/>
          <w:szCs w:val="28"/>
        </w:rPr>
        <w:t>。</w:t>
      </w:r>
    </w:p>
    <w:p w14:paraId="1FC0008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“教育费附加安排的支出”（款）2024年度年初预算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w:t>
      </w:r>
      <w:r>
        <w:rPr>
          <w:rFonts w:hint="eastAsia" w:ascii="仿宋_GB2312" w:eastAsia="仿宋_GB2312"/>
          <w:sz w:val="28"/>
          <w:szCs w:val="28"/>
          <w:lang w:val="en-US" w:eastAsia="zh-CN"/>
        </w:rPr>
        <w:t>6.48</w:t>
      </w:r>
      <w:r>
        <w:rPr>
          <w:rFonts w:hint="eastAsia" w:ascii="仿宋_GB2312" w:eastAsia="仿宋_GB2312"/>
          <w:sz w:val="28"/>
          <w:szCs w:val="28"/>
        </w:rPr>
        <w:t>万元。主要原因：新增了</w:t>
      </w:r>
      <w:r>
        <w:rPr>
          <w:rFonts w:hint="eastAsia" w:ascii="仿宋_GB2312" w:eastAsia="仿宋_GB2312"/>
          <w:sz w:val="28"/>
          <w:szCs w:val="28"/>
          <w:lang w:val="en-US" w:eastAsia="zh-CN"/>
        </w:rPr>
        <w:t>修缮</w:t>
      </w:r>
      <w:r>
        <w:rPr>
          <w:rFonts w:hint="eastAsia" w:ascii="仿宋_GB2312" w:eastAsia="仿宋_GB2312"/>
          <w:sz w:val="28"/>
          <w:szCs w:val="28"/>
        </w:rPr>
        <w:t>项目经费。</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776.8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805.25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103.66</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w:t>
      </w:r>
      <w:r>
        <w:rPr>
          <w:rFonts w:ascii="仿宋_GB2312" w:eastAsia="仿宋_GB2312"/>
          <w:sz w:val="28"/>
          <w:szCs w:val="28"/>
        </w:rPr>
        <w:t>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776.8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805.25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103.66</w:t>
      </w:r>
      <w:r>
        <w:rPr>
          <w:rFonts w:hint="eastAsia" w:ascii="仿宋_GB2312" w:eastAsia="仿宋_GB2312"/>
          <w:sz w:val="28"/>
          <w:szCs w:val="28"/>
        </w:rPr>
        <w:t>%。主要原因：退休人员增加，增加了退休费支出。</w:t>
      </w:r>
    </w:p>
    <w:p w14:paraId="1271D4E8">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“卫生健康支出”(类)2024年度年初预算</w:t>
      </w:r>
      <w:r>
        <w:rPr>
          <w:rFonts w:hint="eastAsia" w:ascii="仿宋_GB2312" w:eastAsia="仿宋_GB2312"/>
          <w:sz w:val="28"/>
          <w:szCs w:val="28"/>
          <w:lang w:val="en-US" w:eastAsia="zh-CN"/>
        </w:rPr>
        <w:t>475.36</w:t>
      </w:r>
      <w:r>
        <w:rPr>
          <w:rFonts w:hint="eastAsia" w:ascii="仿宋_GB2312" w:eastAsia="仿宋_GB2312"/>
          <w:sz w:val="28"/>
          <w:szCs w:val="28"/>
        </w:rPr>
        <w:t>万元，2024年度决算</w:t>
      </w:r>
      <w:r>
        <w:rPr>
          <w:rFonts w:hint="eastAsia" w:ascii="仿宋_GB2312" w:eastAsia="仿宋_GB2312"/>
          <w:sz w:val="28"/>
          <w:szCs w:val="28"/>
          <w:lang w:val="en-US" w:eastAsia="zh-CN"/>
        </w:rPr>
        <w:t>451.31</w:t>
      </w:r>
      <w:r>
        <w:rPr>
          <w:rFonts w:hint="eastAsia" w:ascii="仿宋_GB2312" w:eastAsia="仿宋_GB2312"/>
          <w:sz w:val="28"/>
          <w:szCs w:val="28"/>
        </w:rPr>
        <w:t>万元，完成年初预算的</w:t>
      </w:r>
      <w:r>
        <w:rPr>
          <w:rFonts w:hint="eastAsia" w:ascii="仿宋_GB2312" w:eastAsia="仿宋_GB2312"/>
          <w:sz w:val="28"/>
          <w:szCs w:val="28"/>
          <w:lang w:val="en-US" w:eastAsia="zh-CN"/>
        </w:rPr>
        <w:t>94.94</w:t>
      </w:r>
      <w:r>
        <w:rPr>
          <w:rFonts w:hint="eastAsia" w:ascii="仿宋_GB2312" w:eastAsia="仿宋_GB2312"/>
          <w:sz w:val="28"/>
          <w:szCs w:val="28"/>
        </w:rPr>
        <w:t>%。其中：</w:t>
      </w:r>
    </w:p>
    <w:p w14:paraId="714F6CB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w:t>
      </w:r>
      <w:r>
        <w:rPr>
          <w:rFonts w:ascii="仿宋_GB2312" w:eastAsia="仿宋_GB2312"/>
          <w:sz w:val="28"/>
          <w:szCs w:val="28"/>
        </w:rPr>
        <w:t>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475.36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451.31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94.94</w:t>
      </w:r>
      <w:r>
        <w:rPr>
          <w:rFonts w:hint="eastAsia" w:ascii="仿宋_GB2312" w:eastAsia="仿宋_GB2312"/>
          <w:sz w:val="28"/>
          <w:szCs w:val="28"/>
        </w:rPr>
        <w:t>%。主要原因：在编教职工的保险基数于202</w:t>
      </w:r>
      <w:r>
        <w:rPr>
          <w:rFonts w:ascii="仿宋_GB2312" w:eastAsia="仿宋_GB2312"/>
          <w:sz w:val="28"/>
          <w:szCs w:val="28"/>
        </w:rPr>
        <w:t>4</w:t>
      </w:r>
      <w:r>
        <w:rPr>
          <w:rFonts w:hint="eastAsia" w:ascii="仿宋_GB2312" w:eastAsia="仿宋_GB2312"/>
          <w:sz w:val="28"/>
          <w:szCs w:val="28"/>
        </w:rPr>
        <w:t>年7月进行了调整。</w:t>
      </w:r>
    </w:p>
    <w:p w14:paraId="7CA88568">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lang w:eastAsia="zh-CN"/>
        </w:rPr>
        <w:t>“</w:t>
      </w:r>
      <w:r>
        <w:rPr>
          <w:rFonts w:hint="eastAsia" w:ascii="仿宋_GB2312" w:eastAsia="仿宋_GB2312"/>
          <w:sz w:val="28"/>
          <w:szCs w:val="28"/>
        </w:rPr>
        <w:t>住房保障支出”(类)2024年度年初预算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w:t>
      </w:r>
      <w:r>
        <w:rPr>
          <w:rFonts w:hint="eastAsia" w:ascii="仿宋_GB2312" w:eastAsia="仿宋_GB2312"/>
          <w:sz w:val="28"/>
          <w:szCs w:val="28"/>
          <w:lang w:val="en-US" w:eastAsia="zh-CN"/>
        </w:rPr>
        <w:t>426.3</w:t>
      </w:r>
      <w:r>
        <w:rPr>
          <w:rFonts w:hint="eastAsia" w:ascii="仿宋_GB2312" w:eastAsia="仿宋_GB2312"/>
          <w:sz w:val="28"/>
          <w:szCs w:val="28"/>
        </w:rPr>
        <w:t>万元。其中：</w:t>
      </w:r>
    </w:p>
    <w:p w14:paraId="5704FB88">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426.3</w:t>
      </w:r>
      <w:r>
        <w:rPr>
          <w:rFonts w:hint="eastAsia" w:ascii="仿宋_GB2312" w:eastAsia="仿宋_GB2312"/>
          <w:sz w:val="28"/>
          <w:szCs w:val="28"/>
        </w:rPr>
        <w:t>万元。主要原因：追加了在职及退休教师住房补贴</w:t>
      </w:r>
      <w:r>
        <w:rPr>
          <w:rFonts w:hint="eastAsia" w:ascii="仿宋_GB2312" w:eastAsia="仿宋_GB2312"/>
          <w:sz w:val="28"/>
          <w:szCs w:val="28"/>
          <w:lang w:eastAsia="zh-CN"/>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5450F3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5FC9AD3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仿宋_GB2312" w:eastAsia="仿宋_GB2312"/>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6126.09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 xml:space="preserve">万元，（1）工资福利支出包括基本工资、津贴补贴、绩效工资、机关事业单位基本养老保险缴费、职业年金缴费、职工基本医疗保险缴费、公务员医疗补助缴费、其他社会保障缴费、住房公积金；（2）商品和服务支出包括办公费、印刷费、手续费、水费、电费、邮电费、取暖费、物业管理费、差旅费、维修（护）费、培训费、劳务费、福利费、公务用车运行维护费、其他商品和服务等支出；（3）对个人和家庭补助支出包括退休费、抚恤金、奖励金。 </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B52C348">
      <w:pPr>
        <w:tabs>
          <w:tab w:val="center" w:pos="6979"/>
        </w:tabs>
        <w:jc w:val="center"/>
        <w:rPr>
          <w:rFonts w:hint="eastAsia" w:ascii="宋体" w:hAnsi="宋体" w:cs="宋体"/>
          <w:b/>
          <w:bCs/>
          <w:spacing w:val="40"/>
          <w:kern w:val="0"/>
          <w:sz w:val="32"/>
          <w:szCs w:val="32"/>
        </w:rPr>
      </w:pPr>
    </w:p>
    <w:p w14:paraId="0B05BAF0">
      <w:pPr>
        <w:tabs>
          <w:tab w:val="center" w:pos="6979"/>
        </w:tabs>
        <w:jc w:val="center"/>
        <w:rPr>
          <w:rFonts w:hint="eastAsia" w:ascii="宋体" w:hAnsi="宋体" w:cs="宋体"/>
          <w:b/>
          <w:bCs/>
          <w:spacing w:val="40"/>
          <w:kern w:val="0"/>
          <w:sz w:val="32"/>
          <w:szCs w:val="32"/>
        </w:rPr>
      </w:pPr>
    </w:p>
    <w:p w14:paraId="424BE930">
      <w:pPr>
        <w:tabs>
          <w:tab w:val="center" w:pos="6979"/>
        </w:tabs>
        <w:jc w:val="center"/>
        <w:rPr>
          <w:rFonts w:hint="eastAsia" w:ascii="宋体" w:hAnsi="宋体" w:cs="宋体"/>
          <w:b/>
          <w:bCs/>
          <w:spacing w:val="40"/>
          <w:kern w:val="0"/>
          <w:sz w:val="32"/>
          <w:szCs w:val="32"/>
        </w:rPr>
      </w:pPr>
    </w:p>
    <w:p w14:paraId="04F2D252">
      <w:pPr>
        <w:tabs>
          <w:tab w:val="center" w:pos="6979"/>
        </w:tabs>
        <w:jc w:val="center"/>
        <w:rPr>
          <w:rFonts w:hint="eastAsia" w:ascii="宋体" w:hAnsi="宋体" w:cs="宋体"/>
          <w:b/>
          <w:bCs/>
          <w:spacing w:val="40"/>
          <w:kern w:val="0"/>
          <w:sz w:val="32"/>
          <w:szCs w:val="32"/>
        </w:rPr>
      </w:pPr>
    </w:p>
    <w:p w14:paraId="39C4EB11">
      <w:pPr>
        <w:tabs>
          <w:tab w:val="center" w:pos="6979"/>
        </w:tabs>
        <w:jc w:val="center"/>
        <w:rPr>
          <w:rFonts w:hint="eastAsia" w:ascii="宋体" w:hAnsi="宋体" w:cs="宋体"/>
          <w:b/>
          <w:bCs/>
          <w:spacing w:val="40"/>
          <w:kern w:val="0"/>
          <w:sz w:val="32"/>
          <w:szCs w:val="32"/>
        </w:rPr>
      </w:pPr>
    </w:p>
    <w:p w14:paraId="6B291FAB">
      <w:pPr>
        <w:tabs>
          <w:tab w:val="center" w:pos="6979"/>
        </w:tabs>
        <w:jc w:val="center"/>
        <w:rPr>
          <w:rFonts w:hint="eastAsia" w:ascii="宋体" w:hAnsi="宋体" w:cs="宋体"/>
          <w:b/>
          <w:bCs/>
          <w:spacing w:val="40"/>
          <w:kern w:val="0"/>
          <w:sz w:val="32"/>
          <w:szCs w:val="32"/>
        </w:rPr>
      </w:pPr>
    </w:p>
    <w:p w14:paraId="6DF8E293">
      <w:pPr>
        <w:tabs>
          <w:tab w:val="center" w:pos="6979"/>
        </w:tabs>
        <w:jc w:val="center"/>
        <w:rPr>
          <w:rFonts w:hint="eastAsia" w:ascii="宋体" w:hAnsi="宋体" w:cs="宋体"/>
          <w:b/>
          <w:bCs/>
          <w:spacing w:val="40"/>
          <w:kern w:val="0"/>
          <w:sz w:val="32"/>
          <w:szCs w:val="32"/>
        </w:rPr>
      </w:pPr>
    </w:p>
    <w:p w14:paraId="13553D01">
      <w:pPr>
        <w:tabs>
          <w:tab w:val="center" w:pos="6979"/>
        </w:tabs>
        <w:jc w:val="center"/>
        <w:rPr>
          <w:rFonts w:hint="eastAsia" w:ascii="宋体" w:hAnsi="宋体" w:cs="宋体"/>
          <w:b/>
          <w:bCs/>
          <w:spacing w:val="40"/>
          <w:kern w:val="0"/>
          <w:sz w:val="32"/>
          <w:szCs w:val="32"/>
        </w:rPr>
      </w:pPr>
    </w:p>
    <w:p w14:paraId="56840B9E">
      <w:pPr>
        <w:tabs>
          <w:tab w:val="center" w:pos="6979"/>
        </w:tabs>
        <w:jc w:val="center"/>
        <w:rPr>
          <w:rFonts w:hint="eastAsia" w:ascii="宋体" w:hAnsi="宋体" w:cs="宋体"/>
          <w:b/>
          <w:bCs/>
          <w:spacing w:val="40"/>
          <w:kern w:val="0"/>
          <w:sz w:val="32"/>
          <w:szCs w:val="32"/>
        </w:rPr>
      </w:pPr>
    </w:p>
    <w:p w14:paraId="2FEB14FE">
      <w:pPr>
        <w:tabs>
          <w:tab w:val="center" w:pos="6979"/>
        </w:tabs>
        <w:jc w:val="center"/>
        <w:rPr>
          <w:rFonts w:hint="eastAsia" w:ascii="宋体" w:hAnsi="宋体" w:cs="宋体"/>
          <w:b/>
          <w:bCs/>
          <w:spacing w:val="40"/>
          <w:kern w:val="0"/>
          <w:sz w:val="32"/>
          <w:szCs w:val="32"/>
        </w:rPr>
      </w:pPr>
    </w:p>
    <w:p w14:paraId="19E3B465">
      <w:pPr>
        <w:tabs>
          <w:tab w:val="center" w:pos="6979"/>
        </w:tabs>
        <w:jc w:val="center"/>
        <w:rPr>
          <w:rFonts w:hint="eastAsia" w:ascii="宋体" w:hAnsi="宋体" w:cs="宋体"/>
          <w:b/>
          <w:bCs/>
          <w:spacing w:val="40"/>
          <w:kern w:val="0"/>
          <w:sz w:val="32"/>
          <w:szCs w:val="32"/>
        </w:rPr>
      </w:pPr>
    </w:p>
    <w:p w14:paraId="68EA2502">
      <w:pPr>
        <w:tabs>
          <w:tab w:val="center" w:pos="6979"/>
        </w:tabs>
        <w:jc w:val="center"/>
        <w:rPr>
          <w:rFonts w:hint="eastAsia" w:ascii="宋体" w:hAnsi="宋体" w:cs="宋体"/>
          <w:b/>
          <w:bCs/>
          <w:spacing w:val="40"/>
          <w:kern w:val="0"/>
          <w:sz w:val="32"/>
          <w:szCs w:val="32"/>
        </w:rPr>
      </w:pPr>
    </w:p>
    <w:p w14:paraId="78C49186">
      <w:pPr>
        <w:tabs>
          <w:tab w:val="center" w:pos="6979"/>
        </w:tabs>
        <w:jc w:val="center"/>
        <w:rPr>
          <w:rFonts w:hint="eastAsia" w:ascii="宋体" w:hAnsi="宋体" w:cs="宋体"/>
          <w:b/>
          <w:bCs/>
          <w:spacing w:val="40"/>
          <w:kern w:val="0"/>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19.87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11</w:t>
      </w:r>
      <w:r>
        <w:rPr>
          <w:rFonts w:hint="eastAsia" w:ascii="仿宋_GB2312" w:eastAsia="仿宋_GB2312"/>
          <w:sz w:val="28"/>
          <w:szCs w:val="28"/>
        </w:rPr>
        <w:t>万元增加</w:t>
      </w:r>
      <w:r>
        <w:rPr>
          <w:rFonts w:hint="eastAsia" w:ascii="仿宋_GB2312" w:eastAsia="仿宋_GB2312"/>
          <w:sz w:val="28"/>
          <w:szCs w:val="28"/>
          <w:lang w:val="en-US" w:eastAsia="zh-CN"/>
        </w:rPr>
        <w:t>8.87</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14.32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14.32</w:t>
      </w:r>
      <w:r>
        <w:rPr>
          <w:rFonts w:hint="eastAsia" w:ascii="仿宋_GB2312" w:eastAsia="仿宋_GB2312"/>
          <w:sz w:val="28"/>
          <w:szCs w:val="28"/>
        </w:rPr>
        <w:t>万元。主要原因：因公出国（境）费用根据年度出国审批情况作为追加项目管理，单位不做年初预算；2024年度因公出国（境）费用主要用于京港澳姊妹校交流活动等方面，202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1</w:t>
      </w:r>
      <w:r>
        <w:rPr>
          <w:rFonts w:hint="eastAsia" w:ascii="仿宋_GB2312" w:eastAsia="仿宋_GB2312"/>
          <w:sz w:val="28"/>
          <w:szCs w:val="28"/>
        </w:rPr>
        <w:t>个、</w:t>
      </w:r>
      <w:r>
        <w:rPr>
          <w:rFonts w:hint="eastAsia" w:ascii="仿宋_GB2312" w:eastAsia="仿宋_GB2312"/>
          <w:sz w:val="28"/>
          <w:szCs w:val="28"/>
          <w:lang w:eastAsia="zh-CN"/>
        </w:rPr>
        <w:t>19</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0.2</w:t>
      </w:r>
      <w:r>
        <w:rPr>
          <w:rFonts w:hint="eastAsia" w:ascii="仿宋_GB2312" w:eastAsia="仿宋_GB2312"/>
          <w:sz w:val="28"/>
          <w:szCs w:val="28"/>
        </w:rPr>
        <w:t>万元减少</w:t>
      </w:r>
      <w:r>
        <w:rPr>
          <w:rFonts w:hint="eastAsia" w:ascii="仿宋_GB2312" w:eastAsia="仿宋_GB2312"/>
          <w:sz w:val="28"/>
          <w:szCs w:val="28"/>
          <w:lang w:val="en-US" w:eastAsia="zh-CN"/>
        </w:rPr>
        <w:t>0.2</w:t>
      </w:r>
      <w:r>
        <w:rPr>
          <w:rFonts w:hint="eastAsia" w:ascii="仿宋_GB2312" w:eastAsia="仿宋_GB2312"/>
          <w:sz w:val="28"/>
          <w:szCs w:val="28"/>
        </w:rPr>
        <w:t>万元。主要原因：本年度无此项支出。2024年度公务接待费主要用于</w:t>
      </w:r>
      <w:r>
        <w:rPr>
          <w:rFonts w:hint="eastAsia" w:ascii="仿宋_GB2312" w:eastAsia="仿宋_GB2312"/>
          <w:sz w:val="28"/>
          <w:szCs w:val="28"/>
          <w:lang w:val="en-US" w:eastAsia="zh-CN"/>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5.55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10.8</w:t>
      </w:r>
      <w:r>
        <w:rPr>
          <w:rFonts w:hint="eastAsia" w:ascii="仿宋_GB2312" w:eastAsia="仿宋_GB2312"/>
          <w:sz w:val="28"/>
          <w:szCs w:val="28"/>
        </w:rPr>
        <w:t>万元减少</w:t>
      </w:r>
      <w:r>
        <w:rPr>
          <w:rFonts w:hint="eastAsia" w:ascii="仿宋_GB2312" w:eastAsia="仿宋_GB2312"/>
          <w:sz w:val="28"/>
          <w:szCs w:val="28"/>
          <w:lang w:val="en-US" w:eastAsia="zh-CN"/>
        </w:rPr>
        <w:t>5.25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本年度新购车辆0辆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5.55</w:t>
      </w:r>
      <w:r>
        <w:rPr>
          <w:rFonts w:hint="eastAsia" w:ascii="仿宋_GB2312" w:eastAsia="仿宋_GB2312"/>
          <w:sz w:val="28"/>
          <w:szCs w:val="28"/>
        </w:rPr>
        <w:t>万元，主要原因：</w:t>
      </w:r>
      <w:r>
        <w:rPr>
          <w:rFonts w:hint="eastAsia" w:ascii="仿宋_GB2312" w:eastAsia="仿宋_GB2312"/>
          <w:sz w:val="28"/>
          <w:szCs w:val="28"/>
          <w:lang w:val="en-US" w:eastAsia="zh-CN"/>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662A9D5">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137.38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21.76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115.63</w:t>
      </w:r>
      <w:r>
        <w:rPr>
          <w:rFonts w:hint="eastAsia" w:ascii="仿宋_GB2312" w:eastAsia="仿宋_GB2312"/>
          <w:sz w:val="28"/>
          <w:szCs w:val="28"/>
        </w:rPr>
        <w:t>万元。授予中小企业合同金额</w:t>
      </w:r>
      <w:r>
        <w:rPr>
          <w:rFonts w:ascii="仿宋_GB2312" w:eastAsia="仿宋_GB2312"/>
          <w:sz w:val="28"/>
          <w:szCs w:val="28"/>
        </w:rPr>
        <w:t>137.38</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70.87</w:t>
      </w:r>
      <w:r>
        <w:rPr>
          <w:rFonts w:hint="eastAsia" w:ascii="仿宋_GB2312" w:eastAsia="仿宋_GB2312"/>
          <w:sz w:val="28"/>
          <w:szCs w:val="28"/>
        </w:rPr>
        <w:t>万元，占政府采购支出总额的</w:t>
      </w:r>
      <w:r>
        <w:rPr>
          <w:rFonts w:ascii="仿宋_GB2312" w:eastAsia="仿宋_GB2312"/>
          <w:sz w:val="28"/>
          <w:szCs w:val="28"/>
        </w:rPr>
        <w:t>51.59</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12月31日，北京市大兴区第五小学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FA3B95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11E5114">
      <w:pPr>
        <w:ind w:firstLine="560" w:firstLineChars="200"/>
        <w:rPr>
          <w:rFonts w:ascii="仿宋_GB2312" w:eastAsia="仿宋_GB2312"/>
          <w:sz w:val="28"/>
          <w:szCs w:val="28"/>
        </w:rPr>
      </w:pPr>
      <w:r>
        <w:rPr>
          <w:rFonts w:hint="eastAsia" w:ascii="仿宋_GB2312" w:eastAsia="仿宋_GB2312"/>
          <w:sz w:val="28"/>
          <w:szCs w:val="28"/>
        </w:rPr>
        <w:t>6.教育支出（类）普通教育（款）小学教育（项）：反映各部门举办的小学教育支出。政府各部门对社会组织等举办的小学的资助，如捐赠、补贴等，也在本科目中反映。</w:t>
      </w:r>
    </w:p>
    <w:p w14:paraId="03190F43">
      <w:pPr>
        <w:ind w:firstLine="420" w:firstLineChars="150"/>
        <w:rPr>
          <w:rFonts w:ascii="仿宋_GB2312" w:eastAsia="仿宋_GB2312"/>
          <w:sz w:val="28"/>
          <w:szCs w:val="28"/>
        </w:rPr>
      </w:pPr>
      <w:r>
        <w:rPr>
          <w:rFonts w:hint="eastAsia" w:ascii="仿宋_GB2312" w:eastAsia="仿宋_GB2312"/>
          <w:sz w:val="28"/>
          <w:szCs w:val="28"/>
        </w:rPr>
        <w:t xml:space="preserve"> 7.教育支出（类）教育费附加安排的支出（款）其他教育费附加安排的支出（项）：反映除上述项目以外的教育费附加支出。</w:t>
      </w:r>
    </w:p>
    <w:p w14:paraId="736B2A25">
      <w:pPr>
        <w:ind w:firstLine="420" w:firstLineChars="150"/>
        <w:rPr>
          <w:rFonts w:ascii="仿宋_GB2312" w:eastAsia="仿宋_GB2312"/>
          <w:sz w:val="28"/>
          <w:szCs w:val="28"/>
        </w:rPr>
      </w:pPr>
      <w:r>
        <w:rPr>
          <w:rFonts w:hint="eastAsia" w:ascii="仿宋_GB2312" w:eastAsia="仿宋_GB2312"/>
          <w:sz w:val="28"/>
          <w:szCs w:val="28"/>
        </w:rPr>
        <w:t xml:space="preserve"> 8.社会保障和就业支出（类）行政事业单位养老支出（款）事业单位离退休（项）：反映事业单位开支的离退休经费。</w:t>
      </w:r>
    </w:p>
    <w:p w14:paraId="713CCA9B">
      <w:pPr>
        <w:ind w:firstLine="420" w:firstLineChars="150"/>
        <w:rPr>
          <w:rFonts w:ascii="仿宋_GB2312" w:eastAsia="仿宋_GB2312"/>
          <w:sz w:val="28"/>
          <w:szCs w:val="28"/>
        </w:rPr>
      </w:pPr>
      <w:r>
        <w:rPr>
          <w:rFonts w:hint="eastAsia" w:ascii="仿宋_GB2312" w:eastAsia="仿宋_GB2312"/>
          <w:sz w:val="28"/>
          <w:szCs w:val="28"/>
        </w:rPr>
        <w:t xml:space="preserve"> 9.社会保障和就业支出（类）行政事业单位养老支出（款）机关事业单位基本养老保险缴费支出（项）：反映机关事业单位实施养老保险制度由单位缴纳的基本养老保险费支出。</w:t>
      </w:r>
    </w:p>
    <w:p w14:paraId="443582E3">
      <w:pPr>
        <w:ind w:firstLine="420" w:firstLineChars="150"/>
        <w:rPr>
          <w:rFonts w:ascii="仿宋_GB2312" w:eastAsia="仿宋_GB2312"/>
          <w:sz w:val="28"/>
          <w:szCs w:val="28"/>
        </w:rPr>
      </w:pPr>
      <w:r>
        <w:rPr>
          <w:rFonts w:hint="eastAsia" w:ascii="仿宋_GB2312" w:eastAsia="仿宋_GB2312"/>
          <w:sz w:val="28"/>
          <w:szCs w:val="28"/>
        </w:rPr>
        <w:t xml:space="preserve"> 10.社会保障和就业支出（类）行政事业单位养老支出（款）机关事业单位职业年金缴费支出（项）：反映机关事业单位实施养老保险制度由单位实际缴纳的职业年金支出。</w:t>
      </w:r>
    </w:p>
    <w:p w14:paraId="53EB0B91">
      <w:pPr>
        <w:ind w:firstLine="420" w:firstLineChars="150"/>
        <w:rPr>
          <w:rFonts w:ascii="仿宋_GB2312" w:eastAsia="仿宋_GB2312"/>
          <w:sz w:val="28"/>
          <w:szCs w:val="28"/>
        </w:rPr>
      </w:pPr>
      <w:r>
        <w:rPr>
          <w:rFonts w:hint="eastAsia" w:ascii="仿宋_GB2312" w:eastAsia="仿宋_GB2312"/>
          <w:sz w:val="28"/>
          <w:szCs w:val="28"/>
        </w:rPr>
        <w:t xml:space="preserve"> 11.社会保障和就业支出（类）行政事业单位养老支出（款）其他行政事业单位养老支出（项）：反映除上述项目以外其他用于行政事业单位养老方面的支出。</w:t>
      </w:r>
    </w:p>
    <w:p w14:paraId="7B278FFD">
      <w:pPr>
        <w:ind w:firstLine="420" w:firstLineChars="150"/>
        <w:rPr>
          <w:rFonts w:ascii="仿宋_GB2312" w:eastAsia="仿宋_GB2312"/>
          <w:sz w:val="28"/>
          <w:szCs w:val="28"/>
        </w:rPr>
      </w:pPr>
      <w:r>
        <w:rPr>
          <w:rFonts w:hint="eastAsia" w:ascii="仿宋_GB2312" w:eastAsia="仿宋_GB2312"/>
          <w:sz w:val="28"/>
          <w:szCs w:val="28"/>
        </w:rPr>
        <w:t xml:space="preserve"> 12.卫生健康支出（类）行政事业单位医疗（款）事业单位医疗（项）：反映财政部门安排的事业单位基本医疗保险缴费经费，未参加医疗保险的事业单位的公费医疗经费，按国家规定享受离退休人员待遇的医疗经费。</w:t>
      </w:r>
    </w:p>
    <w:p w14:paraId="37CBE6B4">
      <w:pPr>
        <w:ind w:firstLine="420" w:firstLineChars="150"/>
        <w:rPr>
          <w:rFonts w:ascii="仿宋_GB2312" w:eastAsia="仿宋_GB2312"/>
          <w:sz w:val="28"/>
          <w:szCs w:val="28"/>
        </w:rPr>
      </w:pPr>
      <w:r>
        <w:rPr>
          <w:rFonts w:hint="eastAsia" w:ascii="仿宋_GB2312" w:eastAsia="仿宋_GB2312"/>
          <w:sz w:val="28"/>
          <w:szCs w:val="28"/>
        </w:rPr>
        <w:t xml:space="preserve"> 13.卫生健康支出（类）行政事业单位医疗（款）公务员医疗补助（项）：反映财政部门安排的公务员医疗补助经费。</w:t>
      </w:r>
    </w:p>
    <w:p w14:paraId="40660D10">
      <w:pPr>
        <w:ind w:firstLine="560" w:firstLineChars="200"/>
        <w:rPr>
          <w:rFonts w:hint="eastAsia" w:ascii="仿宋_GB2312" w:eastAsia="仿宋_GB2312"/>
          <w:sz w:val="28"/>
          <w:szCs w:val="28"/>
        </w:rPr>
      </w:pPr>
      <w:r>
        <w:rPr>
          <w:rFonts w:ascii="仿宋_GB2312" w:eastAsia="仿宋_GB2312"/>
          <w:sz w:val="28"/>
          <w:szCs w:val="28"/>
        </w:rPr>
        <w:t>14.</w:t>
      </w:r>
      <w:r>
        <w:rPr>
          <w:rFonts w:hint="eastAsia" w:ascii="仿宋_GB2312" w:eastAsia="仿宋_GB2312"/>
          <w:sz w:val="28"/>
          <w:szCs w:val="28"/>
        </w:rPr>
        <w:t>住房保障支出（类）住房改革支出（款）购房补贴（项）：反映按房改政策规定，行政事业单位向符合条件职工（含离退休人员）、军队（含武警）向转役复员离退休人员发放的用于购买住房的补贴。</w:t>
      </w:r>
    </w:p>
    <w:p w14:paraId="0E3F6992">
      <w:pPr>
        <w:tabs>
          <w:tab w:val="center" w:pos="6979"/>
        </w:tabs>
        <w:spacing w:line="380" w:lineRule="exact"/>
        <w:jc w:val="center"/>
        <w:rPr>
          <w:rFonts w:ascii="宋体" w:hAnsi="宋体" w:cs="宋体"/>
          <w:b/>
          <w:bCs/>
          <w:kern w:val="0"/>
          <w:sz w:val="28"/>
          <w:szCs w:val="28"/>
        </w:rPr>
      </w:pPr>
    </w:p>
    <w:p w14:paraId="25CE4DB9">
      <w:pPr>
        <w:tabs>
          <w:tab w:val="center" w:pos="6979"/>
        </w:tabs>
        <w:spacing w:line="380" w:lineRule="exact"/>
        <w:jc w:val="center"/>
        <w:rPr>
          <w:rFonts w:ascii="宋体" w:hAnsi="宋体" w:cs="宋体"/>
          <w:b/>
          <w:bCs/>
          <w:kern w:val="0"/>
          <w:sz w:val="28"/>
          <w:szCs w:val="28"/>
        </w:rPr>
      </w:pPr>
    </w:p>
    <w:p w14:paraId="20869B05">
      <w:pPr>
        <w:tabs>
          <w:tab w:val="center" w:pos="6979"/>
        </w:tabs>
        <w:spacing w:line="380" w:lineRule="exact"/>
        <w:jc w:val="center"/>
        <w:rPr>
          <w:rFonts w:ascii="宋体" w:hAnsi="宋体" w:cs="宋体"/>
          <w:b/>
          <w:bCs/>
          <w:kern w:val="0"/>
          <w:sz w:val="28"/>
          <w:szCs w:val="28"/>
        </w:rPr>
      </w:pPr>
    </w:p>
    <w:p w14:paraId="04B19585">
      <w:pPr>
        <w:tabs>
          <w:tab w:val="center" w:pos="6979"/>
        </w:tabs>
        <w:spacing w:line="380" w:lineRule="exact"/>
        <w:jc w:val="center"/>
        <w:rPr>
          <w:rFonts w:ascii="宋体" w:hAnsi="宋体" w:cs="宋体"/>
          <w:b/>
          <w:bCs/>
          <w:kern w:val="0"/>
          <w:sz w:val="28"/>
          <w:szCs w:val="28"/>
        </w:rPr>
      </w:pPr>
    </w:p>
    <w:p w14:paraId="30665EDD">
      <w:pPr>
        <w:tabs>
          <w:tab w:val="center" w:pos="6979"/>
        </w:tabs>
        <w:spacing w:line="380" w:lineRule="exact"/>
        <w:jc w:val="center"/>
        <w:rPr>
          <w:rFonts w:ascii="宋体" w:hAnsi="宋体" w:cs="宋体"/>
          <w:b/>
          <w:bCs/>
          <w:kern w:val="0"/>
          <w:sz w:val="28"/>
          <w:szCs w:val="28"/>
        </w:rPr>
      </w:pPr>
    </w:p>
    <w:p w14:paraId="1F8AAEBA">
      <w:pPr>
        <w:tabs>
          <w:tab w:val="center" w:pos="6979"/>
        </w:tabs>
        <w:spacing w:line="380" w:lineRule="exact"/>
        <w:jc w:val="center"/>
        <w:rPr>
          <w:rFonts w:ascii="宋体" w:hAnsi="宋体" w:cs="宋体"/>
          <w:b/>
          <w:bCs/>
          <w:kern w:val="0"/>
          <w:sz w:val="28"/>
          <w:szCs w:val="28"/>
        </w:rPr>
      </w:pPr>
    </w:p>
    <w:p w14:paraId="70FA0B92">
      <w:pPr>
        <w:tabs>
          <w:tab w:val="center" w:pos="6979"/>
        </w:tabs>
        <w:spacing w:line="380" w:lineRule="exact"/>
        <w:jc w:val="center"/>
        <w:rPr>
          <w:rFonts w:ascii="宋体" w:hAnsi="宋体" w:cs="宋体"/>
          <w:b/>
          <w:bCs/>
          <w:kern w:val="0"/>
          <w:sz w:val="28"/>
          <w:szCs w:val="28"/>
        </w:rPr>
      </w:pPr>
    </w:p>
    <w:p w14:paraId="69ABE84A">
      <w:pPr>
        <w:tabs>
          <w:tab w:val="center" w:pos="6979"/>
        </w:tabs>
        <w:spacing w:line="380" w:lineRule="exact"/>
        <w:jc w:val="center"/>
        <w:rPr>
          <w:rFonts w:ascii="宋体" w:hAnsi="宋体" w:cs="宋体"/>
          <w:b/>
          <w:bCs/>
          <w:kern w:val="0"/>
          <w:sz w:val="28"/>
          <w:szCs w:val="28"/>
        </w:rPr>
      </w:pPr>
    </w:p>
    <w:p w14:paraId="63B0FDBA">
      <w:pPr>
        <w:tabs>
          <w:tab w:val="center" w:pos="6979"/>
        </w:tabs>
        <w:spacing w:line="380" w:lineRule="exact"/>
        <w:jc w:val="center"/>
        <w:rPr>
          <w:rFonts w:ascii="宋体" w:hAnsi="宋体" w:cs="宋体"/>
          <w:b/>
          <w:bCs/>
          <w:kern w:val="0"/>
          <w:sz w:val="28"/>
          <w:szCs w:val="28"/>
        </w:rPr>
      </w:pPr>
    </w:p>
    <w:p w14:paraId="47593FFC">
      <w:pPr>
        <w:tabs>
          <w:tab w:val="center" w:pos="6979"/>
        </w:tabs>
        <w:spacing w:line="380" w:lineRule="exact"/>
        <w:jc w:val="center"/>
        <w:rPr>
          <w:rFonts w:ascii="宋体" w:hAnsi="宋体" w:cs="宋体"/>
          <w:b/>
          <w:bCs/>
          <w:kern w:val="0"/>
          <w:sz w:val="28"/>
          <w:szCs w:val="28"/>
        </w:rPr>
      </w:pPr>
    </w:p>
    <w:p w14:paraId="5BBEC037">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193A67D4">
      <w:pPr>
        <w:ind w:firstLine="640" w:firstLineChars="200"/>
        <w:jc w:val="center"/>
        <w:rPr>
          <w:rFonts w:hint="eastAsia" w:ascii="黑体" w:eastAsia="黑体"/>
          <w:sz w:val="32"/>
          <w:szCs w:val="32"/>
        </w:rPr>
      </w:pPr>
    </w:p>
    <w:p w14:paraId="67F1B820">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bookmarkStart w:id="0" w:name="_GoBack"/>
      <w:bookmarkEnd w:id="0"/>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numId w:val="0"/>
        </w:numPr>
        <w:ind w:firstLine="5600" w:firstLineChars="20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001493F6">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267C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50044F"/>
    <w:rsid w:val="037800D1"/>
    <w:rsid w:val="04C3537C"/>
    <w:rsid w:val="04E57E5F"/>
    <w:rsid w:val="05504736"/>
    <w:rsid w:val="06A50AB1"/>
    <w:rsid w:val="079004AC"/>
    <w:rsid w:val="08C629B6"/>
    <w:rsid w:val="0B8D4DCB"/>
    <w:rsid w:val="0BA148CA"/>
    <w:rsid w:val="0C1165C4"/>
    <w:rsid w:val="0D6D544B"/>
    <w:rsid w:val="0DD136FE"/>
    <w:rsid w:val="0DF56AA3"/>
    <w:rsid w:val="0F542F2C"/>
    <w:rsid w:val="0F8E2C57"/>
    <w:rsid w:val="104F0C6D"/>
    <w:rsid w:val="1059665E"/>
    <w:rsid w:val="10AC13BA"/>
    <w:rsid w:val="145A6C1B"/>
    <w:rsid w:val="14B73493"/>
    <w:rsid w:val="15DF7B3C"/>
    <w:rsid w:val="167A2FF9"/>
    <w:rsid w:val="1764587C"/>
    <w:rsid w:val="18581C69"/>
    <w:rsid w:val="186D70EA"/>
    <w:rsid w:val="196B16E7"/>
    <w:rsid w:val="1AEC0734"/>
    <w:rsid w:val="1DEF20B0"/>
    <w:rsid w:val="1FF7AB17"/>
    <w:rsid w:val="20DD55C0"/>
    <w:rsid w:val="214243FA"/>
    <w:rsid w:val="21AD613C"/>
    <w:rsid w:val="22467189"/>
    <w:rsid w:val="257A14F5"/>
    <w:rsid w:val="265D55C6"/>
    <w:rsid w:val="27196C26"/>
    <w:rsid w:val="27E2484F"/>
    <w:rsid w:val="27ED736F"/>
    <w:rsid w:val="29EF086F"/>
    <w:rsid w:val="2AD215C5"/>
    <w:rsid w:val="2B99407E"/>
    <w:rsid w:val="2BC34C59"/>
    <w:rsid w:val="2BC41856"/>
    <w:rsid w:val="2EFFE297"/>
    <w:rsid w:val="301437CA"/>
    <w:rsid w:val="32384404"/>
    <w:rsid w:val="331C63CE"/>
    <w:rsid w:val="344268C3"/>
    <w:rsid w:val="349D1F0A"/>
    <w:rsid w:val="34DD0473"/>
    <w:rsid w:val="35F04FF6"/>
    <w:rsid w:val="36F823B4"/>
    <w:rsid w:val="39D83C3C"/>
    <w:rsid w:val="3A8E35DC"/>
    <w:rsid w:val="3B516536"/>
    <w:rsid w:val="3C684897"/>
    <w:rsid w:val="3CAC611A"/>
    <w:rsid w:val="3D6C4847"/>
    <w:rsid w:val="415742E3"/>
    <w:rsid w:val="433E495C"/>
    <w:rsid w:val="489F2FD7"/>
    <w:rsid w:val="49B020C0"/>
    <w:rsid w:val="4A6836BA"/>
    <w:rsid w:val="4AC27CB3"/>
    <w:rsid w:val="4BA72908"/>
    <w:rsid w:val="4BF72BEF"/>
    <w:rsid w:val="4C5365B2"/>
    <w:rsid w:val="4CE47978"/>
    <w:rsid w:val="4E1713AC"/>
    <w:rsid w:val="4FA90297"/>
    <w:rsid w:val="4FC41A43"/>
    <w:rsid w:val="50DA2A0C"/>
    <w:rsid w:val="51DB3C59"/>
    <w:rsid w:val="52447C09"/>
    <w:rsid w:val="550C0952"/>
    <w:rsid w:val="55307868"/>
    <w:rsid w:val="55762E42"/>
    <w:rsid w:val="56170651"/>
    <w:rsid w:val="5637484F"/>
    <w:rsid w:val="564C756C"/>
    <w:rsid w:val="57A7B272"/>
    <w:rsid w:val="58470068"/>
    <w:rsid w:val="58747CAC"/>
    <w:rsid w:val="5A1720F9"/>
    <w:rsid w:val="5B9C37C2"/>
    <w:rsid w:val="5BA7C654"/>
    <w:rsid w:val="5BC621D1"/>
    <w:rsid w:val="5C8B66DE"/>
    <w:rsid w:val="5CCE758F"/>
    <w:rsid w:val="5DF716AE"/>
    <w:rsid w:val="5F9F507E"/>
    <w:rsid w:val="60A54109"/>
    <w:rsid w:val="61D01CDF"/>
    <w:rsid w:val="63D538F9"/>
    <w:rsid w:val="64C0607C"/>
    <w:rsid w:val="65756C86"/>
    <w:rsid w:val="674D385B"/>
    <w:rsid w:val="676F09E1"/>
    <w:rsid w:val="6ED90045"/>
    <w:rsid w:val="71691990"/>
    <w:rsid w:val="71793A80"/>
    <w:rsid w:val="72ED3E1B"/>
    <w:rsid w:val="7357290B"/>
    <w:rsid w:val="746C3F53"/>
    <w:rsid w:val="754F23E5"/>
    <w:rsid w:val="756E3DEA"/>
    <w:rsid w:val="76BD6253"/>
    <w:rsid w:val="76FB1693"/>
    <w:rsid w:val="783E33C3"/>
    <w:rsid w:val="798524E4"/>
    <w:rsid w:val="7A7F1C49"/>
    <w:rsid w:val="7B5B7AE6"/>
    <w:rsid w:val="7B7B6628"/>
    <w:rsid w:val="7BA7071E"/>
    <w:rsid w:val="7BDF6DA8"/>
    <w:rsid w:val="7C7EDC1A"/>
    <w:rsid w:val="7CCED98D"/>
    <w:rsid w:val="7D08410F"/>
    <w:rsid w:val="7DB96DED"/>
    <w:rsid w:val="7DD20E4F"/>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6394.65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6126.09</c:v>
                </c:pt>
                <c:pt idx="1">
                  <c:v>694.85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268</Words>
  <Characters>286</Characters>
  <Lines>44</Lines>
  <Paragraphs>12</Paragraphs>
  <TotalTime>20</TotalTime>
  <ScaleCrop>false</ScaleCrop>
  <LinksUpToDate>false</LinksUpToDate>
  <CharactersWithSpaces>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2025-09-24T05:36:19Z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eyJoZGlkIjoiMDlhNDFjMjE4MTZiNDY5ODhjM2I5YzhlOTg4NGRhMWIifQ==</vt:lpwstr>
  </property>
</Properties>
</file>