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（一）本单位职责：</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 xml:space="preserve">负责全区中小学生身体健康服务工作，指导监测青少年生长发育状况，指导学校开展提高学生身体素质的活动。负责指导学校卫生、防病工作，负责学生健康体检工作，负责校医（保健教师）培训工作；负责组织全区中小学阳光体育竞赛活动；协助机关开展学校集体就餐及食品安全管理，指导学校科学营养供餐。   </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（二）机构设置情况：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kern w:val="0"/>
          <w:sz w:val="28"/>
          <w:szCs w:val="28"/>
        </w:rPr>
        <w:t>内设机构：主任室、书记室、办公室、体检科室、学校卫生科、总务办公室、财务室、计算机室等</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1731.06</w:t>
      </w:r>
      <w:r>
        <w:rPr>
          <w:rFonts w:hint="eastAsia" w:ascii="仿宋_GB2312" w:eastAsia="仿宋_GB2312"/>
          <w:sz w:val="28"/>
          <w:szCs w:val="28"/>
        </w:rPr>
        <w:t>万元，比上年减少134.79万元，下降7.22%。</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1626.06</w:t>
      </w:r>
      <w:r>
        <w:rPr>
          <w:rFonts w:hint="eastAsia" w:ascii="仿宋_GB2312" w:eastAsia="仿宋_GB2312"/>
          <w:sz w:val="28"/>
          <w:szCs w:val="28"/>
        </w:rPr>
        <w:t>万元，比上年减少160.39万元，下降8.98%。</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1551.16</w:t>
      </w:r>
      <w:r>
        <w:rPr>
          <w:rFonts w:hint="eastAsia" w:ascii="仿宋_GB2312" w:eastAsia="仿宋_GB2312"/>
          <w:sz w:val="28"/>
          <w:szCs w:val="28"/>
        </w:rPr>
        <w:t>万元，占收入合计的</w:t>
      </w:r>
      <w:r>
        <w:rPr>
          <w:rFonts w:hint="eastAsia" w:ascii="仿宋_GB2312" w:eastAsia="仿宋_GB2312"/>
          <w:sz w:val="28"/>
          <w:szCs w:val="28"/>
          <w:lang w:eastAsia="zh-CN"/>
        </w:rPr>
        <w:t>95.39%。</w:t>
      </w:r>
      <w:r>
        <w:rPr>
          <w:rFonts w:hint="eastAsia" w:ascii="仿宋_GB2312" w:eastAsia="仿宋_GB2312"/>
          <w:sz w:val="28"/>
          <w:szCs w:val="28"/>
        </w:rPr>
        <w:t>其中：一般公共预算财政拨款收入1551.16万元，占收入合计的95.39%；政府性基金预算财政拨款收入0万元，占收入合计的0%；国有资本经营预算财政拨款收入0万元，占收入合计的0%；</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74.89</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4.61</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1731.06</w:t>
      </w:r>
      <w:r>
        <w:rPr>
          <w:rFonts w:hint="eastAsia" w:ascii="仿宋_GB2312" w:eastAsia="仿宋_GB2312"/>
          <w:sz w:val="28"/>
          <w:szCs w:val="28"/>
        </w:rPr>
        <w:t>万元，比上年增减少134.79万元，下降7.22%，其中：基本支</w:t>
      </w:r>
      <w:r>
        <w:rPr>
          <w:rFonts w:hint="eastAsia" w:ascii="仿宋_GB2312" w:eastAsia="仿宋_GB2312"/>
          <w:sz w:val="28"/>
          <w:szCs w:val="28"/>
          <w:highlight w:val="none"/>
        </w:rPr>
        <w:t>出</w:t>
      </w:r>
      <w:r>
        <w:rPr>
          <w:rFonts w:ascii="仿宋_GB2312" w:eastAsia="仿宋_GB2312"/>
          <w:sz w:val="28"/>
          <w:szCs w:val="28"/>
          <w:highlight w:val="none"/>
        </w:rPr>
        <w:t>1480.65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85.53</w:t>
      </w:r>
      <w:r>
        <w:rPr>
          <w:rFonts w:hint="eastAsia" w:ascii="仿宋_GB2312" w:eastAsia="仿宋_GB2312"/>
          <w:sz w:val="28"/>
          <w:szCs w:val="28"/>
          <w:highlight w:val="none"/>
        </w:rPr>
        <w:t>%；项目支出</w:t>
      </w:r>
      <w:r>
        <w:rPr>
          <w:rFonts w:ascii="仿宋_GB2312" w:eastAsia="仿宋_GB2312"/>
          <w:sz w:val="28"/>
          <w:szCs w:val="28"/>
          <w:highlight w:val="none"/>
        </w:rPr>
        <w:t>250.41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14.47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1656.16</w:t>
      </w:r>
      <w:r>
        <w:rPr>
          <w:rFonts w:hint="eastAsia" w:ascii="仿宋_GB2312" w:eastAsia="仿宋_GB2312"/>
          <w:sz w:val="28"/>
          <w:szCs w:val="28"/>
        </w:rPr>
        <w:t>万元，比上年减少147.19万元，下降8.16%。主要原因：项目经费减少及各类社会保险缴费基数调整和单位人员变动引起的人员经费变动，公用经费整体变化不大，与上年水平基本持平。</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1656.16</w:t>
      </w:r>
      <w:r>
        <w:rPr>
          <w:rFonts w:hint="eastAsia" w:ascii="仿宋_GB2312" w:eastAsia="仿宋_GB2312"/>
          <w:sz w:val="28"/>
          <w:szCs w:val="28"/>
        </w:rPr>
        <w:t>万元，主要用于以下方面（按大类）：教育支出1243.46万元，占本年财政拨款支出75.08%</w:t>
      </w:r>
      <w:r>
        <w:rPr>
          <w:rFonts w:hint="eastAsia" w:ascii="仿宋_GB2312" w:eastAsia="仿宋_GB2312"/>
          <w:sz w:val="28"/>
          <w:szCs w:val="28"/>
          <w:lang w:eastAsia="zh-CN"/>
        </w:rPr>
        <w:t>；</w:t>
      </w:r>
      <w:r>
        <w:rPr>
          <w:rFonts w:hint="eastAsia" w:ascii="仿宋_GB2312" w:eastAsia="仿宋_GB2312"/>
          <w:sz w:val="28"/>
          <w:szCs w:val="28"/>
        </w:rPr>
        <w:t>社会保障和就业支出191.79万元，占本年财政拨款支出11.58%</w:t>
      </w:r>
      <w:r>
        <w:rPr>
          <w:rFonts w:hint="eastAsia" w:ascii="仿宋_GB2312" w:eastAsia="仿宋_GB2312"/>
          <w:sz w:val="28"/>
          <w:szCs w:val="28"/>
          <w:lang w:eastAsia="zh-CN"/>
        </w:rPr>
        <w:t>；</w:t>
      </w:r>
      <w:r>
        <w:rPr>
          <w:rFonts w:hint="eastAsia" w:ascii="仿宋_GB2312" w:eastAsia="仿宋_GB2312"/>
          <w:sz w:val="28"/>
          <w:szCs w:val="28"/>
        </w:rPr>
        <w:t>卫生健康支出115.91万元，占本年财政拨款支出7.00%</w:t>
      </w:r>
      <w:r>
        <w:rPr>
          <w:rFonts w:hint="eastAsia" w:ascii="仿宋_GB2312" w:eastAsia="仿宋_GB2312"/>
          <w:sz w:val="28"/>
          <w:szCs w:val="28"/>
          <w:lang w:eastAsia="zh-CN"/>
        </w:rPr>
        <w:t>；</w:t>
      </w:r>
      <w:r>
        <w:rPr>
          <w:rFonts w:hint="eastAsia" w:ascii="仿宋_GB2312" w:eastAsia="仿宋_GB2312"/>
          <w:sz w:val="28"/>
          <w:szCs w:val="28"/>
        </w:rPr>
        <w:t>住房保障支出105万元，占本年财政拨款支出6.34%。</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1.“205教育支出”（类）2024年度年初预算</w:t>
      </w:r>
      <w:r>
        <w:rPr>
          <w:rFonts w:hint="eastAsia" w:ascii="仿宋_GB2312" w:eastAsia="仿宋_GB2312"/>
          <w:sz w:val="28"/>
          <w:szCs w:val="28"/>
          <w:lang w:val="en-US" w:eastAsia="zh-CN"/>
        </w:rPr>
        <w:t>1194.62</w:t>
      </w:r>
      <w:r>
        <w:rPr>
          <w:rFonts w:hint="eastAsia" w:ascii="仿宋_GB2312" w:eastAsia="仿宋_GB2312"/>
          <w:sz w:val="28"/>
          <w:szCs w:val="28"/>
        </w:rPr>
        <w:t>万元，2024年度决算</w:t>
      </w:r>
      <w:r>
        <w:rPr>
          <w:rFonts w:hint="eastAsia" w:ascii="仿宋_GB2312" w:eastAsia="仿宋_GB2312"/>
          <w:sz w:val="28"/>
          <w:szCs w:val="28"/>
          <w:lang w:val="en-US" w:eastAsia="zh-CN"/>
        </w:rPr>
        <w:t>1243.46</w:t>
      </w:r>
      <w:r>
        <w:rPr>
          <w:rFonts w:hint="eastAsia" w:ascii="仿宋_GB2312" w:eastAsia="仿宋_GB2312"/>
          <w:sz w:val="28"/>
          <w:szCs w:val="28"/>
        </w:rPr>
        <w:t>万元，完成年初预算的</w:t>
      </w:r>
      <w:r>
        <w:rPr>
          <w:rFonts w:hint="eastAsia" w:ascii="仿宋_GB2312" w:eastAsia="仿宋_GB2312"/>
          <w:sz w:val="28"/>
          <w:szCs w:val="28"/>
          <w:lang w:val="en-US" w:eastAsia="zh-CN"/>
        </w:rPr>
        <w:t>10</w:t>
      </w:r>
      <w:r>
        <w:rPr>
          <w:rFonts w:hint="eastAsia" w:ascii="仿宋_GB2312" w:eastAsia="仿宋_GB2312"/>
          <w:sz w:val="28"/>
          <w:szCs w:val="28"/>
        </w:rPr>
        <w:t>4.09%。其中：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“20599其他教育支出”（款）2024年度年初预算1194.62万元，2024年度决算1243.46万元，完成年初预算的104.09%。主要原因：单位人员变动、工资变动等引起的人员经费增加。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2.“208社会保障和就业支出”(类) 2024年度年初预算</w:t>
      </w:r>
      <w:r>
        <w:rPr>
          <w:rFonts w:hint="eastAsia" w:ascii="仿宋_GB2312" w:eastAsia="仿宋_GB2312"/>
          <w:sz w:val="28"/>
          <w:szCs w:val="28"/>
          <w:lang w:val="en-US" w:eastAsia="zh-CN"/>
        </w:rPr>
        <w:t>160.78</w:t>
      </w:r>
      <w:r>
        <w:rPr>
          <w:rFonts w:hint="eastAsia" w:ascii="仿宋_GB2312" w:eastAsia="仿宋_GB2312"/>
          <w:sz w:val="28"/>
          <w:szCs w:val="28"/>
        </w:rPr>
        <w:t>万元，2024年度决算</w:t>
      </w:r>
      <w:r>
        <w:rPr>
          <w:rFonts w:hint="eastAsia" w:ascii="仿宋_GB2312" w:eastAsia="仿宋_GB2312"/>
          <w:sz w:val="28"/>
          <w:szCs w:val="28"/>
          <w:lang w:val="en-US" w:eastAsia="zh-CN"/>
        </w:rPr>
        <w:t>191.79</w:t>
      </w:r>
      <w:r>
        <w:rPr>
          <w:rFonts w:hint="eastAsia" w:ascii="仿宋_GB2312" w:eastAsia="仿宋_GB2312"/>
          <w:sz w:val="28"/>
          <w:szCs w:val="28"/>
        </w:rPr>
        <w:t>万元，完成年初预算的</w:t>
      </w:r>
      <w:r>
        <w:rPr>
          <w:rFonts w:hint="eastAsia" w:ascii="仿宋_GB2312" w:eastAsia="仿宋_GB2312"/>
          <w:sz w:val="28"/>
          <w:szCs w:val="28"/>
          <w:lang w:val="en-US" w:eastAsia="zh-CN"/>
        </w:rPr>
        <w:t>1</w:t>
      </w:r>
      <w:r>
        <w:rPr>
          <w:rFonts w:hint="eastAsia" w:ascii="仿宋_GB2312" w:eastAsia="仿宋_GB2312"/>
          <w:sz w:val="28"/>
          <w:szCs w:val="28"/>
        </w:rPr>
        <w:t>19.29%。其中：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20805行政事业单位养老支出”（款）2024年度年初预算160.78万元，2024年度决算191.79万元，完成年初预算的119.29%。主要原因：在职职工养老金职业年金基数调整、退休职工增加4人及退休职工去世发放退休抚恤金增加的人员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3.“210卫生健康支出”（类）2024年度年初预算</w:t>
      </w:r>
      <w:r>
        <w:rPr>
          <w:rFonts w:hint="eastAsia" w:ascii="仿宋_GB2312" w:eastAsia="仿宋_GB2312"/>
          <w:sz w:val="28"/>
          <w:szCs w:val="28"/>
          <w:lang w:val="en-US" w:eastAsia="zh-CN"/>
        </w:rPr>
        <w:t>108.74</w:t>
      </w:r>
      <w:r>
        <w:rPr>
          <w:rFonts w:hint="eastAsia" w:ascii="仿宋_GB2312" w:eastAsia="仿宋_GB2312"/>
          <w:sz w:val="28"/>
          <w:szCs w:val="28"/>
        </w:rPr>
        <w:t>万元，2024年度决算115.91万元，完成年初预算的</w:t>
      </w:r>
      <w:r>
        <w:rPr>
          <w:rFonts w:hint="eastAsia" w:ascii="仿宋_GB2312" w:eastAsia="仿宋_GB2312"/>
          <w:sz w:val="28"/>
          <w:szCs w:val="28"/>
          <w:lang w:val="en-US" w:eastAsia="zh-CN"/>
        </w:rPr>
        <w:t>106.59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“21011行政事业单位医疗”（款）2024年度年初预算108.74万元，2024年度决算115.91万元，完成年初预算的106.59%。主要原因：各类社会保险缴费基数调整，单位及个人缴纳保险金额增加，支出增加</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4.“221住房保障支出”（类）</w:t>
      </w:r>
      <w:r>
        <w:rPr>
          <w:rFonts w:hint="eastAsia" w:ascii="仿宋_GB2312" w:eastAsia="仿宋_GB2312"/>
          <w:sz w:val="28"/>
          <w:szCs w:val="28"/>
        </w:rPr>
        <w:t>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w:t>
      </w:r>
      <w:r>
        <w:rPr>
          <w:rFonts w:hint="eastAsia" w:ascii="仿宋_GB2312" w:eastAsia="仿宋_GB2312"/>
          <w:sz w:val="28"/>
          <w:szCs w:val="28"/>
          <w:lang w:val="en-US" w:eastAsia="zh-CN"/>
        </w:rPr>
        <w:t>105</w:t>
      </w:r>
      <w:r>
        <w:rPr>
          <w:rFonts w:hint="eastAsia" w:ascii="仿宋_GB2312" w:eastAsia="仿宋_GB2312"/>
          <w:sz w:val="28"/>
          <w:szCs w:val="28"/>
        </w:rPr>
        <w:t>万元</w:t>
      </w:r>
      <w:r>
        <w:rPr>
          <w:rFonts w:hint="eastAsia" w:ascii="仿宋_GB2312" w:eastAsia="仿宋_GB2312"/>
          <w:sz w:val="28"/>
          <w:szCs w:val="28"/>
          <w:lang w:val="en-US" w:eastAsia="zh-CN"/>
        </w:rPr>
        <w:t>。其中：</w:t>
      </w:r>
    </w:p>
    <w:p>
      <w:pPr>
        <w:spacing w:line="580" w:lineRule="exact"/>
        <w:ind w:firstLine="560" w:firstLineChars="200"/>
        <w:rPr>
          <w:rFonts w:hint="default"/>
          <w:lang w:val="en-US" w:eastAsia="zh-CN"/>
        </w:rPr>
      </w:pPr>
      <w:r>
        <w:rPr>
          <w:rFonts w:hint="eastAsia" w:ascii="仿宋_GB2312" w:eastAsia="仿宋_GB2312"/>
          <w:sz w:val="28"/>
          <w:szCs w:val="28"/>
          <w:lang w:val="en-US" w:eastAsia="zh-CN"/>
        </w:rPr>
        <w:t>“22102住房改革支出”（款）2024年度年初预算0万元，2024年度决算105万元。主要原因：2024年1月发放“住房补贴第三批补发”项目，该项目资金为财政存量资金。</w:t>
      </w:r>
      <w:bookmarkStart w:id="0" w:name="_GoBack"/>
      <w:bookmarkEnd w:id="0"/>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1480.65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办公费、水费、电费、邮电费、取暖费、差旅费、维修（护）费、培训费、专用材料费、劳务费、委托业务费、福利费、公务用车运行维护费、其他商品和服务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7.18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16.7</w:t>
      </w:r>
      <w:r>
        <w:rPr>
          <w:rFonts w:hint="eastAsia" w:ascii="仿宋_GB2312" w:eastAsia="仿宋_GB2312"/>
          <w:sz w:val="28"/>
          <w:szCs w:val="28"/>
        </w:rPr>
        <w:t>万元减少9.52万元。其中：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1.因公出国（境）费用。2024年度决算数0万元，比2024年度年初预算数0万元</w:t>
      </w:r>
      <w:r>
        <w:rPr>
          <w:rFonts w:hint="eastAsia" w:ascii="仿宋_GB2312" w:eastAsia="仿宋_GB2312"/>
          <w:sz w:val="28"/>
          <w:szCs w:val="28"/>
          <w:lang w:eastAsia="zh-CN"/>
        </w:rPr>
        <w:t>增减</w:t>
      </w:r>
      <w:r>
        <w:rPr>
          <w:rFonts w:hint="eastAsia" w:ascii="仿宋_GB2312" w:eastAsia="仿宋_GB2312"/>
          <w:sz w:val="28"/>
          <w:szCs w:val="28"/>
        </w:rPr>
        <w:t>无变化，</w:t>
      </w:r>
      <w:r>
        <w:rPr>
          <w:rFonts w:hint="eastAsia" w:ascii="仿宋_GB2312" w:eastAsia="仿宋_GB2312"/>
          <w:sz w:val="28"/>
          <w:szCs w:val="28"/>
          <w:lang w:eastAsia="zh-CN"/>
        </w:rPr>
        <w:t>保持一致。</w:t>
      </w:r>
      <w:r>
        <w:rPr>
          <w:rFonts w:hint="eastAsia" w:ascii="仿宋_GB2312" w:eastAsia="仿宋_GB2312"/>
          <w:sz w:val="28"/>
          <w:szCs w:val="28"/>
        </w:rPr>
        <w:t>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0.5</w:t>
      </w:r>
      <w:r>
        <w:rPr>
          <w:rFonts w:hint="eastAsia" w:ascii="仿宋_GB2312" w:eastAsia="仿宋_GB2312"/>
          <w:sz w:val="28"/>
          <w:szCs w:val="28"/>
        </w:rPr>
        <w:t>万元减少</w:t>
      </w:r>
      <w:r>
        <w:rPr>
          <w:rFonts w:hint="eastAsia" w:ascii="仿宋_GB2312" w:eastAsia="仿宋_GB2312"/>
          <w:sz w:val="28"/>
          <w:szCs w:val="28"/>
          <w:lang w:val="en-US" w:eastAsia="zh-CN"/>
        </w:rPr>
        <w:t>0.5</w:t>
      </w:r>
      <w:r>
        <w:rPr>
          <w:rFonts w:hint="eastAsia" w:ascii="仿宋_GB2312" w:eastAsia="仿宋_GB2312"/>
          <w:sz w:val="28"/>
          <w:szCs w:val="28"/>
        </w:rPr>
        <w:t>万元。主要原因：本年度无公务接待支出。2024年度公务接待费主要用于公务接待事项。公务接待0批次，公务接待0人次。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16.2</w:t>
      </w:r>
      <w:r>
        <w:rPr>
          <w:rFonts w:hint="eastAsia" w:ascii="仿宋_GB2312" w:eastAsia="仿宋_GB2312"/>
          <w:sz w:val="28"/>
          <w:szCs w:val="28"/>
        </w:rPr>
        <w:t>万元减少</w:t>
      </w:r>
      <w:r>
        <w:rPr>
          <w:rFonts w:hint="eastAsia" w:ascii="仿宋_GB2312" w:eastAsia="仿宋_GB2312"/>
          <w:sz w:val="28"/>
          <w:szCs w:val="28"/>
          <w:lang w:val="en-US" w:eastAsia="zh-CN"/>
        </w:rPr>
        <w:t>9.02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万元，主要原因：本年度无此项支出，202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7.18</w:t>
      </w:r>
      <w:r>
        <w:rPr>
          <w:rFonts w:hint="eastAsia" w:ascii="仿宋_GB2312" w:eastAsia="仿宋_GB2312"/>
          <w:sz w:val="28"/>
          <w:szCs w:val="28"/>
        </w:rPr>
        <w:t>万元，主要原因：严格落实公务用车使用规定，认真贯彻厉行节约反对浪费的有关要求，本着节俭高效的原则,进一步加强公务用车管理,减少费用支出。202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lang w:eastAsia="zh-CN"/>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8.35</w:t>
      </w:r>
      <w:r>
        <w:rPr>
          <w:rFonts w:hint="eastAsia" w:ascii="仿宋_GB2312" w:eastAsia="仿宋_GB2312"/>
          <w:sz w:val="28"/>
          <w:szCs w:val="28"/>
        </w:rPr>
        <w:t>万元，其中：政府采购货物支出1.58万元，政府采购工程支出0万元，政府采购服务支出6.77万元。授予中小企业合同金额</w:t>
      </w:r>
      <w:r>
        <w:rPr>
          <w:rFonts w:ascii="仿宋_GB2312" w:eastAsia="仿宋_GB2312"/>
          <w:sz w:val="28"/>
          <w:szCs w:val="28"/>
        </w:rPr>
        <w:t>7.2</w:t>
      </w:r>
      <w:r>
        <w:rPr>
          <w:rFonts w:hint="eastAsia" w:ascii="仿宋_GB2312" w:eastAsia="仿宋_GB2312"/>
          <w:sz w:val="28"/>
          <w:szCs w:val="28"/>
        </w:rPr>
        <w:t>万元，占政府采购支出总额的</w:t>
      </w:r>
      <w:r>
        <w:rPr>
          <w:rFonts w:hint="eastAsia" w:ascii="仿宋_GB2312" w:eastAsia="仿宋_GB2312"/>
          <w:sz w:val="28"/>
          <w:szCs w:val="28"/>
          <w:lang w:eastAsia="zh-CN"/>
        </w:rPr>
        <w:t>86.25</w:t>
      </w:r>
      <w:r>
        <w:rPr>
          <w:rFonts w:hint="eastAsia" w:ascii="仿宋_GB2312" w:eastAsia="仿宋_GB2312"/>
          <w:sz w:val="28"/>
          <w:szCs w:val="28"/>
        </w:rPr>
        <w:t>%，其中：授予小微企业合同金额</w:t>
      </w:r>
      <w:r>
        <w:rPr>
          <w:rFonts w:ascii="仿宋_GB2312" w:eastAsia="仿宋_GB2312"/>
          <w:sz w:val="28"/>
          <w:szCs w:val="28"/>
        </w:rPr>
        <w:t>7.2</w:t>
      </w:r>
      <w:r>
        <w:rPr>
          <w:rFonts w:hint="eastAsia" w:ascii="仿宋_GB2312" w:eastAsia="仿宋_GB2312"/>
          <w:sz w:val="28"/>
          <w:szCs w:val="28"/>
        </w:rPr>
        <w:t>万元，占政府采购支出总额的</w:t>
      </w:r>
      <w:r>
        <w:rPr>
          <w:rFonts w:ascii="仿宋_GB2312" w:eastAsia="仿宋_GB2312"/>
          <w:sz w:val="28"/>
          <w:szCs w:val="28"/>
        </w:rPr>
        <w:t>86.25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12月31日，北京市大兴区学生体育健康中心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6</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w:t>
      </w:r>
      <w:r>
        <w:rPr>
          <w:rFonts w:hint="eastAsia" w:ascii="仿宋_GB2312" w:eastAsia="仿宋_GB2312"/>
          <w:sz w:val="28"/>
          <w:szCs w:val="28"/>
          <w:lang w:val="en-US" w:eastAsia="zh-CN"/>
        </w:rPr>
        <w:t>教育支出</w:t>
      </w:r>
      <w:r>
        <w:rPr>
          <w:rFonts w:hint="eastAsia" w:ascii="仿宋_GB2312" w:eastAsia="仿宋_GB2312"/>
          <w:sz w:val="28"/>
          <w:szCs w:val="28"/>
        </w:rPr>
        <w:t>（类）普通教育（款）其他教育支出</w:t>
      </w:r>
      <w:r>
        <w:rPr>
          <w:rFonts w:hint="eastAsia" w:ascii="仿宋_GB2312" w:eastAsia="仿宋_GB2312"/>
          <w:sz w:val="28"/>
          <w:szCs w:val="28"/>
          <w:lang w:eastAsia="zh-CN"/>
        </w:rPr>
        <w:t>（项）：反映其他用于</w:t>
      </w:r>
      <w:r>
        <w:rPr>
          <w:rFonts w:hint="eastAsia" w:ascii="仿宋_GB2312" w:eastAsia="仿宋_GB2312"/>
          <w:sz w:val="28"/>
          <w:szCs w:val="28"/>
        </w:rPr>
        <w:t>教育</w:t>
      </w:r>
      <w:r>
        <w:rPr>
          <w:rFonts w:hint="eastAsia" w:ascii="仿宋_GB2312" w:eastAsia="仿宋_GB2312"/>
          <w:sz w:val="28"/>
          <w:szCs w:val="28"/>
          <w:lang w:eastAsia="zh-CN"/>
        </w:rPr>
        <w:t>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w:t>
      </w:r>
      <w:r>
        <w:rPr>
          <w:rFonts w:hint="eastAsia" w:ascii="仿宋_GB2312" w:eastAsia="仿宋_GB2312"/>
          <w:sz w:val="28"/>
          <w:szCs w:val="28"/>
        </w:rPr>
        <w:t>：</w:t>
      </w:r>
      <w:r>
        <w:rPr>
          <w:rFonts w:hint="eastAsia" w:ascii="仿宋_GB2312" w:eastAsia="仿宋_GB2312"/>
          <w:sz w:val="28"/>
          <w:szCs w:val="28"/>
          <w:lang w:eastAsia="zh-CN"/>
        </w:rPr>
        <w:t>反映事业单位开支的离退休经费。</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w:t>
      </w:r>
      <w:r>
        <w:rPr>
          <w:rFonts w:hint="eastAsia" w:ascii="仿宋_GB2312" w:eastAsia="仿宋_GB2312"/>
          <w:sz w:val="28"/>
          <w:szCs w:val="28"/>
        </w:rPr>
        <w:t>：反映</w:t>
      </w:r>
      <w:r>
        <w:rPr>
          <w:rFonts w:hint="eastAsia" w:ascii="仿宋_GB2312" w:eastAsia="仿宋_GB2312"/>
          <w:sz w:val="28"/>
          <w:szCs w:val="28"/>
          <w:lang w:eastAsia="zh-CN"/>
        </w:rPr>
        <w:t>机关事业单位实施养老保险制度由单位缴纳的基本养老保险费支出。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机关事业单位基本职业年金缴费支出（项）：</w:t>
      </w:r>
      <w:r>
        <w:rPr>
          <w:rFonts w:hint="eastAsia" w:ascii="仿宋_GB2312" w:eastAsia="仿宋_GB2312"/>
          <w:sz w:val="28"/>
          <w:szCs w:val="28"/>
        </w:rPr>
        <w:t>反映</w:t>
      </w:r>
      <w:r>
        <w:rPr>
          <w:rFonts w:hint="eastAsia" w:ascii="仿宋_GB2312" w:eastAsia="仿宋_GB2312"/>
          <w:sz w:val="28"/>
          <w:szCs w:val="28"/>
          <w:lang w:eastAsia="zh-CN"/>
        </w:rPr>
        <w:t>机关事业单位实施养老保险制度由单位实际缴纳的职业年金支出（含职业年金补记支出）。</w:t>
      </w:r>
    </w:p>
    <w:p>
      <w:pPr>
        <w:ind w:firstLine="420" w:firstLineChars="150"/>
        <w:rPr>
          <w:rFonts w:hint="eastAsia" w:ascii="仿宋_GB2312" w:hAnsi="Times New Roman" w:eastAsia="仿宋_GB2312" w:cs="Times New Roman"/>
          <w:sz w:val="28"/>
          <w:szCs w:val="28"/>
          <w:lang w:eastAsia="zh-CN"/>
        </w:rPr>
      </w:pPr>
      <w:r>
        <w:rPr>
          <w:rFonts w:hint="eastAsia" w:ascii="仿宋_GB2312" w:eastAsia="仿宋_GB2312"/>
          <w:sz w:val="28"/>
          <w:szCs w:val="28"/>
          <w:lang w:val="en-US" w:eastAsia="zh-CN"/>
        </w:rPr>
        <w:t>11.卫生健康支出</w:t>
      </w:r>
      <w:r>
        <w:rPr>
          <w:rFonts w:hint="eastAsia" w:ascii="仿宋_GB2312" w:eastAsia="仿宋_GB2312"/>
          <w:sz w:val="28"/>
          <w:szCs w:val="28"/>
        </w:rPr>
        <w:t>（类）行政事业单位医疗（款）</w:t>
      </w:r>
      <w:r>
        <w:rPr>
          <w:rFonts w:hint="eastAsia" w:ascii="仿宋_GB2312" w:eastAsia="仿宋_GB2312"/>
          <w:sz w:val="28"/>
          <w:szCs w:val="28"/>
          <w:lang w:eastAsia="zh-CN"/>
        </w:rPr>
        <w:t>事业单位医疗（项）：</w:t>
      </w:r>
      <w:r>
        <w:rPr>
          <w:rFonts w:hint="eastAsia" w:ascii="仿宋_GB2312" w:hAnsi="Times New Roman" w:eastAsia="仿宋_GB2312" w:cs="Times New Roman"/>
          <w:sz w:val="28"/>
          <w:szCs w:val="28"/>
          <w:lang w:eastAsia="zh-CN"/>
        </w:rPr>
        <w:t>反映财政部门安排的事业单位基本医疗保险缴费经费，未参加医疗保险的事业单位的公费医疗经费，按国家规定享受离休人员待遇的医疗经费。</w:t>
      </w:r>
    </w:p>
    <w:p>
      <w:pPr>
        <w:numPr>
          <w:ilvl w:val="0"/>
          <w:numId w:val="0"/>
        </w:numPr>
        <w:ind w:left="0" w:leftChars="0"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w:t>
      </w:r>
      <w:r>
        <w:rPr>
          <w:rFonts w:hint="eastAsia" w:ascii="仿宋_GB2312" w:eastAsia="仿宋_GB2312"/>
          <w:sz w:val="28"/>
          <w:szCs w:val="28"/>
        </w:rPr>
        <w:t>（类）行政事业单位医疗（款）</w:t>
      </w:r>
      <w:r>
        <w:rPr>
          <w:rFonts w:hint="eastAsia" w:ascii="仿宋_GB2312" w:eastAsia="仿宋_GB2312"/>
          <w:sz w:val="28"/>
          <w:szCs w:val="28"/>
          <w:lang w:eastAsia="zh-CN"/>
        </w:rPr>
        <w:t>公务员医疗补助（项）：</w:t>
      </w:r>
      <w:r>
        <w:rPr>
          <w:rFonts w:hint="eastAsia" w:ascii="仿宋_GB2312" w:hAnsi="Times New Roman" w:eastAsia="仿宋_GB2312" w:cs="Times New Roman"/>
          <w:sz w:val="28"/>
          <w:szCs w:val="28"/>
          <w:lang w:eastAsia="zh-CN"/>
        </w:rPr>
        <w:t>反映财政部门安排的公务员医疗补助经费。</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840" w:firstLineChars="300"/>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B2446F"/>
    <w:rsid w:val="04C3537C"/>
    <w:rsid w:val="079004AC"/>
    <w:rsid w:val="0BA148CA"/>
    <w:rsid w:val="0C061B14"/>
    <w:rsid w:val="0C1165C4"/>
    <w:rsid w:val="0D6D544B"/>
    <w:rsid w:val="0DD136FE"/>
    <w:rsid w:val="0F542F2C"/>
    <w:rsid w:val="0F8E2C57"/>
    <w:rsid w:val="1059665E"/>
    <w:rsid w:val="10AC13BA"/>
    <w:rsid w:val="145A6C1B"/>
    <w:rsid w:val="14B73493"/>
    <w:rsid w:val="15435897"/>
    <w:rsid w:val="167A2FF9"/>
    <w:rsid w:val="1764587C"/>
    <w:rsid w:val="18581C69"/>
    <w:rsid w:val="1917046A"/>
    <w:rsid w:val="1A57655A"/>
    <w:rsid w:val="1AEC0734"/>
    <w:rsid w:val="1DEF20B0"/>
    <w:rsid w:val="1F882FF2"/>
    <w:rsid w:val="1FF7AB17"/>
    <w:rsid w:val="214243FA"/>
    <w:rsid w:val="21AD613C"/>
    <w:rsid w:val="22467189"/>
    <w:rsid w:val="242E32FA"/>
    <w:rsid w:val="257A14F5"/>
    <w:rsid w:val="27196C26"/>
    <w:rsid w:val="29EF086F"/>
    <w:rsid w:val="2A565A1B"/>
    <w:rsid w:val="2BC34C59"/>
    <w:rsid w:val="2EFFE297"/>
    <w:rsid w:val="301437CA"/>
    <w:rsid w:val="349D1F0A"/>
    <w:rsid w:val="34DD0473"/>
    <w:rsid w:val="38787FD6"/>
    <w:rsid w:val="39D87645"/>
    <w:rsid w:val="3A8E35DC"/>
    <w:rsid w:val="3C684897"/>
    <w:rsid w:val="3CBB45AF"/>
    <w:rsid w:val="422768F8"/>
    <w:rsid w:val="433E495C"/>
    <w:rsid w:val="46A73A09"/>
    <w:rsid w:val="479D4AA5"/>
    <w:rsid w:val="489F2FD7"/>
    <w:rsid w:val="4AC27CB3"/>
    <w:rsid w:val="4B0C0BB8"/>
    <w:rsid w:val="4BE94972"/>
    <w:rsid w:val="4BF72BEF"/>
    <w:rsid w:val="4D2F26C4"/>
    <w:rsid w:val="4FA90297"/>
    <w:rsid w:val="4FC41A43"/>
    <w:rsid w:val="5140528D"/>
    <w:rsid w:val="51DB3C59"/>
    <w:rsid w:val="54EF0D28"/>
    <w:rsid w:val="550C0952"/>
    <w:rsid w:val="55762E42"/>
    <w:rsid w:val="57A7B272"/>
    <w:rsid w:val="58470068"/>
    <w:rsid w:val="58747CAC"/>
    <w:rsid w:val="59672F17"/>
    <w:rsid w:val="5A1720F9"/>
    <w:rsid w:val="5B9C37C2"/>
    <w:rsid w:val="5BA7C654"/>
    <w:rsid w:val="5DF716AE"/>
    <w:rsid w:val="5F9F507E"/>
    <w:rsid w:val="60A54109"/>
    <w:rsid w:val="61D01CDF"/>
    <w:rsid w:val="64C0607C"/>
    <w:rsid w:val="65756C86"/>
    <w:rsid w:val="674D385B"/>
    <w:rsid w:val="676F09E1"/>
    <w:rsid w:val="6B7B555E"/>
    <w:rsid w:val="6BB475AA"/>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E1D7C37"/>
    <w:rsid w:val="7E4D5EDF"/>
    <w:rsid w:val="7F53A862"/>
    <w:rsid w:val="7F55637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0975269309543871"/>
                  <c:y val="0.088007044512478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922452057461851"/>
                  <c:y val="0.006297244049174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235960358659745"/>
                  <c:y val="-0.0032724297791109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923391536888469"/>
                  <c:y val="-0.027270248159258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23957841749253"/>
                  <c:y val="0.051268066539405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1551.16</c:v>
                </c:pt>
                <c:pt idx="1">
                  <c:v>0</c:v>
                </c:pt>
                <c:pt idx="2">
                  <c:v>74.89</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1480.65</c:v>
                </c:pt>
                <c:pt idx="1">
                  <c:v>250.41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3790</Words>
  <Characters>4310</Characters>
  <Lines>44</Lines>
  <Paragraphs>12</Paragraphs>
  <TotalTime>1</TotalTime>
  <ScaleCrop>false</ScaleCrop>
  <LinksUpToDate>false</LinksUpToDate>
  <CharactersWithSpaces>4334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北京市大兴区学生体育健康中心</cp:lastModifiedBy>
  <cp:lastPrinted>2020-08-09T03:39:00Z</cp:lastPrinted>
  <dcterms:modified xsi:type="dcterms:W3CDTF">2025-09-25T02:34:38Z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