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79D" w:rsidRDefault="00FE379D">
      <w:pPr>
        <w:jc w:val="center"/>
        <w:rPr>
          <w:rFonts w:ascii="仿宋_GB2312" w:eastAsia="仿宋_GB2312" w:hint="eastAsia"/>
          <w:b/>
          <w:sz w:val="32"/>
          <w:szCs w:val="32"/>
        </w:rPr>
      </w:pPr>
    </w:p>
    <w:p w:rsidR="00FE379D" w:rsidRDefault="00FE379D">
      <w:pPr>
        <w:jc w:val="center"/>
        <w:rPr>
          <w:rFonts w:ascii="黑体" w:eastAsia="黑体"/>
          <w:sz w:val="72"/>
          <w:szCs w:val="72"/>
        </w:rPr>
      </w:pPr>
    </w:p>
    <w:p w:rsidR="00FE379D" w:rsidRDefault="00FE379D">
      <w:pPr>
        <w:jc w:val="center"/>
        <w:rPr>
          <w:rFonts w:ascii="黑体" w:eastAsia="黑体"/>
          <w:sz w:val="72"/>
          <w:szCs w:val="72"/>
        </w:rPr>
      </w:pPr>
    </w:p>
    <w:p w:rsidR="00FE379D" w:rsidRDefault="00FE379D">
      <w:pPr>
        <w:jc w:val="center"/>
        <w:rPr>
          <w:rFonts w:ascii="黑体" w:eastAsia="黑体"/>
          <w:sz w:val="72"/>
          <w:szCs w:val="72"/>
        </w:rPr>
      </w:pPr>
    </w:p>
    <w:p w:rsidR="00FE379D" w:rsidRDefault="00D92EF4">
      <w:pPr>
        <w:jc w:val="center"/>
        <w:rPr>
          <w:rFonts w:ascii="黑体" w:eastAsia="黑体"/>
          <w:sz w:val="72"/>
          <w:szCs w:val="72"/>
        </w:rPr>
      </w:pPr>
      <w:r>
        <w:rPr>
          <w:rFonts w:ascii="黑体" w:eastAsia="黑体" w:hint="eastAsia"/>
          <w:sz w:val="72"/>
          <w:szCs w:val="72"/>
        </w:rPr>
        <w:t>北京市</w:t>
      </w:r>
      <w:proofErr w:type="gramStart"/>
      <w:r>
        <w:rPr>
          <w:rFonts w:ascii="黑体" w:eastAsia="黑体" w:hint="eastAsia"/>
          <w:sz w:val="72"/>
          <w:szCs w:val="72"/>
        </w:rPr>
        <w:t>大兴区</w:t>
      </w:r>
      <w:proofErr w:type="gramEnd"/>
      <w:r>
        <w:rPr>
          <w:rFonts w:ascii="黑体" w:eastAsia="黑体" w:hint="eastAsia"/>
          <w:sz w:val="72"/>
          <w:szCs w:val="72"/>
        </w:rPr>
        <w:t>黄村镇第二中心小学</w:t>
      </w:r>
    </w:p>
    <w:p w:rsidR="00FE379D" w:rsidRDefault="00D92EF4">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FE379D" w:rsidRDefault="00FE379D">
      <w:pPr>
        <w:jc w:val="center"/>
        <w:rPr>
          <w:rFonts w:ascii="黑体" w:eastAsia="黑体"/>
          <w:sz w:val="52"/>
          <w:szCs w:val="52"/>
        </w:rPr>
      </w:pPr>
    </w:p>
    <w:p w:rsidR="00FE379D" w:rsidRDefault="00FE379D">
      <w:pPr>
        <w:jc w:val="center"/>
        <w:rPr>
          <w:rFonts w:ascii="黑体" w:eastAsia="黑体"/>
          <w:sz w:val="52"/>
          <w:szCs w:val="52"/>
        </w:rPr>
      </w:pPr>
    </w:p>
    <w:p w:rsidR="00FE379D" w:rsidRDefault="00FE379D">
      <w:pPr>
        <w:jc w:val="center"/>
        <w:rPr>
          <w:rFonts w:ascii="黑体" w:eastAsia="黑体"/>
          <w:sz w:val="52"/>
          <w:szCs w:val="52"/>
        </w:rPr>
      </w:pPr>
    </w:p>
    <w:p w:rsidR="00FE379D" w:rsidRDefault="00FE379D">
      <w:pPr>
        <w:jc w:val="center"/>
        <w:rPr>
          <w:rFonts w:ascii="黑体" w:eastAsia="黑体"/>
          <w:sz w:val="52"/>
          <w:szCs w:val="52"/>
        </w:rPr>
      </w:pPr>
    </w:p>
    <w:p w:rsidR="00FE379D" w:rsidRDefault="00FE379D">
      <w:pPr>
        <w:jc w:val="center"/>
        <w:rPr>
          <w:rFonts w:ascii="黑体" w:eastAsia="黑体"/>
          <w:sz w:val="32"/>
          <w:szCs w:val="32"/>
        </w:rPr>
      </w:pPr>
    </w:p>
    <w:p w:rsidR="00FE379D" w:rsidRDefault="00D92EF4">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FE379D" w:rsidRDefault="00FE379D">
      <w:pPr>
        <w:spacing w:line="500" w:lineRule="exact"/>
        <w:ind w:firstLine="645"/>
        <w:jc w:val="center"/>
        <w:rPr>
          <w:rFonts w:ascii="宋体" w:hAnsi="宋体" w:cs="宋体"/>
          <w:b/>
          <w:bCs/>
          <w:kern w:val="0"/>
          <w:sz w:val="36"/>
          <w:szCs w:val="36"/>
        </w:rPr>
      </w:pPr>
    </w:p>
    <w:p w:rsidR="00FE379D" w:rsidRDefault="00D92EF4">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FE379D" w:rsidRDefault="00D92EF4">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FE379D" w:rsidRDefault="00D92E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FE379D" w:rsidRDefault="00D92E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FE379D" w:rsidRDefault="00D92E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FE379D" w:rsidRDefault="00D92E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FE379D" w:rsidRDefault="00D92E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FE379D" w:rsidRDefault="00D92E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FE379D" w:rsidRDefault="00D92E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FE379D" w:rsidRDefault="00D92E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FE379D" w:rsidRDefault="00D92E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FE379D" w:rsidRDefault="00D92E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FE379D" w:rsidRDefault="00D92E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FE379D" w:rsidRDefault="00D92EF4">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FE379D" w:rsidRDefault="00D92EF4">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FE379D" w:rsidRDefault="00D92EF4">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FE379D" w:rsidRDefault="00FE379D">
      <w:pPr>
        <w:tabs>
          <w:tab w:val="center" w:pos="6979"/>
        </w:tabs>
        <w:spacing w:beforeLines="50" w:before="156" w:afterLines="50" w:after="156"/>
        <w:jc w:val="center"/>
        <w:rPr>
          <w:rFonts w:ascii="宋体" w:hAnsi="宋体" w:cs="宋体"/>
          <w:b/>
          <w:bCs/>
          <w:spacing w:val="40"/>
          <w:kern w:val="0"/>
          <w:sz w:val="32"/>
          <w:szCs w:val="32"/>
        </w:rPr>
      </w:pPr>
    </w:p>
    <w:p w:rsidR="00FE379D" w:rsidRDefault="00FE379D">
      <w:pPr>
        <w:tabs>
          <w:tab w:val="center" w:pos="6979"/>
        </w:tabs>
        <w:spacing w:beforeLines="50" w:before="156" w:afterLines="50" w:after="156"/>
        <w:jc w:val="center"/>
        <w:rPr>
          <w:rFonts w:ascii="宋体" w:hAnsi="宋体" w:cs="宋体"/>
          <w:b/>
          <w:bCs/>
          <w:spacing w:val="40"/>
          <w:kern w:val="0"/>
          <w:sz w:val="32"/>
          <w:szCs w:val="32"/>
        </w:rPr>
      </w:pPr>
    </w:p>
    <w:p w:rsidR="00FE379D" w:rsidRDefault="00FE379D">
      <w:pPr>
        <w:tabs>
          <w:tab w:val="center" w:pos="6979"/>
        </w:tabs>
        <w:spacing w:beforeLines="50" w:before="156" w:afterLines="50" w:after="156"/>
        <w:jc w:val="center"/>
        <w:rPr>
          <w:rFonts w:ascii="宋体" w:hAnsi="宋体" w:cs="宋体"/>
          <w:b/>
          <w:bCs/>
          <w:spacing w:val="40"/>
          <w:kern w:val="0"/>
          <w:sz w:val="32"/>
          <w:szCs w:val="32"/>
        </w:rPr>
      </w:pPr>
    </w:p>
    <w:p w:rsidR="00FE379D" w:rsidRDefault="00FE379D">
      <w:pPr>
        <w:tabs>
          <w:tab w:val="center" w:pos="6979"/>
        </w:tabs>
        <w:spacing w:beforeLines="50" w:before="156" w:afterLines="50" w:after="156"/>
        <w:jc w:val="center"/>
        <w:rPr>
          <w:rFonts w:ascii="宋体" w:hAnsi="宋体" w:cs="宋体"/>
          <w:b/>
          <w:bCs/>
          <w:spacing w:val="40"/>
          <w:kern w:val="0"/>
          <w:sz w:val="32"/>
          <w:szCs w:val="32"/>
        </w:rPr>
      </w:pPr>
    </w:p>
    <w:p w:rsidR="00FE379D" w:rsidRDefault="00FE379D">
      <w:pPr>
        <w:tabs>
          <w:tab w:val="center" w:pos="6979"/>
        </w:tabs>
        <w:spacing w:beforeLines="50" w:before="156" w:afterLines="50" w:after="156"/>
        <w:jc w:val="center"/>
        <w:rPr>
          <w:rFonts w:ascii="宋体" w:hAnsi="宋体" w:cs="宋体"/>
          <w:b/>
          <w:bCs/>
          <w:spacing w:val="40"/>
          <w:kern w:val="0"/>
          <w:sz w:val="32"/>
          <w:szCs w:val="32"/>
        </w:rPr>
      </w:pPr>
    </w:p>
    <w:p w:rsidR="00FE379D" w:rsidRDefault="00D92EF4">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FE379D" w:rsidRDefault="00D92EF4">
      <w:pPr>
        <w:pStyle w:val="2"/>
        <w:rPr>
          <w:b w:val="0"/>
          <w:bCs w:val="0"/>
        </w:rPr>
        <w:sectPr w:rsidR="00FE379D">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FE379D" w:rsidRDefault="00D92EF4">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FE379D" w:rsidRDefault="00D92EF4" w:rsidP="00891AF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FE379D" w:rsidRDefault="00D92EF4">
      <w:pPr>
        <w:tabs>
          <w:tab w:val="center" w:pos="6979"/>
        </w:tabs>
        <w:spacing w:line="580" w:lineRule="exact"/>
        <w:rPr>
          <w:rFonts w:ascii="仿宋_GB2312" w:eastAsia="仿宋_GB2312"/>
          <w:sz w:val="28"/>
          <w:szCs w:val="28"/>
        </w:rPr>
      </w:pPr>
      <w:r>
        <w:rPr>
          <w:rFonts w:ascii="仿宋_GB2312" w:eastAsia="仿宋_GB2312" w:hint="eastAsia"/>
          <w:sz w:val="28"/>
          <w:szCs w:val="28"/>
        </w:rPr>
        <w:t>1.主要职责： 本单位隶属北京市</w:t>
      </w:r>
      <w:proofErr w:type="gramStart"/>
      <w:r>
        <w:rPr>
          <w:rFonts w:ascii="仿宋_GB2312" w:eastAsia="仿宋_GB2312" w:hint="eastAsia"/>
          <w:sz w:val="28"/>
          <w:szCs w:val="28"/>
        </w:rPr>
        <w:t>大兴区</w:t>
      </w:r>
      <w:proofErr w:type="gramEnd"/>
      <w:r>
        <w:rPr>
          <w:rFonts w:ascii="仿宋_GB2312" w:eastAsia="仿宋_GB2312" w:hint="eastAsia"/>
          <w:sz w:val="28"/>
          <w:szCs w:val="28"/>
        </w:rPr>
        <w:t>教育委员会，我校坐落于</w:t>
      </w:r>
      <w:proofErr w:type="gramStart"/>
      <w:r>
        <w:rPr>
          <w:rFonts w:ascii="仿宋_GB2312" w:eastAsia="仿宋_GB2312" w:hint="eastAsia"/>
          <w:sz w:val="28"/>
          <w:szCs w:val="28"/>
        </w:rPr>
        <w:t>大兴区</w:t>
      </w:r>
      <w:proofErr w:type="gramEnd"/>
      <w:r>
        <w:rPr>
          <w:rFonts w:ascii="仿宋_GB2312" w:eastAsia="仿宋_GB2312" w:hint="eastAsia"/>
          <w:sz w:val="28"/>
          <w:szCs w:val="28"/>
        </w:rPr>
        <w:t>黄村镇狼</w:t>
      </w:r>
      <w:proofErr w:type="gramStart"/>
      <w:r>
        <w:rPr>
          <w:rFonts w:ascii="仿宋_GB2312" w:eastAsia="仿宋_GB2312" w:hint="eastAsia"/>
          <w:sz w:val="28"/>
          <w:szCs w:val="28"/>
        </w:rPr>
        <w:t>垡</w:t>
      </w:r>
      <w:proofErr w:type="gramEnd"/>
      <w:r>
        <w:rPr>
          <w:rFonts w:ascii="仿宋_GB2312" w:eastAsia="仿宋_GB2312" w:hint="eastAsia"/>
          <w:sz w:val="28"/>
          <w:szCs w:val="28"/>
        </w:rPr>
        <w:t>村，地处五环边村镇里，学校始终全面贯彻国家教育方针，培养学生的创新精神与实践能力，负责所属服务片学生义务教育阶段小学教育教学工作。使之成为社会主义事业的建设者和接班人。</w:t>
      </w:r>
    </w:p>
    <w:p w:rsidR="00FE379D" w:rsidRDefault="00D92EF4">
      <w:pPr>
        <w:tabs>
          <w:tab w:val="center" w:pos="6979"/>
        </w:tabs>
        <w:spacing w:line="580" w:lineRule="exact"/>
        <w:rPr>
          <w:rFonts w:ascii="仿宋_GB2312" w:eastAsia="仿宋_GB2312"/>
          <w:sz w:val="28"/>
          <w:szCs w:val="28"/>
        </w:rPr>
      </w:pPr>
      <w:r>
        <w:rPr>
          <w:rFonts w:ascii="仿宋_GB2312" w:eastAsia="仿宋_GB2312" w:hint="eastAsia"/>
          <w:sz w:val="28"/>
          <w:szCs w:val="28"/>
        </w:rPr>
        <w:t>2.机构设置情况：学校设有工会、教导处、德育处、少先队、科研室、总务处、安保办公室等各职能部门，各部门负责人分工明确，团结协作。</w:t>
      </w:r>
    </w:p>
    <w:p w:rsidR="00FE379D" w:rsidRDefault="00D92EF4">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FE379D" w:rsidRDefault="00D92E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2546.91</w:t>
      </w:r>
      <w:r>
        <w:rPr>
          <w:rFonts w:ascii="仿宋_GB2312" w:eastAsia="仿宋_GB2312" w:hint="eastAsia"/>
          <w:sz w:val="28"/>
          <w:szCs w:val="28"/>
        </w:rPr>
        <w:t>万元，比上年增加128.17万元，增长5.3%。</w:t>
      </w:r>
    </w:p>
    <w:p w:rsidR="00FE379D" w:rsidRDefault="00D92E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FE379D" w:rsidRDefault="00D92E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2367.38</w:t>
      </w:r>
      <w:r>
        <w:rPr>
          <w:rFonts w:ascii="仿宋_GB2312" w:eastAsia="仿宋_GB2312" w:hint="eastAsia"/>
          <w:sz w:val="28"/>
          <w:szCs w:val="28"/>
        </w:rPr>
        <w:t>万元，比上年增加65.26万元，增长2.8%。</w:t>
      </w:r>
    </w:p>
    <w:p w:rsidR="00FE379D" w:rsidRDefault="00D92E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2367.38</w:t>
      </w:r>
      <w:r>
        <w:rPr>
          <w:rFonts w:ascii="仿宋_GB2312" w:eastAsia="仿宋_GB2312" w:hint="eastAsia"/>
          <w:sz w:val="28"/>
          <w:szCs w:val="28"/>
        </w:rPr>
        <w:t>万元，占收入合计的100%。其中：一般公共预算财政拨款收入2367.38万元，占收入合计的100%；政府性基金预算财政拨款收入0万元，占收入合计的0%；国有资本经营预算财政拨款收入0万元，占收入合计的0%；</w:t>
      </w:r>
    </w:p>
    <w:p w:rsidR="00FE379D" w:rsidRDefault="00D92E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FE379D" w:rsidRDefault="00D92E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FE379D" w:rsidRDefault="00D92E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4.经营收入</w:t>
      </w:r>
      <w:r>
        <w:rPr>
          <w:rFonts w:ascii="仿宋_GB2312" w:eastAsia="仿宋_GB2312"/>
          <w:sz w:val="28"/>
          <w:szCs w:val="28"/>
        </w:rPr>
        <w:t>0</w:t>
      </w:r>
      <w:r>
        <w:rPr>
          <w:rFonts w:ascii="仿宋_GB2312" w:eastAsia="仿宋_GB2312" w:hint="eastAsia"/>
          <w:sz w:val="28"/>
          <w:szCs w:val="28"/>
        </w:rPr>
        <w:t>万元，占收入合计的0%；</w:t>
      </w:r>
    </w:p>
    <w:p w:rsidR="00FE379D" w:rsidRDefault="00D92E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FE379D" w:rsidRDefault="00D92E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FE379D" w:rsidRDefault="00D92EF4">
      <w:pPr>
        <w:pStyle w:val="2"/>
        <w:jc w:val="center"/>
      </w:pPr>
      <w:r>
        <w:rPr>
          <w:rFonts w:ascii="仿宋_GB2312" w:eastAsia="仿宋_GB2312" w:hint="eastAsia"/>
          <w:color w:val="000000"/>
          <w:sz w:val="32"/>
        </w:rPr>
        <w:t>图1：收入决算</w:t>
      </w:r>
    </w:p>
    <w:p w:rsidR="00FE379D" w:rsidRDefault="00D92EF4">
      <w:pPr>
        <w:pStyle w:val="a3"/>
        <w:ind w:firstLine="420"/>
        <w:jc w:val="center"/>
      </w:pPr>
      <w:r>
        <w:rPr>
          <w:noProof/>
        </w:rPr>
        <w:drawing>
          <wp:inline distT="0" distB="0" distL="114300" distR="114300">
            <wp:extent cx="4491990" cy="2663825"/>
            <wp:effectExtent l="0" t="0" r="3810" b="317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4491990" cy="2663825"/>
                    </a:xfrm>
                    <a:prstGeom prst="rect">
                      <a:avLst/>
                    </a:prstGeom>
                    <a:noFill/>
                    <a:ln>
                      <a:noFill/>
                    </a:ln>
                  </pic:spPr>
                </pic:pic>
              </a:graphicData>
            </a:graphic>
          </wp:inline>
        </w:drawing>
      </w:r>
    </w:p>
    <w:p w:rsidR="00FE379D" w:rsidRDefault="00D92E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FE379D" w:rsidRDefault="00D92E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2546.91</w:t>
      </w:r>
      <w:r>
        <w:rPr>
          <w:rFonts w:ascii="仿宋_GB2312" w:eastAsia="仿宋_GB2312" w:hint="eastAsia"/>
          <w:sz w:val="28"/>
          <w:szCs w:val="28"/>
        </w:rPr>
        <w:t>万元，比上年增加128.17万元，增长5.3%。其中：基本支出</w:t>
      </w:r>
      <w:r>
        <w:rPr>
          <w:rFonts w:ascii="仿宋_GB2312" w:eastAsia="仿宋_GB2312"/>
          <w:sz w:val="28"/>
          <w:szCs w:val="28"/>
        </w:rPr>
        <w:t>2364.48</w:t>
      </w:r>
      <w:r>
        <w:rPr>
          <w:rFonts w:ascii="仿宋_GB2312" w:eastAsia="仿宋_GB2312" w:hint="eastAsia"/>
          <w:sz w:val="28"/>
          <w:szCs w:val="28"/>
        </w:rPr>
        <w:t>万元，占支出合计的92.84%；项目支出</w:t>
      </w:r>
      <w:r>
        <w:rPr>
          <w:rFonts w:ascii="仿宋_GB2312" w:eastAsia="仿宋_GB2312"/>
          <w:sz w:val="28"/>
          <w:szCs w:val="28"/>
        </w:rPr>
        <w:t>182.44</w:t>
      </w:r>
      <w:r>
        <w:rPr>
          <w:rFonts w:ascii="仿宋_GB2312" w:eastAsia="仿宋_GB2312" w:hint="eastAsia"/>
          <w:sz w:val="28"/>
          <w:szCs w:val="28"/>
        </w:rPr>
        <w:t>万元，占支出合计的7.16%;上缴上级支出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lastRenderedPageBreak/>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FE379D" w:rsidRDefault="00D92EF4">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FE379D" w:rsidRDefault="00D92EF4">
      <w:pPr>
        <w:jc w:val="center"/>
        <w:rPr>
          <w:rFonts w:ascii="黑体" w:eastAsia="黑体"/>
          <w:b/>
          <w:sz w:val="28"/>
          <w:szCs w:val="28"/>
        </w:rPr>
      </w:pPr>
      <w:r>
        <w:rPr>
          <w:noProof/>
        </w:rPr>
        <w:drawing>
          <wp:inline distT="0" distB="0" distL="114300" distR="114300">
            <wp:extent cx="5467985" cy="3602990"/>
            <wp:effectExtent l="0" t="0" r="18415" b="165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467985" cy="3602990"/>
                    </a:xfrm>
                    <a:prstGeom prst="rect">
                      <a:avLst/>
                    </a:prstGeom>
                    <a:noFill/>
                    <a:ln>
                      <a:noFill/>
                    </a:ln>
                  </pic:spPr>
                </pic:pic>
              </a:graphicData>
            </a:graphic>
          </wp:inline>
        </w:drawing>
      </w:r>
    </w:p>
    <w:p w:rsidR="00FE379D" w:rsidRDefault="00D92EF4" w:rsidP="00891AF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FE379D" w:rsidRDefault="00D92E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2546.91</w:t>
      </w:r>
      <w:r>
        <w:rPr>
          <w:rFonts w:ascii="仿宋_GB2312" w:eastAsia="仿宋_GB2312" w:hint="eastAsia"/>
          <w:sz w:val="28"/>
          <w:szCs w:val="28"/>
        </w:rPr>
        <w:t>万元，比上年增加65.26万元，增长2.8%。</w:t>
      </w:r>
    </w:p>
    <w:p w:rsidR="00FE379D" w:rsidRDefault="00D92EF4" w:rsidP="00891AF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FE379D" w:rsidRDefault="00D92E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（一）一般公共预算财政拨款支出决算总体情况</w:t>
      </w:r>
    </w:p>
    <w:p w:rsidR="00FE379D" w:rsidRDefault="00D92E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2546.91</w:t>
      </w:r>
      <w:r>
        <w:rPr>
          <w:rFonts w:ascii="仿宋_GB2312" w:eastAsia="仿宋_GB2312" w:hint="eastAsia"/>
          <w:sz w:val="28"/>
          <w:szCs w:val="28"/>
        </w:rPr>
        <w:t>万元，主要用于以下方面（按大类）：一般公共服务支出2546.91万元，占本年财政拨款支出100%；教育支出1859.77万元，占本年财政拨款支出73.02%；社会保障和就业支出315.29万元，占本年财政拨款支出12.38%；卫生健康支出190.31万元，占本年财政拨款支出7.47%；节能环保支出2元，占本年财政拨款支出0.08%；住房保障支出179.54万元，占本年财政拨款支出7.05%。</w:t>
      </w:r>
    </w:p>
    <w:p w:rsidR="00FE379D" w:rsidRDefault="00D92E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FE379D" w:rsidRDefault="00D92E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w:t>
      </w:r>
      <w:r w:rsidR="007D467A" w:rsidRPr="007D467A">
        <w:rPr>
          <w:rFonts w:ascii="仿宋_GB2312" w:eastAsia="仿宋_GB2312" w:hint="eastAsia"/>
          <w:sz w:val="28"/>
          <w:szCs w:val="28"/>
        </w:rPr>
        <w:t>预算财政拨款</w:t>
      </w:r>
      <w:r>
        <w:rPr>
          <w:rFonts w:ascii="仿宋_GB2312" w:eastAsia="仿宋_GB2312" w:hint="eastAsia"/>
          <w:sz w:val="28"/>
          <w:szCs w:val="28"/>
        </w:rPr>
        <w:t>”（类）2024年度年初预算</w:t>
      </w:r>
      <w:r>
        <w:rPr>
          <w:rFonts w:ascii="仿宋_GB2312" w:eastAsia="仿宋_GB2312" w:hint="eastAsia"/>
          <w:sz w:val="28"/>
          <w:szCs w:val="28"/>
          <w:lang w:bidi="ar"/>
        </w:rPr>
        <w:t>1946.61</w:t>
      </w:r>
      <w:r>
        <w:rPr>
          <w:rFonts w:ascii="仿宋_GB2312" w:eastAsia="仿宋_GB2312" w:hint="eastAsia"/>
          <w:sz w:val="28"/>
          <w:szCs w:val="28"/>
        </w:rPr>
        <w:t>万元，2024年度决算</w:t>
      </w:r>
      <w:r>
        <w:rPr>
          <w:rFonts w:ascii="仿宋_GB2312" w:eastAsia="仿宋_GB2312" w:hint="eastAsia"/>
          <w:sz w:val="28"/>
          <w:szCs w:val="28"/>
          <w:lang w:bidi="ar"/>
        </w:rPr>
        <w:t>1859.77</w:t>
      </w:r>
      <w:r>
        <w:rPr>
          <w:rFonts w:ascii="仿宋_GB2312" w:eastAsia="仿宋_GB2312" w:hint="eastAsia"/>
          <w:sz w:val="28"/>
          <w:szCs w:val="28"/>
        </w:rPr>
        <w:t>万元，完成年初预算的95.54%。</w:t>
      </w:r>
      <w:r w:rsidR="00950084" w:rsidRPr="00950084">
        <w:rPr>
          <w:rFonts w:ascii="仿宋_GB2312" w:eastAsia="仿宋_GB2312" w:hint="eastAsia"/>
          <w:sz w:val="28"/>
          <w:szCs w:val="28"/>
        </w:rPr>
        <w:t>原因为正常业务开展及项目支出需要增加。</w:t>
      </w:r>
    </w:p>
    <w:p w:rsidR="00FE379D" w:rsidRDefault="00D92EF4">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FE379D" w:rsidRDefault="00D92EF4">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“普通教育”（款）2024年度年初预算1946.61万元，2024年度决算1859.77万元，完成年初预算的95.54%。</w:t>
      </w:r>
    </w:p>
    <w:p w:rsidR="00FE379D" w:rsidRDefault="00D92EF4">
      <w:pPr>
        <w:spacing w:line="580" w:lineRule="exact"/>
        <w:ind w:firstLineChars="200" w:firstLine="560"/>
        <w:rPr>
          <w:rFonts w:ascii="仿宋_GB2312" w:eastAsia="仿宋_GB2312"/>
          <w:sz w:val="28"/>
          <w:szCs w:val="28"/>
        </w:rPr>
      </w:pPr>
      <w:r>
        <w:rPr>
          <w:rFonts w:ascii="仿宋_GB2312" w:eastAsia="仿宋_GB2312" w:hint="eastAsia"/>
          <w:sz w:val="28"/>
          <w:szCs w:val="28"/>
        </w:rPr>
        <w:t>（1）人员经费：2024年度年初预算2206.55万元，2024年度决算2227.63万元，完成年初预算的101%。</w:t>
      </w:r>
      <w:r w:rsidR="001F1D85">
        <w:rPr>
          <w:rFonts w:ascii="仿宋_GB2312" w:eastAsia="仿宋_GB2312" w:hint="eastAsia"/>
          <w:sz w:val="28"/>
          <w:szCs w:val="28"/>
        </w:rPr>
        <w:t>原因为正常人员变动（新参、调入人员</w:t>
      </w:r>
      <w:bookmarkStart w:id="0" w:name="_GoBack"/>
      <w:bookmarkEnd w:id="0"/>
      <w:r w:rsidR="001F1D85">
        <w:rPr>
          <w:rFonts w:ascii="仿宋_GB2312" w:eastAsia="仿宋_GB2312" w:hint="eastAsia"/>
          <w:sz w:val="28"/>
          <w:szCs w:val="28"/>
        </w:rPr>
        <w:t>）。</w:t>
      </w:r>
    </w:p>
    <w:p w:rsidR="00FE379D" w:rsidRDefault="00D92EF4">
      <w:pPr>
        <w:spacing w:line="580" w:lineRule="exact"/>
        <w:ind w:firstLineChars="200" w:firstLine="560"/>
        <w:rPr>
          <w:rFonts w:ascii="仿宋_GB2312" w:eastAsia="仿宋_GB2312"/>
          <w:sz w:val="28"/>
          <w:szCs w:val="28"/>
        </w:rPr>
      </w:pPr>
      <w:r>
        <w:rPr>
          <w:rFonts w:ascii="仿宋_GB2312" w:eastAsia="仿宋_GB2312" w:hint="eastAsia"/>
          <w:sz w:val="28"/>
          <w:szCs w:val="28"/>
        </w:rPr>
        <w:t>（2）公用经费：2024年度年初预算142.75万元，2024年度决算136.85万元。完成年初预算的95.87%。</w:t>
      </w:r>
      <w:r w:rsidR="00BC265C" w:rsidRPr="00BC265C">
        <w:rPr>
          <w:rFonts w:ascii="仿宋_GB2312" w:eastAsia="仿宋_GB2312" w:hint="eastAsia"/>
          <w:sz w:val="28"/>
          <w:szCs w:val="28"/>
        </w:rPr>
        <w:t>原因为落实政府过紧日子要求，理性勤俭节约要求，严格控制公务接待数量、规模和接待标准，公务接待</w:t>
      </w:r>
      <w:proofErr w:type="gramStart"/>
      <w:r w:rsidR="00BC265C" w:rsidRPr="00BC265C">
        <w:rPr>
          <w:rFonts w:ascii="仿宋_GB2312" w:eastAsia="仿宋_GB2312" w:hint="eastAsia"/>
          <w:sz w:val="28"/>
          <w:szCs w:val="28"/>
        </w:rPr>
        <w:t>费相应</w:t>
      </w:r>
      <w:proofErr w:type="gramEnd"/>
      <w:r w:rsidR="00BC265C" w:rsidRPr="00BC265C">
        <w:rPr>
          <w:rFonts w:ascii="仿宋_GB2312" w:eastAsia="仿宋_GB2312" w:hint="eastAsia"/>
          <w:sz w:val="28"/>
          <w:szCs w:val="28"/>
        </w:rPr>
        <w:t>减少。严格执行公务用车管理规定，通过执行相关规定和厉行节约，成功降低了公务用车运行维护费。</w:t>
      </w:r>
    </w:p>
    <w:p w:rsidR="00FE379D" w:rsidRDefault="00D92EF4">
      <w:pPr>
        <w:spacing w:line="580" w:lineRule="exact"/>
        <w:ind w:firstLineChars="200" w:firstLine="560"/>
        <w:rPr>
          <w:rFonts w:ascii="仿宋_GB2312" w:eastAsia="仿宋_GB2312"/>
          <w:sz w:val="28"/>
          <w:szCs w:val="28"/>
        </w:rPr>
      </w:pPr>
      <w:r>
        <w:rPr>
          <w:rFonts w:ascii="仿宋_GB2312" w:eastAsia="仿宋_GB2312" w:hint="eastAsia"/>
          <w:sz w:val="28"/>
          <w:szCs w:val="28"/>
        </w:rPr>
        <w:t>（3）项目经费：2024年度年初预算160.54万元，2024年度决算182.44万元，完成年初预算的113.64%。</w:t>
      </w:r>
      <w:r w:rsidR="00BC265C" w:rsidRPr="00BC265C">
        <w:rPr>
          <w:rFonts w:ascii="仿宋_GB2312" w:eastAsia="仿宋_GB2312" w:hint="eastAsia"/>
          <w:sz w:val="28"/>
          <w:szCs w:val="28"/>
        </w:rPr>
        <w:t>原因为</w:t>
      </w:r>
      <w:r w:rsidR="00BC265C" w:rsidRPr="00BC265C">
        <w:rPr>
          <w:rFonts w:ascii="仿宋_GB2312" w:eastAsia="仿宋_GB2312" w:hint="eastAsia"/>
          <w:sz w:val="28"/>
          <w:szCs w:val="28"/>
        </w:rPr>
        <w:lastRenderedPageBreak/>
        <w:t>正常业务开展及项目支出需要增加。</w:t>
      </w:r>
    </w:p>
    <w:p w:rsidR="00FE379D" w:rsidRDefault="00D92EF4">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2.“社会保障和就业支出”(类) 2024年度年初预算338.03万元，2024年度</w:t>
      </w:r>
      <w:proofErr w:type="gramStart"/>
      <w:r>
        <w:rPr>
          <w:rFonts w:ascii="仿宋_GB2312" w:eastAsia="仿宋_GB2312" w:hint="eastAsia"/>
          <w:sz w:val="28"/>
          <w:szCs w:val="28"/>
        </w:rPr>
        <w:t>度</w:t>
      </w:r>
      <w:proofErr w:type="gramEnd"/>
      <w:r>
        <w:rPr>
          <w:rFonts w:ascii="仿宋_GB2312" w:eastAsia="仿宋_GB2312" w:hint="eastAsia"/>
          <w:sz w:val="28"/>
          <w:szCs w:val="28"/>
        </w:rPr>
        <w:t>决算315.29万元，完成年初预算的93.27%。</w:t>
      </w:r>
      <w:r w:rsidR="00BC265C" w:rsidRPr="00BC265C">
        <w:rPr>
          <w:rFonts w:ascii="仿宋_GB2312" w:eastAsia="仿宋_GB2312" w:hint="eastAsia"/>
          <w:sz w:val="28"/>
          <w:szCs w:val="28"/>
        </w:rPr>
        <w:t>原因为正常人员变动（新参、调入人员</w:t>
      </w:r>
      <w:r w:rsidR="0075110F">
        <w:rPr>
          <w:rFonts w:ascii="仿宋_GB2312" w:eastAsia="仿宋_GB2312" w:hint="eastAsia"/>
          <w:sz w:val="28"/>
          <w:szCs w:val="28"/>
        </w:rPr>
        <w:t>、社保基数调整</w:t>
      </w:r>
      <w:r w:rsidR="00BC265C" w:rsidRPr="00BC265C">
        <w:rPr>
          <w:rFonts w:ascii="仿宋_GB2312" w:eastAsia="仿宋_GB2312" w:hint="eastAsia"/>
          <w:sz w:val="28"/>
          <w:szCs w:val="28"/>
        </w:rPr>
        <w:t>）。</w:t>
      </w:r>
    </w:p>
    <w:p w:rsidR="00FE379D" w:rsidRDefault="00D92EF4">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3.“卫生健康支出”(类) 2024年度年初预算223.2万元，2024年度</w:t>
      </w:r>
      <w:proofErr w:type="gramStart"/>
      <w:r>
        <w:rPr>
          <w:rFonts w:ascii="仿宋_GB2312" w:eastAsia="仿宋_GB2312" w:hint="eastAsia"/>
          <w:sz w:val="28"/>
          <w:szCs w:val="28"/>
        </w:rPr>
        <w:t>度</w:t>
      </w:r>
      <w:proofErr w:type="gramEnd"/>
      <w:r>
        <w:rPr>
          <w:rFonts w:ascii="仿宋_GB2312" w:eastAsia="仿宋_GB2312" w:hint="eastAsia"/>
          <w:sz w:val="28"/>
          <w:szCs w:val="28"/>
        </w:rPr>
        <w:t>决算190.31万元，完成年初预算的85.26%。</w:t>
      </w:r>
      <w:r w:rsidR="00BC265C" w:rsidRPr="00BC265C">
        <w:rPr>
          <w:rFonts w:ascii="仿宋_GB2312" w:eastAsia="仿宋_GB2312" w:hint="eastAsia"/>
          <w:sz w:val="28"/>
          <w:szCs w:val="28"/>
        </w:rPr>
        <w:t>原因为正常人员变动（新参、调入人员</w:t>
      </w:r>
      <w:r w:rsidR="0075110F">
        <w:rPr>
          <w:rFonts w:ascii="仿宋_GB2312" w:eastAsia="仿宋_GB2312" w:hint="eastAsia"/>
          <w:sz w:val="28"/>
          <w:szCs w:val="28"/>
        </w:rPr>
        <w:t>、社保基数调整</w:t>
      </w:r>
      <w:r w:rsidR="00BC265C" w:rsidRPr="00BC265C">
        <w:rPr>
          <w:rFonts w:ascii="仿宋_GB2312" w:eastAsia="仿宋_GB2312" w:hint="eastAsia"/>
          <w:sz w:val="28"/>
          <w:szCs w:val="28"/>
        </w:rPr>
        <w:t>）。</w:t>
      </w:r>
    </w:p>
    <w:p w:rsidR="00FE379D" w:rsidRDefault="00D92EF4">
      <w:pPr>
        <w:spacing w:line="580" w:lineRule="exact"/>
        <w:ind w:firstLineChars="200" w:firstLine="560"/>
        <w:rPr>
          <w:rFonts w:ascii="仿宋_GB2312" w:eastAsia="仿宋_GB2312"/>
          <w:sz w:val="28"/>
          <w:szCs w:val="28"/>
        </w:rPr>
      </w:pPr>
      <w:r>
        <w:rPr>
          <w:rFonts w:ascii="仿宋_GB2312" w:eastAsia="仿宋_GB2312" w:hint="eastAsia"/>
          <w:sz w:val="28"/>
          <w:szCs w:val="28"/>
        </w:rPr>
        <w:t>4.“节能环保支出”(类) 2024年度年初预算2万元，2024年度决算2万元，完成年初预算的100%。其中：</w:t>
      </w:r>
    </w:p>
    <w:p w:rsidR="00FE379D" w:rsidRDefault="00D92EF4">
      <w:pPr>
        <w:spacing w:line="580" w:lineRule="exact"/>
        <w:ind w:firstLineChars="200" w:firstLine="560"/>
        <w:rPr>
          <w:rFonts w:ascii="仿宋_GB2312" w:eastAsia="仿宋_GB2312"/>
          <w:sz w:val="28"/>
          <w:szCs w:val="28"/>
        </w:rPr>
      </w:pPr>
      <w:r>
        <w:rPr>
          <w:rFonts w:ascii="仿宋_GB2312" w:eastAsia="仿宋_GB2312" w:hint="eastAsia"/>
          <w:sz w:val="28"/>
          <w:szCs w:val="28"/>
        </w:rPr>
        <w:t>“污染防治”（款） 2024年度年初预算2万元，2024年度决算2万元，完成年初预算的100%。</w:t>
      </w:r>
      <w:r w:rsidR="00BC265C" w:rsidRPr="00BC265C">
        <w:rPr>
          <w:rFonts w:ascii="仿宋_GB2312" w:eastAsia="仿宋_GB2312" w:hint="eastAsia"/>
          <w:sz w:val="28"/>
          <w:szCs w:val="28"/>
        </w:rPr>
        <w:t>2024年度决算金额与预算金额一致。</w:t>
      </w:r>
    </w:p>
    <w:p w:rsidR="00FE379D" w:rsidRDefault="00D92EF4">
      <w:pPr>
        <w:spacing w:line="580" w:lineRule="exact"/>
        <w:ind w:firstLineChars="200" w:firstLine="560"/>
        <w:rPr>
          <w:rFonts w:ascii="仿宋_GB2312" w:eastAsia="仿宋_GB2312"/>
          <w:sz w:val="28"/>
          <w:szCs w:val="28"/>
        </w:rPr>
      </w:pPr>
      <w:r>
        <w:rPr>
          <w:rFonts w:ascii="仿宋_GB2312" w:eastAsia="仿宋_GB2312" w:hint="eastAsia"/>
          <w:sz w:val="28"/>
          <w:szCs w:val="28"/>
        </w:rPr>
        <w:t>5.“住房保障支出”(类) 2024年度年初预算0万元，比2024年度决算179.54万元。其中：</w:t>
      </w:r>
    </w:p>
    <w:p w:rsidR="00FE379D" w:rsidRDefault="00D92EF4">
      <w:pPr>
        <w:spacing w:line="580" w:lineRule="exact"/>
        <w:ind w:firstLineChars="200" w:firstLine="560"/>
        <w:rPr>
          <w:rFonts w:ascii="仿宋_GB2312" w:eastAsia="仿宋_GB2312"/>
          <w:sz w:val="28"/>
          <w:szCs w:val="28"/>
        </w:rPr>
      </w:pPr>
      <w:r>
        <w:rPr>
          <w:rFonts w:ascii="仿宋_GB2312" w:eastAsia="仿宋_GB2312" w:hint="eastAsia"/>
          <w:sz w:val="28"/>
          <w:szCs w:val="28"/>
        </w:rPr>
        <w:t>“住房改革支出”（款）2024年度年初预算0万元，比2024年度决算179.54万元。</w:t>
      </w:r>
      <w:r w:rsidR="00950084" w:rsidRPr="00950084">
        <w:rPr>
          <w:rFonts w:ascii="仿宋_GB2312" w:eastAsia="仿宋_GB2312" w:hint="eastAsia"/>
          <w:sz w:val="28"/>
          <w:szCs w:val="28"/>
        </w:rPr>
        <w:t>主要原因：在职及退休教师购房补贴（住房补贴第三批补发）。</w:t>
      </w:r>
    </w:p>
    <w:p w:rsidR="00FE379D" w:rsidRDefault="00D92EF4" w:rsidP="00891AFE">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FE379D" w:rsidRDefault="00D92E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FE379D" w:rsidRDefault="00D92EF4" w:rsidP="00891AFE">
      <w:pPr>
        <w:tabs>
          <w:tab w:val="center" w:pos="6979"/>
        </w:tabs>
        <w:spacing w:line="580" w:lineRule="exact"/>
        <w:ind w:firstLineChars="196" w:firstLine="549"/>
        <w:rPr>
          <w:rFonts w:ascii="仿宋_GB2312" w:eastAsia="仿宋_GB2312" w:cs="仿宋_GB2312"/>
          <w:sz w:val="28"/>
          <w:szCs w:val="28"/>
        </w:rPr>
      </w:pPr>
      <w:r>
        <w:rPr>
          <w:rFonts w:ascii="仿宋_GB2312" w:eastAsia="仿宋_GB2312" w:cs="仿宋_GB2312" w:hint="eastAsia"/>
          <w:sz w:val="28"/>
          <w:szCs w:val="28"/>
          <w:lang w:bidi="ar"/>
        </w:rPr>
        <w:t>本单位2024年度无政府性基金预算财政拨款安排的支出</w:t>
      </w:r>
    </w:p>
    <w:p w:rsidR="00FE379D" w:rsidRDefault="00D92E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FE379D" w:rsidRDefault="00D92EF4" w:rsidP="00891AFE">
      <w:pPr>
        <w:tabs>
          <w:tab w:val="center" w:pos="6979"/>
        </w:tabs>
        <w:spacing w:line="580" w:lineRule="exact"/>
        <w:ind w:firstLineChars="196" w:firstLine="549"/>
        <w:rPr>
          <w:rFonts w:ascii="仿宋_GB2312" w:eastAsia="仿宋_GB2312" w:cs="仿宋_GB2312"/>
          <w:sz w:val="28"/>
          <w:szCs w:val="28"/>
        </w:rPr>
      </w:pPr>
      <w:r>
        <w:rPr>
          <w:rFonts w:ascii="仿宋_GB2312" w:eastAsia="仿宋_GB2312" w:cs="仿宋_GB2312" w:hint="eastAsia"/>
          <w:sz w:val="28"/>
          <w:szCs w:val="28"/>
          <w:lang w:bidi="ar"/>
        </w:rPr>
        <w:t>本单位2024年度无政府性基金预算财政拨款安排的支出</w:t>
      </w:r>
    </w:p>
    <w:p w:rsidR="00FE379D" w:rsidRDefault="00D92EF4" w:rsidP="00891AFE">
      <w:pPr>
        <w:spacing w:line="580" w:lineRule="exact"/>
        <w:ind w:firstLineChars="200" w:firstLine="562"/>
        <w:rPr>
          <w:rFonts w:ascii="黑体" w:eastAsia="黑体"/>
          <w:b/>
          <w:sz w:val="28"/>
          <w:szCs w:val="28"/>
        </w:rPr>
      </w:pPr>
      <w:r>
        <w:rPr>
          <w:rFonts w:ascii="黑体" w:eastAsia="黑体" w:hint="eastAsia"/>
          <w:b/>
          <w:sz w:val="28"/>
          <w:szCs w:val="28"/>
        </w:rPr>
        <w:lastRenderedPageBreak/>
        <w:t>六、国有资本经营预算财</w:t>
      </w:r>
      <w:r>
        <w:rPr>
          <w:rFonts w:ascii="黑体" w:eastAsia="黑体"/>
          <w:b/>
          <w:sz w:val="28"/>
          <w:szCs w:val="28"/>
        </w:rPr>
        <w:t>政拨款</w:t>
      </w:r>
      <w:r>
        <w:rPr>
          <w:rFonts w:ascii="黑体" w:eastAsia="黑体" w:hint="eastAsia"/>
          <w:b/>
          <w:sz w:val="28"/>
          <w:szCs w:val="28"/>
        </w:rPr>
        <w:t>收支情况</w:t>
      </w:r>
    </w:p>
    <w:p w:rsidR="00FE379D" w:rsidRDefault="00D92EF4" w:rsidP="00891AFE">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FE379D" w:rsidRDefault="00D92EF4" w:rsidP="00891AFE">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FE379D" w:rsidRDefault="00D92EF4" w:rsidP="00891AFE">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2364.48</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FE379D" w:rsidRDefault="00D92EF4">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FE379D" w:rsidRDefault="00D92EF4">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FE379D" w:rsidRDefault="00D92EF4">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FE379D" w:rsidRDefault="00D92EF4">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0.22</w:t>
      </w:r>
      <w:r>
        <w:rPr>
          <w:rFonts w:ascii="仿宋_GB2312" w:eastAsia="仿宋_GB2312" w:hint="eastAsia"/>
          <w:sz w:val="28"/>
          <w:szCs w:val="28"/>
        </w:rPr>
        <w:t>万元，比2024年度“三公”经费财政拨款年初预算</w:t>
      </w:r>
      <w:r>
        <w:rPr>
          <w:rFonts w:ascii="仿宋_GB2312" w:eastAsia="仿宋_GB2312"/>
          <w:sz w:val="28"/>
          <w:szCs w:val="28"/>
        </w:rPr>
        <w:t>5.9</w:t>
      </w:r>
      <w:r>
        <w:rPr>
          <w:rFonts w:ascii="仿宋_GB2312" w:eastAsia="仿宋_GB2312" w:hint="eastAsia"/>
          <w:sz w:val="28"/>
          <w:szCs w:val="28"/>
        </w:rPr>
        <w:t>万元</w:t>
      </w:r>
      <w:r>
        <w:rPr>
          <w:rFonts w:ascii="仿宋_GB2312" w:eastAsia="仿宋_GB2312" w:hint="eastAsia"/>
          <w:sz w:val="28"/>
          <w:szCs w:val="28"/>
          <w:lang w:bidi="ar"/>
        </w:rPr>
        <w:t>减少5.62万元</w:t>
      </w:r>
      <w:r>
        <w:rPr>
          <w:rFonts w:ascii="仿宋_GB2312" w:eastAsia="仿宋_GB2312" w:hint="eastAsia"/>
          <w:sz w:val="28"/>
          <w:szCs w:val="28"/>
        </w:rPr>
        <w:t>。其中：</w:t>
      </w:r>
    </w:p>
    <w:p w:rsidR="00FE379D" w:rsidRDefault="00D92EF4">
      <w:pPr>
        <w:spacing w:line="560" w:lineRule="exact"/>
        <w:ind w:firstLineChars="200" w:firstLine="560"/>
        <w:rPr>
          <w:rFonts w:ascii="仿宋_GB2312" w:eastAsia="仿宋_GB2312"/>
          <w:sz w:val="28"/>
          <w:szCs w:val="28"/>
        </w:rPr>
      </w:pPr>
      <w:r>
        <w:rPr>
          <w:rFonts w:ascii="仿宋_GB2312" w:eastAsia="仿宋_GB2312" w:hint="eastAsia"/>
          <w:sz w:val="28"/>
          <w:szCs w:val="28"/>
        </w:rPr>
        <w:t>1.因公出国（境）费用。2024年度决算数0万元，比2024年度年初预算数0万元</w:t>
      </w:r>
      <w:r w:rsidR="00C02EE5">
        <w:rPr>
          <w:rFonts w:ascii="仿宋_GB2312" w:eastAsia="仿宋_GB2312" w:hint="eastAsia"/>
          <w:sz w:val="28"/>
          <w:szCs w:val="28"/>
        </w:rPr>
        <w:t>，</w:t>
      </w:r>
      <w:r w:rsidR="00C02EE5" w:rsidRPr="00C02EE5">
        <w:rPr>
          <w:rFonts w:ascii="仿宋_GB2312" w:eastAsia="仿宋_GB2312" w:hint="eastAsia"/>
          <w:sz w:val="28"/>
          <w:szCs w:val="28"/>
        </w:rPr>
        <w:t>保持一致。</w:t>
      </w:r>
      <w:r>
        <w:rPr>
          <w:rFonts w:ascii="仿宋_GB2312" w:eastAsia="仿宋_GB2312" w:hint="eastAsia"/>
          <w:sz w:val="28"/>
          <w:szCs w:val="28"/>
        </w:rPr>
        <w:t>主要原因：</w:t>
      </w:r>
      <w:r w:rsidR="00C02EE5" w:rsidRPr="00C02EE5">
        <w:rPr>
          <w:rFonts w:ascii="仿宋_GB2312" w:eastAsia="仿宋_GB2312" w:hint="eastAsia"/>
          <w:sz w:val="28"/>
          <w:szCs w:val="28"/>
        </w:rPr>
        <w:t>主要原</w:t>
      </w:r>
      <w:r w:rsidR="00C02EE5" w:rsidRPr="00C02EE5">
        <w:rPr>
          <w:rFonts w:ascii="仿宋_GB2312" w:eastAsia="仿宋_GB2312" w:hint="eastAsia"/>
          <w:sz w:val="28"/>
          <w:szCs w:val="28"/>
        </w:rPr>
        <w:lastRenderedPageBreak/>
        <w:t>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p>
    <w:p w:rsidR="00FE379D" w:rsidRDefault="00D92EF4">
      <w:pPr>
        <w:spacing w:line="560" w:lineRule="exact"/>
        <w:ind w:firstLine="600"/>
        <w:rPr>
          <w:rFonts w:ascii="仿宋_GB2312" w:eastAsia="仿宋_GB2312"/>
          <w:sz w:val="28"/>
          <w:szCs w:val="28"/>
        </w:rPr>
      </w:pPr>
      <w:r>
        <w:rPr>
          <w:rFonts w:ascii="仿宋_GB2312" w:eastAsia="仿宋_GB2312" w:hint="eastAsia"/>
          <w:sz w:val="28"/>
          <w:szCs w:val="28"/>
        </w:rPr>
        <w:t>2.</w:t>
      </w:r>
      <w:r w:rsidR="00B51153" w:rsidRPr="00B51153">
        <w:rPr>
          <w:rFonts w:ascii="仿宋_GB2312" w:eastAsia="仿宋_GB2312" w:hint="eastAsia"/>
          <w:sz w:val="28"/>
          <w:szCs w:val="28"/>
        </w:rPr>
        <w:t>公务接待费。2024年度决算数0万元，比2024年度年初预算数</w:t>
      </w:r>
      <w:r w:rsidR="00B51153">
        <w:rPr>
          <w:rFonts w:ascii="仿宋_GB2312" w:eastAsia="仿宋_GB2312" w:hint="eastAsia"/>
          <w:sz w:val="28"/>
          <w:szCs w:val="28"/>
        </w:rPr>
        <w:t>0</w:t>
      </w:r>
      <w:r w:rsidR="00B51153" w:rsidRPr="00B51153">
        <w:rPr>
          <w:rFonts w:ascii="仿宋_GB2312" w:eastAsia="仿宋_GB2312" w:hint="eastAsia"/>
          <w:sz w:val="28"/>
          <w:szCs w:val="28"/>
        </w:rPr>
        <w:t>万元减少</w:t>
      </w:r>
      <w:r w:rsidR="00B51153">
        <w:rPr>
          <w:rFonts w:ascii="仿宋_GB2312" w:eastAsia="仿宋_GB2312" w:hint="eastAsia"/>
          <w:sz w:val="28"/>
          <w:szCs w:val="28"/>
        </w:rPr>
        <w:t>0</w:t>
      </w:r>
      <w:r w:rsidR="00B51153" w:rsidRPr="00B51153">
        <w:rPr>
          <w:rFonts w:ascii="仿宋_GB2312" w:eastAsia="仿宋_GB2312" w:hint="eastAsia"/>
          <w:sz w:val="28"/>
          <w:szCs w:val="28"/>
        </w:rPr>
        <w:t>万元。主要原因：本年度无公务接待支出。2024年度公务接待费主要用于公务接待事项。公务接待0批次，公务接待0人次。</w:t>
      </w:r>
    </w:p>
    <w:p w:rsidR="00FE379D" w:rsidRDefault="00D92EF4">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3.公务用车购置及运行维护费。2024年度决算数0.28万元，比2024年度年初预算数5.4万元减少5.12万元。其中，公务用车购置费2024年度决算数0万元，</w:t>
      </w:r>
      <w:r w:rsidR="004561DD" w:rsidRPr="004561DD">
        <w:rPr>
          <w:rFonts w:ascii="仿宋_GB2312" w:eastAsia="仿宋_GB2312" w:hint="eastAsia"/>
          <w:sz w:val="28"/>
          <w:szCs w:val="28"/>
        </w:rPr>
        <w:t>公务用车运行维护费2024年度决算数</w:t>
      </w:r>
      <w:r w:rsidR="004561DD">
        <w:rPr>
          <w:rFonts w:ascii="仿宋_GB2312" w:eastAsia="仿宋_GB2312" w:hint="eastAsia"/>
          <w:sz w:val="28"/>
          <w:szCs w:val="28"/>
        </w:rPr>
        <w:t>5.4</w:t>
      </w:r>
      <w:r w:rsidR="004561DD" w:rsidRPr="004561DD">
        <w:rPr>
          <w:rFonts w:ascii="仿宋_GB2312" w:eastAsia="仿宋_GB2312" w:hint="eastAsia"/>
          <w:sz w:val="28"/>
          <w:szCs w:val="28"/>
        </w:rPr>
        <w:t>万元，</w:t>
      </w:r>
      <w:r>
        <w:rPr>
          <w:rFonts w:ascii="仿宋_GB2312" w:eastAsia="仿宋_GB2312" w:hint="eastAsia"/>
          <w:sz w:val="28"/>
          <w:szCs w:val="28"/>
        </w:rPr>
        <w:t>主要原因：2024年度购置（更新）0辆。公务用车运行维护费2024年度决算数0.28万元，主要原因：</w:t>
      </w:r>
      <w:r w:rsidR="004561DD" w:rsidRPr="004561DD">
        <w:rPr>
          <w:rFonts w:ascii="仿宋_GB2312" w:eastAsia="仿宋_GB2312" w:hint="eastAsia"/>
          <w:sz w:val="28"/>
          <w:szCs w:val="28"/>
        </w:rPr>
        <w:t>主要原因：原因是严格落实公务用车使用规定，认真贯彻厉行节约反对浪费的有关要求，本着节俭高效的原则,进一步加强公务用车管理,减少费用支出。</w:t>
      </w:r>
      <w:r>
        <w:rPr>
          <w:rFonts w:ascii="仿宋_GB2312" w:eastAsia="仿宋_GB2312" w:hint="eastAsia"/>
          <w:sz w:val="28"/>
          <w:szCs w:val="28"/>
        </w:rPr>
        <w:t>2024年度公务用车保有量</w:t>
      </w:r>
      <w:r>
        <w:rPr>
          <w:rFonts w:ascii="仿宋_GB2312" w:eastAsia="仿宋_GB2312"/>
          <w:sz w:val="28"/>
          <w:szCs w:val="28"/>
        </w:rPr>
        <w:t>2</w:t>
      </w:r>
      <w:r>
        <w:rPr>
          <w:rFonts w:ascii="仿宋_GB2312" w:eastAsia="仿宋_GB2312" w:hint="eastAsia"/>
          <w:sz w:val="28"/>
          <w:szCs w:val="28"/>
        </w:rPr>
        <w:t>辆。</w:t>
      </w:r>
    </w:p>
    <w:p w:rsidR="00FE379D" w:rsidRDefault="00D92EF4">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FE379D" w:rsidRDefault="00D92EF4">
      <w:pPr>
        <w:ind w:left="540"/>
        <w:rPr>
          <w:rFonts w:ascii="仿宋_GB2312" w:eastAsia="仿宋_GB2312"/>
          <w:sz w:val="28"/>
          <w:szCs w:val="28"/>
        </w:rPr>
      </w:pPr>
      <w:r>
        <w:rPr>
          <w:rFonts w:ascii="仿宋_GB2312" w:eastAsia="仿宋_GB2312" w:hint="eastAsia"/>
          <w:sz w:val="28"/>
          <w:szCs w:val="28"/>
        </w:rPr>
        <w:t>2024年度机关运行经费支出合计0万元，</w:t>
      </w:r>
      <w:r>
        <w:rPr>
          <w:rFonts w:ascii="仿宋_GB2312" w:eastAsia="仿宋_GB2312" w:cs="仿宋_GB2312" w:hint="eastAsia"/>
          <w:sz w:val="28"/>
          <w:szCs w:val="28"/>
          <w:lang w:bidi="ar"/>
        </w:rPr>
        <w:t>本单位不在机关运行经费统计范围之内。</w:t>
      </w:r>
    </w:p>
    <w:p w:rsidR="00FE379D" w:rsidRDefault="00D92EF4">
      <w:pPr>
        <w:ind w:left="540"/>
        <w:rPr>
          <w:rFonts w:ascii="黑体" w:eastAsia="黑体"/>
          <w:sz w:val="28"/>
          <w:szCs w:val="28"/>
        </w:rPr>
      </w:pPr>
      <w:r>
        <w:rPr>
          <w:rFonts w:ascii="黑体" w:eastAsia="黑体" w:hint="eastAsia"/>
          <w:sz w:val="28"/>
          <w:szCs w:val="28"/>
        </w:rPr>
        <w:t>三、政府采购支出情况</w:t>
      </w:r>
    </w:p>
    <w:p w:rsidR="00FE379D" w:rsidRDefault="00D92EF4" w:rsidP="00891AFE">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18.75</w:t>
      </w:r>
      <w:r>
        <w:rPr>
          <w:rFonts w:ascii="仿宋_GB2312" w:eastAsia="仿宋_GB2312" w:hint="eastAsia"/>
          <w:sz w:val="28"/>
          <w:szCs w:val="28"/>
        </w:rPr>
        <w:t>万元，其中：政府采购货物支出</w:t>
      </w:r>
      <w:r>
        <w:rPr>
          <w:rFonts w:ascii="仿宋_GB2312" w:eastAsia="仿宋_GB2312" w:hint="eastAsia"/>
          <w:sz w:val="28"/>
          <w:szCs w:val="28"/>
          <w:lang w:bidi="ar"/>
        </w:rPr>
        <w:t>0.54</w:t>
      </w:r>
      <w:r>
        <w:rPr>
          <w:rFonts w:ascii="仿宋_GB2312" w:eastAsia="仿宋_GB2312" w:hint="eastAsia"/>
          <w:sz w:val="28"/>
          <w:szCs w:val="28"/>
        </w:rPr>
        <w:t>万元，政府采购工程支出0万元，政府采购服务支出</w:t>
      </w:r>
      <w:r>
        <w:rPr>
          <w:rFonts w:ascii="仿宋_GB2312" w:eastAsia="仿宋_GB2312" w:hint="eastAsia"/>
          <w:sz w:val="28"/>
          <w:szCs w:val="28"/>
          <w:lang w:bidi="ar"/>
        </w:rPr>
        <w:t>18.21</w:t>
      </w:r>
      <w:r>
        <w:rPr>
          <w:rFonts w:ascii="仿宋_GB2312" w:eastAsia="仿宋_GB2312" w:hint="eastAsia"/>
          <w:sz w:val="28"/>
          <w:szCs w:val="28"/>
        </w:rPr>
        <w:t>万元。授予中小企业合同金额</w:t>
      </w:r>
      <w:r>
        <w:rPr>
          <w:rFonts w:ascii="仿宋_GB2312" w:eastAsia="仿宋_GB2312"/>
          <w:sz w:val="28"/>
          <w:szCs w:val="28"/>
        </w:rPr>
        <w:t>18.75</w:t>
      </w:r>
      <w:r>
        <w:rPr>
          <w:rFonts w:ascii="仿宋_GB2312" w:eastAsia="仿宋_GB2312" w:hint="eastAsia"/>
          <w:sz w:val="28"/>
          <w:szCs w:val="28"/>
        </w:rPr>
        <w:t>万元，占政府采购支出总额的100%，其中：授予小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18.75</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p>
    <w:p w:rsidR="00FE379D" w:rsidRDefault="00D92EF4">
      <w:pPr>
        <w:ind w:firstLineChars="200" w:firstLine="560"/>
        <w:rPr>
          <w:rFonts w:ascii="黑体" w:eastAsia="黑体"/>
          <w:sz w:val="28"/>
          <w:szCs w:val="28"/>
          <w:highlight w:val="yellow"/>
        </w:rPr>
      </w:pPr>
      <w:r>
        <w:rPr>
          <w:rFonts w:ascii="黑体" w:eastAsia="黑体" w:hint="eastAsia"/>
          <w:sz w:val="28"/>
          <w:szCs w:val="28"/>
        </w:rPr>
        <w:lastRenderedPageBreak/>
        <w:t>四、国有资产占用情况</w:t>
      </w:r>
    </w:p>
    <w:p w:rsidR="00FE379D" w:rsidRDefault="00D92EF4">
      <w:pPr>
        <w:ind w:firstLineChars="200" w:firstLine="560"/>
        <w:rPr>
          <w:rFonts w:ascii="仿宋_GB2312" w:eastAsia="仿宋_GB2312"/>
          <w:sz w:val="32"/>
          <w:szCs w:val="32"/>
        </w:rPr>
      </w:pPr>
      <w:r>
        <w:rPr>
          <w:rFonts w:ascii="仿宋_GB2312" w:eastAsia="仿宋_GB2312" w:hint="eastAsia"/>
          <w:sz w:val="28"/>
          <w:szCs w:val="28"/>
        </w:rPr>
        <w:t>截至12月31日，北京市</w:t>
      </w:r>
      <w:proofErr w:type="gramStart"/>
      <w:r>
        <w:rPr>
          <w:rFonts w:ascii="仿宋_GB2312" w:eastAsia="仿宋_GB2312" w:hint="eastAsia"/>
          <w:sz w:val="28"/>
          <w:szCs w:val="28"/>
        </w:rPr>
        <w:t>大兴区</w:t>
      </w:r>
      <w:proofErr w:type="gramEnd"/>
      <w:r>
        <w:rPr>
          <w:rFonts w:ascii="仿宋_GB2312" w:eastAsia="仿宋_GB2312" w:hint="eastAsia"/>
          <w:sz w:val="28"/>
          <w:szCs w:val="28"/>
        </w:rPr>
        <w:t>黄村镇第二中心小学共有车辆2台；单位价值100万元（含）以上的设备0台（套）。</w:t>
      </w:r>
    </w:p>
    <w:p w:rsidR="00FE379D" w:rsidRDefault="00D92EF4" w:rsidP="00891AFE">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FE379D" w:rsidRDefault="00D92EF4" w:rsidP="00891AFE">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FE379D" w:rsidRDefault="00D92EF4">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FE379D" w:rsidRDefault="00D92EF4">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FE379D" w:rsidRDefault="00D92EF4">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FE379D" w:rsidRDefault="00D92EF4">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FE379D" w:rsidRDefault="00D92EF4">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FE379D" w:rsidRDefault="00D92EF4">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w:t>
      </w:r>
      <w:r>
        <w:rPr>
          <w:rFonts w:ascii="仿宋_GB2312" w:eastAsia="仿宋_GB2312"/>
          <w:sz w:val="28"/>
          <w:szCs w:val="28"/>
        </w:rPr>
        <w:lastRenderedPageBreak/>
        <w:t>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FE379D" w:rsidRDefault="00D92EF4">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FE379D" w:rsidRDefault="00D92EF4">
      <w:pPr>
        <w:rPr>
          <w:rFonts w:ascii="仿宋" w:eastAsia="仿宋" w:hAnsi="仿宋" w:cs="仿宋"/>
          <w:sz w:val="28"/>
          <w:szCs w:val="28"/>
        </w:rPr>
      </w:pPr>
      <w:r>
        <w:rPr>
          <w:rFonts w:ascii="仿宋" w:eastAsia="仿宋" w:hAnsi="仿宋" w:cs="仿宋" w:hint="eastAsia"/>
          <w:sz w:val="28"/>
          <w:szCs w:val="28"/>
        </w:rPr>
        <w:t>7.教育支出（类）普通教育（款）小学教育（项）：反映各部门举办的小学教育支出。政府各部门对社会组织等举办的小学的资助，如捐赠、补贴等，也在本科目中反映。</w:t>
      </w:r>
    </w:p>
    <w:p w:rsidR="00FE379D" w:rsidRDefault="00D92EF4">
      <w:pPr>
        <w:rPr>
          <w:rFonts w:ascii="仿宋" w:eastAsia="仿宋" w:hAnsi="仿宋" w:cs="仿宋"/>
          <w:sz w:val="28"/>
          <w:szCs w:val="28"/>
        </w:rPr>
      </w:pPr>
      <w:r>
        <w:rPr>
          <w:rFonts w:ascii="仿宋" w:eastAsia="仿宋" w:hAnsi="仿宋" w:cs="仿宋" w:hint="eastAsia"/>
          <w:sz w:val="28"/>
          <w:szCs w:val="28"/>
        </w:rPr>
        <w:t>8.社会保障和就业支出（类）行政事业单位养老支出（款）事业单位离退休（项）：反映事业单位开支的离退休经费。</w:t>
      </w:r>
    </w:p>
    <w:p w:rsidR="00FE379D" w:rsidRDefault="00D92EF4">
      <w:pPr>
        <w:rPr>
          <w:rFonts w:ascii="仿宋" w:eastAsia="仿宋" w:hAnsi="仿宋" w:cs="仿宋"/>
          <w:sz w:val="28"/>
          <w:szCs w:val="28"/>
        </w:rPr>
      </w:pPr>
      <w:r>
        <w:rPr>
          <w:rFonts w:ascii="仿宋" w:eastAsia="仿宋" w:hAnsi="仿宋" w:cs="仿宋" w:hint="eastAsia"/>
          <w:sz w:val="28"/>
          <w:szCs w:val="28"/>
        </w:rPr>
        <w:t>9.社会保障和就业支出（类）行政事业单位养老支出（款）机关事业单位基本养老保险缴费支出（项）：反映机关事业单位实施养老保险制度由单位缴纳的基本养老保险费支出。</w:t>
      </w:r>
    </w:p>
    <w:p w:rsidR="00FE379D" w:rsidRDefault="00D92EF4">
      <w:pPr>
        <w:rPr>
          <w:rFonts w:ascii="仿宋" w:eastAsia="仿宋" w:hAnsi="仿宋" w:cs="仿宋"/>
          <w:sz w:val="28"/>
          <w:szCs w:val="28"/>
        </w:rPr>
      </w:pPr>
      <w:r>
        <w:rPr>
          <w:rFonts w:ascii="仿宋" w:eastAsia="仿宋" w:hAnsi="仿宋" w:cs="仿宋" w:hint="eastAsia"/>
          <w:sz w:val="28"/>
          <w:szCs w:val="28"/>
        </w:rPr>
        <w:t>10.社会保障和就业支出（类）行政事业单位养老支出（款）机关事业单位职业年金缴费支出（项）：反映机关事业单位实施养老保险制度由单位实际缴纳的职业年金支出。</w:t>
      </w:r>
    </w:p>
    <w:p w:rsidR="00FE379D" w:rsidRDefault="00D92EF4">
      <w:pPr>
        <w:rPr>
          <w:rFonts w:ascii="仿宋" w:eastAsia="仿宋" w:hAnsi="仿宋" w:cs="仿宋"/>
          <w:sz w:val="28"/>
          <w:szCs w:val="28"/>
        </w:rPr>
      </w:pPr>
      <w:r>
        <w:rPr>
          <w:rFonts w:ascii="仿宋" w:eastAsia="仿宋" w:hAnsi="仿宋" w:cs="仿宋" w:hint="eastAsia"/>
          <w:sz w:val="28"/>
          <w:szCs w:val="28"/>
        </w:rPr>
        <w:t>11.社会保障和就业支出（类）行政事业单位养老支出（款）其他行政事业单位养老支出（项）：反映除上述项目以外其他用于行政事业单位养老方面的支出。</w:t>
      </w:r>
    </w:p>
    <w:p w:rsidR="00FE379D" w:rsidRDefault="00D92EF4">
      <w:pPr>
        <w:rPr>
          <w:rFonts w:ascii="仿宋" w:eastAsia="仿宋" w:hAnsi="仿宋" w:cs="仿宋"/>
          <w:sz w:val="28"/>
          <w:szCs w:val="28"/>
        </w:rPr>
      </w:pPr>
      <w:r>
        <w:rPr>
          <w:rFonts w:ascii="仿宋" w:eastAsia="仿宋" w:hAnsi="仿宋" w:cs="仿宋" w:hint="eastAsia"/>
          <w:sz w:val="28"/>
          <w:szCs w:val="28"/>
        </w:rPr>
        <w:t>12.卫生健康支出（类）行政事业单位医疗（款）事业单位医疗（项）：反映财政部门安排的事业单位基本医疗保险缴费经费，未参加医疗保险的事业单位的公费医疗经费，按国家规定享受离退休人员待遇的医疗经费。</w:t>
      </w:r>
    </w:p>
    <w:p w:rsidR="00FE379D" w:rsidRDefault="00D92EF4">
      <w:pPr>
        <w:rPr>
          <w:rFonts w:ascii="仿宋" w:eastAsia="仿宋" w:hAnsi="仿宋" w:cs="仿宋"/>
          <w:sz w:val="28"/>
          <w:szCs w:val="28"/>
        </w:rPr>
      </w:pPr>
      <w:r>
        <w:rPr>
          <w:rFonts w:ascii="仿宋" w:eastAsia="仿宋" w:hAnsi="仿宋" w:cs="仿宋" w:hint="eastAsia"/>
          <w:sz w:val="28"/>
          <w:szCs w:val="28"/>
        </w:rPr>
        <w:t>13.卫生健康支出（类）行政事业单位医疗（款）公务员医疗补助（项）：反映财政部门安排的公务员医疗补助经费。</w:t>
      </w:r>
    </w:p>
    <w:p w:rsidR="00FE379D" w:rsidRDefault="00FE379D">
      <w:pPr>
        <w:rPr>
          <w:rFonts w:ascii="黑体" w:eastAsia="黑体"/>
          <w:sz w:val="32"/>
          <w:szCs w:val="32"/>
        </w:rPr>
      </w:pPr>
    </w:p>
    <w:p w:rsidR="00FE379D" w:rsidRDefault="00FE379D">
      <w:pPr>
        <w:tabs>
          <w:tab w:val="center" w:pos="6979"/>
        </w:tabs>
        <w:spacing w:line="380" w:lineRule="exact"/>
        <w:jc w:val="center"/>
        <w:rPr>
          <w:rFonts w:ascii="宋体" w:hAnsi="宋体" w:cs="宋体"/>
          <w:b/>
          <w:bCs/>
          <w:kern w:val="0"/>
          <w:sz w:val="28"/>
          <w:szCs w:val="28"/>
        </w:rPr>
      </w:pPr>
    </w:p>
    <w:p w:rsidR="00FE379D" w:rsidRDefault="00FE379D">
      <w:pPr>
        <w:tabs>
          <w:tab w:val="center" w:pos="6979"/>
        </w:tabs>
        <w:spacing w:line="380" w:lineRule="exact"/>
        <w:jc w:val="center"/>
        <w:rPr>
          <w:rFonts w:ascii="宋体" w:hAnsi="宋体" w:cs="宋体"/>
          <w:b/>
          <w:bCs/>
          <w:kern w:val="0"/>
          <w:sz w:val="28"/>
          <w:szCs w:val="28"/>
        </w:rPr>
      </w:pPr>
    </w:p>
    <w:p w:rsidR="00FE379D" w:rsidRDefault="00FE379D">
      <w:pPr>
        <w:pStyle w:val="2"/>
        <w:rPr>
          <w:rFonts w:ascii="宋体" w:hAnsi="宋体" w:cs="宋体"/>
          <w:sz w:val="28"/>
          <w:szCs w:val="28"/>
        </w:rPr>
      </w:pPr>
    </w:p>
    <w:p w:rsidR="00FE379D" w:rsidRDefault="00FE379D">
      <w:pPr>
        <w:rPr>
          <w:rFonts w:ascii="宋体" w:hAnsi="宋体" w:cs="宋体"/>
          <w:b/>
          <w:bCs/>
          <w:kern w:val="0"/>
          <w:sz w:val="28"/>
          <w:szCs w:val="28"/>
        </w:rPr>
      </w:pPr>
    </w:p>
    <w:p w:rsidR="00FE379D" w:rsidRDefault="00FE379D">
      <w:pPr>
        <w:pStyle w:val="2"/>
      </w:pPr>
    </w:p>
    <w:p w:rsidR="00FE379D" w:rsidRDefault="00FE379D">
      <w:pPr>
        <w:rPr>
          <w:rFonts w:ascii="黑体" w:eastAsia="黑体"/>
          <w:sz w:val="32"/>
          <w:szCs w:val="32"/>
        </w:rPr>
      </w:pPr>
    </w:p>
    <w:p w:rsidR="00FE379D" w:rsidRDefault="00FE379D">
      <w:pPr>
        <w:ind w:firstLineChars="200" w:firstLine="640"/>
        <w:jc w:val="center"/>
        <w:rPr>
          <w:rFonts w:ascii="黑体" w:eastAsia="黑体"/>
          <w:sz w:val="32"/>
          <w:szCs w:val="32"/>
        </w:rPr>
      </w:pPr>
    </w:p>
    <w:p w:rsidR="00FE379D" w:rsidRDefault="00D92EF4">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FE379D" w:rsidRDefault="00FE379D">
      <w:pPr>
        <w:ind w:firstLineChars="200" w:firstLine="560"/>
        <w:rPr>
          <w:rFonts w:ascii="黑体" w:eastAsia="黑体"/>
          <w:sz w:val="28"/>
          <w:szCs w:val="28"/>
          <w:highlight w:val="yellow"/>
        </w:rPr>
      </w:pPr>
    </w:p>
    <w:p w:rsidR="00FE379D" w:rsidRDefault="00387E6A" w:rsidP="00387E6A">
      <w:pPr>
        <w:spacing w:line="480" w:lineRule="exact"/>
        <w:ind w:firstLine="420"/>
        <w:jc w:val="center"/>
        <w:rPr>
          <w:rFonts w:ascii="黑体" w:eastAsia="黑体"/>
          <w:sz w:val="28"/>
          <w:szCs w:val="28"/>
        </w:rPr>
      </w:pPr>
      <w:r w:rsidRPr="00387E6A">
        <w:rPr>
          <w:rFonts w:ascii="黑体" w:eastAsia="黑体" w:hint="eastAsia"/>
          <w:sz w:val="28"/>
          <w:szCs w:val="28"/>
        </w:rPr>
        <w:t>项目支出绩效自评表（详见附件）</w:t>
      </w:r>
    </w:p>
    <w:p w:rsidR="00FE379D" w:rsidRDefault="00FE379D">
      <w:pPr>
        <w:spacing w:line="480" w:lineRule="exact"/>
        <w:rPr>
          <w:rFonts w:ascii="仿宋_GB2312" w:eastAsia="仿宋_GB2312" w:hAnsi="仿宋_GB2312" w:cs="仿宋_GB2312"/>
          <w:sz w:val="32"/>
          <w:szCs w:val="32"/>
        </w:rPr>
      </w:pPr>
    </w:p>
    <w:p w:rsidR="00FE379D" w:rsidRDefault="00FE379D">
      <w:pPr>
        <w:spacing w:line="480" w:lineRule="exact"/>
      </w:pPr>
    </w:p>
    <w:sectPr w:rsidR="00FE379D">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497" w:rsidRDefault="00BD1497">
      <w:r>
        <w:separator/>
      </w:r>
    </w:p>
  </w:endnote>
  <w:endnote w:type="continuationSeparator" w:id="0">
    <w:p w:rsidR="00BD1497" w:rsidRDefault="00BD1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9D" w:rsidRDefault="00D92EF4">
    <w:pPr>
      <w:pStyle w:val="a7"/>
      <w:framePr w:wrap="around" w:vAnchor="text" w:hAnchor="margin" w:xAlign="center" w:y="1"/>
      <w:rPr>
        <w:rStyle w:val="ab"/>
      </w:rPr>
    </w:pPr>
    <w:r>
      <w:fldChar w:fldCharType="begin"/>
    </w:r>
    <w:r>
      <w:rPr>
        <w:rStyle w:val="ab"/>
      </w:rPr>
      <w:instrText xml:space="preserve">PAGE  </w:instrText>
    </w:r>
    <w:r>
      <w:fldChar w:fldCharType="separate"/>
    </w:r>
    <w:r w:rsidR="007D467A">
      <w:rPr>
        <w:rStyle w:val="ab"/>
        <w:noProof/>
      </w:rPr>
      <w:t>3</w:t>
    </w:r>
    <w:r>
      <w:fldChar w:fldCharType="end"/>
    </w:r>
  </w:p>
  <w:p w:rsidR="00FE379D" w:rsidRDefault="00FE379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9D" w:rsidRDefault="00D92EF4">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FE379D" w:rsidRDefault="00FE379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9D" w:rsidRDefault="00D92EF4">
    <w:pPr>
      <w:pStyle w:val="a7"/>
      <w:framePr w:wrap="around" w:vAnchor="text" w:hAnchor="margin" w:xAlign="center" w:y="1"/>
      <w:rPr>
        <w:rStyle w:val="ab"/>
      </w:rPr>
    </w:pPr>
    <w:r>
      <w:fldChar w:fldCharType="begin"/>
    </w:r>
    <w:r>
      <w:rPr>
        <w:rStyle w:val="ab"/>
      </w:rPr>
      <w:instrText xml:space="preserve">PAGE  </w:instrText>
    </w:r>
    <w:r>
      <w:fldChar w:fldCharType="separate"/>
    </w:r>
    <w:r w:rsidR="0075110F">
      <w:rPr>
        <w:rStyle w:val="ab"/>
        <w:noProof/>
      </w:rPr>
      <w:t>7</w:t>
    </w:r>
    <w:r>
      <w:fldChar w:fldCharType="end"/>
    </w:r>
  </w:p>
  <w:p w:rsidR="00FE379D" w:rsidRDefault="00FE37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497" w:rsidRDefault="00BD1497">
      <w:r>
        <w:separator/>
      </w:r>
    </w:p>
  </w:footnote>
  <w:footnote w:type="continuationSeparator" w:id="0">
    <w:p w:rsidR="00BD1497" w:rsidRDefault="00BD14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C0F42"/>
    <w:rsid w:val="001D78D9"/>
    <w:rsid w:val="001E0556"/>
    <w:rsid w:val="001E2355"/>
    <w:rsid w:val="001E2379"/>
    <w:rsid w:val="001E29A9"/>
    <w:rsid w:val="001F1D85"/>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186"/>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87E6A"/>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61DD"/>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197A"/>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10F"/>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467A"/>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1AFE"/>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0084"/>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25B25"/>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1153"/>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5C"/>
    <w:rsid w:val="00BC26B9"/>
    <w:rsid w:val="00BC26FA"/>
    <w:rsid w:val="00BC4E01"/>
    <w:rsid w:val="00BC73F6"/>
    <w:rsid w:val="00BD1177"/>
    <w:rsid w:val="00BD1374"/>
    <w:rsid w:val="00BD1497"/>
    <w:rsid w:val="00BD3531"/>
    <w:rsid w:val="00BD4E35"/>
    <w:rsid w:val="00BE34CA"/>
    <w:rsid w:val="00BF116A"/>
    <w:rsid w:val="00C02EE5"/>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2EF4"/>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379D"/>
    <w:rsid w:val="00FE6A2B"/>
    <w:rsid w:val="00FF0275"/>
    <w:rsid w:val="00FF07B3"/>
    <w:rsid w:val="00FF1E37"/>
    <w:rsid w:val="01406462"/>
    <w:rsid w:val="02783976"/>
    <w:rsid w:val="02F120AB"/>
    <w:rsid w:val="032B5196"/>
    <w:rsid w:val="04C3537C"/>
    <w:rsid w:val="079004AC"/>
    <w:rsid w:val="08105485"/>
    <w:rsid w:val="0AB06B31"/>
    <w:rsid w:val="0BA148CA"/>
    <w:rsid w:val="0C1165C4"/>
    <w:rsid w:val="0D6D544B"/>
    <w:rsid w:val="0DD136FE"/>
    <w:rsid w:val="0F542F2C"/>
    <w:rsid w:val="0F8E2C57"/>
    <w:rsid w:val="1059665E"/>
    <w:rsid w:val="10AC13BA"/>
    <w:rsid w:val="140969E5"/>
    <w:rsid w:val="145A6C1B"/>
    <w:rsid w:val="14B73493"/>
    <w:rsid w:val="16067070"/>
    <w:rsid w:val="167A2FF9"/>
    <w:rsid w:val="16F13FCB"/>
    <w:rsid w:val="1764587C"/>
    <w:rsid w:val="18581C69"/>
    <w:rsid w:val="18DA5FF8"/>
    <w:rsid w:val="1AEC0734"/>
    <w:rsid w:val="1BFE7EA1"/>
    <w:rsid w:val="1DEF20B0"/>
    <w:rsid w:val="1FF7AB17"/>
    <w:rsid w:val="214243FA"/>
    <w:rsid w:val="21AD613C"/>
    <w:rsid w:val="21C445AA"/>
    <w:rsid w:val="22467189"/>
    <w:rsid w:val="257A14F5"/>
    <w:rsid w:val="258E6E89"/>
    <w:rsid w:val="26B4291F"/>
    <w:rsid w:val="27196C26"/>
    <w:rsid w:val="27E30471"/>
    <w:rsid w:val="29EF086F"/>
    <w:rsid w:val="2A835FF0"/>
    <w:rsid w:val="2BC34C59"/>
    <w:rsid w:val="2EFFE297"/>
    <w:rsid w:val="301437CA"/>
    <w:rsid w:val="349D1F0A"/>
    <w:rsid w:val="34DD0473"/>
    <w:rsid w:val="35B23444"/>
    <w:rsid w:val="368C7D2B"/>
    <w:rsid w:val="38637D01"/>
    <w:rsid w:val="3A8E35DC"/>
    <w:rsid w:val="3AAF38F1"/>
    <w:rsid w:val="3C684897"/>
    <w:rsid w:val="433E495C"/>
    <w:rsid w:val="45232CF2"/>
    <w:rsid w:val="489F2FD7"/>
    <w:rsid w:val="4AC27CB3"/>
    <w:rsid w:val="4AC45FBE"/>
    <w:rsid w:val="4BF72BEF"/>
    <w:rsid w:val="4D897289"/>
    <w:rsid w:val="4FA90297"/>
    <w:rsid w:val="4FC41A43"/>
    <w:rsid w:val="51DB3C59"/>
    <w:rsid w:val="51F301B0"/>
    <w:rsid w:val="525624E9"/>
    <w:rsid w:val="550C0952"/>
    <w:rsid w:val="55762E42"/>
    <w:rsid w:val="570A0634"/>
    <w:rsid w:val="57A7B272"/>
    <w:rsid w:val="58470068"/>
    <w:rsid w:val="58747CAC"/>
    <w:rsid w:val="5940000B"/>
    <w:rsid w:val="59A3044D"/>
    <w:rsid w:val="5A1720F9"/>
    <w:rsid w:val="5B9C37C2"/>
    <w:rsid w:val="5BA7C654"/>
    <w:rsid w:val="5CD97724"/>
    <w:rsid w:val="5DC0337C"/>
    <w:rsid w:val="5DF716AE"/>
    <w:rsid w:val="5E1B7D5B"/>
    <w:rsid w:val="5F9F507E"/>
    <w:rsid w:val="60A54109"/>
    <w:rsid w:val="61D01CDF"/>
    <w:rsid w:val="64777A1D"/>
    <w:rsid w:val="64C0607C"/>
    <w:rsid w:val="65756C86"/>
    <w:rsid w:val="66C35995"/>
    <w:rsid w:val="674D385B"/>
    <w:rsid w:val="676F09E1"/>
    <w:rsid w:val="69F34AD9"/>
    <w:rsid w:val="6A925767"/>
    <w:rsid w:val="7147435F"/>
    <w:rsid w:val="71691990"/>
    <w:rsid w:val="71793A80"/>
    <w:rsid w:val="72F71196"/>
    <w:rsid w:val="7357290B"/>
    <w:rsid w:val="74451EB4"/>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13</Pages>
  <Words>743</Words>
  <Characters>4241</Characters>
  <Application>Microsoft Office Word</Application>
  <DocSecurity>0</DocSecurity>
  <Lines>35</Lines>
  <Paragraphs>9</Paragraphs>
  <ScaleCrop>false</ScaleCrop>
  <Company/>
  <LinksUpToDate>false</LinksUpToDate>
  <CharactersWithSpaces>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Administrator</cp:lastModifiedBy>
  <cp:revision>34</cp:revision>
  <cp:lastPrinted>2020-08-09T03:39:00Z</cp:lastPrinted>
  <dcterms:created xsi:type="dcterms:W3CDTF">2017-07-13T07:16:00Z</dcterms:created>
  <dcterms:modified xsi:type="dcterms:W3CDTF">2025-09-25T04:21:00Z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eyJoZGlkIjoiMzgzZGNhYmI2NTYxMGM1OTA2MGNlZTE4YjliMGFiZjMifQ==</vt:lpwstr>
  </property>
</Properties>
</file>