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北京市大兴区采育镇第二中心小学</w:t>
      </w: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lang w:eastAsia="zh-CN"/>
        </w:rPr>
        <w:t>：</w:t>
      </w:r>
    </w:p>
    <w:p>
      <w:pPr>
        <w:tabs>
          <w:tab w:val="center" w:pos="6979"/>
        </w:tabs>
        <w:spacing w:line="580" w:lineRule="exact"/>
        <w:ind w:firstLine="1400" w:firstLineChars="500"/>
        <w:rPr>
          <w:rFonts w:ascii="仿宋_GB2312" w:eastAsia="仿宋_GB2312"/>
          <w:kern w:val="0"/>
          <w:sz w:val="28"/>
          <w:szCs w:val="28"/>
        </w:rPr>
      </w:pPr>
      <w:r>
        <w:rPr>
          <w:rFonts w:hint="eastAsia" w:ascii="仿宋_GB2312" w:eastAsia="仿宋_GB2312"/>
          <w:kern w:val="0"/>
          <w:sz w:val="28"/>
          <w:szCs w:val="28"/>
        </w:rPr>
        <w:t>内设机构：校长室、工会、教导处、行政办公室、总务处、少先队室、德育处、安保处。</w:t>
      </w:r>
    </w:p>
    <w:p>
      <w:pPr>
        <w:numPr>
          <w:ilvl w:val="0"/>
          <w:numId w:val="1"/>
        </w:num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rPr>
        <w:t>职责</w:t>
      </w:r>
      <w:r>
        <w:rPr>
          <w:rFonts w:hint="eastAsia" w:ascii="仿宋_GB2312" w:eastAsia="仿宋_GB2312"/>
          <w:sz w:val="28"/>
          <w:szCs w:val="28"/>
          <w:lang w:eastAsia="zh-CN"/>
        </w:rPr>
        <w:t>：</w:t>
      </w:r>
    </w:p>
    <w:p>
      <w:pPr>
        <w:tabs>
          <w:tab w:val="center" w:pos="6979"/>
        </w:tabs>
        <w:spacing w:line="580" w:lineRule="exact"/>
        <w:ind w:firstLine="840" w:firstLineChars="400"/>
        <w:rPr>
          <w:rFonts w:ascii="仿宋_GB2312" w:eastAsia="仿宋_GB2312"/>
          <w:kern w:val="0"/>
          <w:sz w:val="28"/>
          <w:szCs w:val="28"/>
        </w:rPr>
      </w:pPr>
      <w:r>
        <w:rPr>
          <w:rFonts w:hint="eastAsia"/>
          <w:lang w:val="en-US" w:eastAsia="zh-CN"/>
        </w:rPr>
        <w:t xml:space="preserve">    </w:t>
      </w:r>
      <w:r>
        <w:rPr>
          <w:rFonts w:hint="eastAsia" w:ascii="仿宋_GB2312" w:eastAsia="仿宋_GB2312"/>
          <w:kern w:val="0"/>
          <w:sz w:val="28"/>
          <w:szCs w:val="28"/>
        </w:rPr>
        <w:t>1.全面贯彻国家教育方针，培养学生的创新精神与实践能力，使之成为社会主义事业的建设者和接班人。</w:t>
      </w:r>
    </w:p>
    <w:p>
      <w:pPr>
        <w:tabs>
          <w:tab w:val="center" w:pos="6979"/>
        </w:tabs>
        <w:spacing w:line="580" w:lineRule="exact"/>
        <w:ind w:firstLine="1400" w:firstLineChars="500"/>
        <w:rPr>
          <w:rFonts w:hint="eastAsia" w:ascii="仿宋_GB2312" w:eastAsia="仿宋_GB2312"/>
          <w:kern w:val="0"/>
          <w:sz w:val="28"/>
          <w:szCs w:val="28"/>
        </w:rPr>
      </w:pPr>
      <w:r>
        <w:rPr>
          <w:rFonts w:hint="eastAsia" w:ascii="仿宋_GB2312" w:eastAsia="仿宋_GB2312"/>
          <w:kern w:val="0"/>
          <w:sz w:val="28"/>
          <w:szCs w:val="28"/>
        </w:rPr>
        <w:t>2．负责所属服务片学生义务教育阶段小学教育教学工作。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1038" w:firstLineChars="371"/>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1829.05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154.37</w:t>
      </w:r>
      <w:r>
        <w:rPr>
          <w:rFonts w:hint="eastAsia" w:ascii="仿宋_GB2312" w:eastAsia="仿宋_GB2312"/>
          <w:sz w:val="28"/>
          <w:szCs w:val="28"/>
        </w:rPr>
        <w:t>万元，增长</w:t>
      </w:r>
      <w:r>
        <w:rPr>
          <w:rFonts w:hint="eastAsia" w:ascii="仿宋_GB2312" w:eastAsia="仿宋_GB2312"/>
          <w:sz w:val="28"/>
          <w:szCs w:val="28"/>
          <w:lang w:val="en-US" w:eastAsia="zh-CN"/>
        </w:rPr>
        <w:t>9.22</w:t>
      </w:r>
      <w:r>
        <w:rPr>
          <w:rFonts w:hint="eastAsia" w:ascii="仿宋_GB2312" w:eastAsia="仿宋_GB2312"/>
          <w:sz w:val="28"/>
          <w:szCs w:val="28"/>
        </w:rPr>
        <w:t>%。</w:t>
      </w:r>
    </w:p>
    <w:p>
      <w:pPr>
        <w:tabs>
          <w:tab w:val="center" w:pos="6979"/>
        </w:tabs>
        <w:spacing w:line="580" w:lineRule="exact"/>
        <w:ind w:firstLine="280" w:firstLineChars="10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1038" w:firstLineChars="371"/>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1726.45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51.78</w:t>
      </w:r>
      <w:r>
        <w:rPr>
          <w:rFonts w:hint="eastAsia" w:ascii="仿宋_GB2312" w:eastAsia="仿宋_GB2312"/>
          <w:sz w:val="28"/>
          <w:szCs w:val="28"/>
        </w:rPr>
        <w:t>万元，增长</w:t>
      </w:r>
      <w:r>
        <w:rPr>
          <w:rFonts w:hint="eastAsia" w:ascii="仿宋_GB2312" w:eastAsia="仿宋_GB2312"/>
          <w:sz w:val="28"/>
          <w:szCs w:val="28"/>
          <w:lang w:val="en-US" w:eastAsia="zh-CN"/>
        </w:rPr>
        <w:t>3.09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840" w:firstLineChars="3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1726.45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1726.45</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840" w:firstLineChars="3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840" w:firstLineChars="3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1829.05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154.37</w:t>
      </w:r>
      <w:r>
        <w:rPr>
          <w:rFonts w:hint="eastAsia" w:ascii="仿宋_GB2312" w:eastAsia="仿宋_GB2312"/>
          <w:sz w:val="28"/>
          <w:szCs w:val="28"/>
        </w:rPr>
        <w:t>万元，增长</w:t>
      </w:r>
      <w:r>
        <w:rPr>
          <w:rFonts w:hint="eastAsia" w:ascii="仿宋_GB2312" w:eastAsia="仿宋_GB2312"/>
          <w:sz w:val="28"/>
          <w:szCs w:val="28"/>
          <w:lang w:val="en-US" w:eastAsia="zh-CN"/>
        </w:rPr>
        <w:t>9.22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1647.05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90.05</w:t>
      </w:r>
      <w:r>
        <w:rPr>
          <w:rFonts w:hint="eastAsia" w:ascii="仿宋_GB2312" w:eastAsia="仿宋_GB2312"/>
          <w:sz w:val="28"/>
          <w:szCs w:val="28"/>
          <w:highlight w:val="none"/>
        </w:rPr>
        <w:t>%；项目支出</w:t>
      </w:r>
      <w:r>
        <w:rPr>
          <w:rFonts w:ascii="仿宋_GB2312" w:eastAsia="仿宋_GB2312"/>
          <w:sz w:val="28"/>
          <w:szCs w:val="28"/>
          <w:highlight w:val="none"/>
        </w:rPr>
        <w:t>181.99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9.95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1829.05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154.37</w:t>
      </w:r>
      <w:r>
        <w:rPr>
          <w:rFonts w:hint="eastAsia" w:ascii="仿宋_GB2312" w:eastAsia="仿宋_GB2312"/>
          <w:sz w:val="28"/>
          <w:szCs w:val="28"/>
        </w:rPr>
        <w:t>万元，增长</w:t>
      </w:r>
      <w:r>
        <w:rPr>
          <w:rFonts w:hint="eastAsia" w:ascii="仿宋_GB2312" w:eastAsia="仿宋_GB2312"/>
          <w:sz w:val="28"/>
          <w:szCs w:val="28"/>
          <w:lang w:val="en-US" w:eastAsia="zh-CN"/>
        </w:rPr>
        <w:t>9.22</w:t>
      </w:r>
      <w:r>
        <w:rPr>
          <w:rFonts w:hint="eastAsia" w:ascii="仿宋_GB2312" w:eastAsia="仿宋_GB2312"/>
          <w:sz w:val="28"/>
          <w:szCs w:val="28"/>
        </w:rPr>
        <w:t>%。主要原因：</w:t>
      </w:r>
      <w:r>
        <w:rPr>
          <w:rFonts w:hint="eastAsia" w:ascii="仿宋_GB2312" w:eastAsia="仿宋_GB2312"/>
          <w:sz w:val="28"/>
          <w:szCs w:val="28"/>
          <w:lang w:val="en-US" w:eastAsia="zh-CN"/>
        </w:rPr>
        <w:t>2024年8月新参加工资2人、2024年新增手拉手项目</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1829.05</w:t>
      </w:r>
      <w:r>
        <w:rPr>
          <w:rFonts w:hint="eastAsia" w:ascii="仿宋_GB2312" w:eastAsia="仿宋_GB2312"/>
          <w:sz w:val="28"/>
          <w:szCs w:val="28"/>
        </w:rPr>
        <w:t>万元，主要用于以下方面：</w:t>
      </w:r>
      <w:r>
        <w:rPr>
          <w:rFonts w:hint="eastAsia" w:ascii="仿宋_GB2312" w:eastAsia="仿宋_GB2312"/>
          <w:color w:val="000000"/>
          <w:sz w:val="28"/>
          <w:szCs w:val="28"/>
        </w:rPr>
        <w:t>教育支出</w:t>
      </w:r>
      <w:r>
        <w:rPr>
          <w:rFonts w:ascii="仿宋_GB2312" w:eastAsia="仿宋_GB2312"/>
          <w:color w:val="000000"/>
          <w:sz w:val="28"/>
          <w:szCs w:val="28"/>
        </w:rPr>
        <w:t>1368.33</w:t>
      </w:r>
      <w:r>
        <w:rPr>
          <w:rFonts w:hint="eastAsia" w:ascii="仿宋_GB2312" w:eastAsia="仿宋_GB2312"/>
          <w:color w:val="000000"/>
          <w:sz w:val="28"/>
          <w:szCs w:val="28"/>
        </w:rPr>
        <w:t>万元，占本年财政拨款支出</w:t>
      </w:r>
      <w:r>
        <w:rPr>
          <w:rFonts w:ascii="仿宋_GB2312" w:eastAsia="仿宋_GB2312"/>
          <w:color w:val="000000"/>
          <w:sz w:val="28"/>
          <w:szCs w:val="28"/>
        </w:rPr>
        <w:t>74.81</w:t>
      </w:r>
      <w:r>
        <w:rPr>
          <w:rFonts w:hint="eastAsia" w:ascii="仿宋_GB2312" w:eastAsia="仿宋_GB2312"/>
          <w:color w:val="000000"/>
          <w:sz w:val="28"/>
          <w:szCs w:val="28"/>
        </w:rPr>
        <w:t>%；社会保障和就业支出</w:t>
      </w:r>
      <w:r>
        <w:rPr>
          <w:rFonts w:ascii="仿宋_GB2312" w:eastAsia="仿宋_GB2312"/>
          <w:color w:val="000000"/>
          <w:sz w:val="28"/>
          <w:szCs w:val="28"/>
        </w:rPr>
        <w:t>230.94</w:t>
      </w:r>
      <w:r>
        <w:rPr>
          <w:rFonts w:hint="eastAsia" w:ascii="仿宋_GB2312" w:eastAsia="仿宋_GB2312"/>
          <w:color w:val="000000"/>
          <w:sz w:val="28"/>
          <w:szCs w:val="28"/>
        </w:rPr>
        <w:t>万元，占本年财政拨款支出</w:t>
      </w:r>
      <w:r>
        <w:rPr>
          <w:rFonts w:ascii="仿宋_GB2312" w:eastAsia="仿宋_GB2312"/>
          <w:color w:val="000000"/>
          <w:sz w:val="28"/>
          <w:szCs w:val="28"/>
        </w:rPr>
        <w:t>12.63</w:t>
      </w:r>
      <w:r>
        <w:rPr>
          <w:rFonts w:hint="eastAsia" w:ascii="仿宋_GB2312" w:eastAsia="仿宋_GB2312"/>
          <w:color w:val="000000"/>
          <w:sz w:val="28"/>
          <w:szCs w:val="28"/>
        </w:rPr>
        <w:t>%；卫生健康支出</w:t>
      </w:r>
      <w:r>
        <w:rPr>
          <w:rFonts w:ascii="仿宋_GB2312" w:eastAsia="仿宋_GB2312"/>
          <w:color w:val="000000"/>
          <w:sz w:val="28"/>
          <w:szCs w:val="28"/>
        </w:rPr>
        <w:t>127.18</w:t>
      </w:r>
      <w:r>
        <w:rPr>
          <w:rFonts w:hint="eastAsia" w:ascii="仿宋_GB2312" w:eastAsia="仿宋_GB2312"/>
          <w:color w:val="000000"/>
          <w:sz w:val="28"/>
          <w:szCs w:val="28"/>
        </w:rPr>
        <w:t>万元，占本年财政拨款支出</w:t>
      </w:r>
      <w:r>
        <w:rPr>
          <w:rFonts w:ascii="仿宋_GB2312" w:eastAsia="仿宋_GB2312"/>
          <w:color w:val="000000"/>
          <w:sz w:val="28"/>
          <w:szCs w:val="28"/>
        </w:rPr>
        <w:t>6.95</w:t>
      </w:r>
      <w:r>
        <w:rPr>
          <w:rFonts w:hint="eastAsia" w:ascii="仿宋_GB2312" w:eastAsia="仿宋_GB2312"/>
          <w:color w:val="000000"/>
          <w:sz w:val="28"/>
          <w:szCs w:val="28"/>
        </w:rPr>
        <w:t>%；住房保障支出</w:t>
      </w:r>
      <w:r>
        <w:rPr>
          <w:rFonts w:ascii="仿宋_GB2312" w:eastAsia="仿宋_GB2312"/>
          <w:color w:val="000000"/>
          <w:sz w:val="28"/>
          <w:szCs w:val="28"/>
        </w:rPr>
        <w:t>102.59</w:t>
      </w:r>
      <w:r>
        <w:rPr>
          <w:rFonts w:hint="eastAsia" w:ascii="仿宋_GB2312" w:eastAsia="仿宋_GB2312"/>
          <w:color w:val="000000"/>
          <w:sz w:val="28"/>
          <w:szCs w:val="28"/>
        </w:rPr>
        <w:t>万元，占本年财政拨款支出</w:t>
      </w:r>
      <w:r>
        <w:rPr>
          <w:rFonts w:ascii="仿宋_GB2312" w:eastAsia="仿宋_GB2312"/>
          <w:color w:val="000000"/>
          <w:sz w:val="28"/>
          <w:szCs w:val="28"/>
        </w:rPr>
        <w:t>5.61</w:t>
      </w:r>
      <w:r>
        <w:rPr>
          <w:rFonts w:hint="eastAsia" w:ascii="仿宋_GB2312" w:eastAsia="仿宋_GB2312"/>
          <w:color w:val="000000"/>
          <w:sz w:val="28"/>
          <w:szCs w:val="28"/>
        </w:rPr>
        <w:t>%</w:t>
      </w:r>
      <w:r>
        <w:rPr>
          <w:rFonts w:hint="eastAsia" w:ascii="仿宋_GB2312" w:eastAsia="仿宋_GB2312"/>
          <w:color w:val="000000"/>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1、“一般公共服务支出”</w:t>
      </w:r>
      <w:r>
        <w:rPr>
          <w:rFonts w:hint="eastAsia" w:ascii="仿宋" w:hAnsi="仿宋" w:eastAsia="仿宋" w:cs="仿宋"/>
          <w:b w:val="0"/>
          <w:bCs w:val="0"/>
          <w:sz w:val="28"/>
          <w:szCs w:val="28"/>
          <w:lang w:val="en-US" w:eastAsia="zh-CN"/>
        </w:rPr>
        <w:t>205教育支出</w:t>
      </w:r>
      <w:r>
        <w:rPr>
          <w:rFonts w:hint="eastAsia" w:ascii="仿宋" w:hAnsi="仿宋" w:eastAsia="仿宋" w:cs="仿宋"/>
          <w:b w:val="0"/>
          <w:bCs w:val="0"/>
          <w:sz w:val="28"/>
          <w:szCs w:val="28"/>
        </w:rPr>
        <w:t>（类）202</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年度年初预算</w:t>
      </w:r>
      <w:r>
        <w:rPr>
          <w:rFonts w:hint="eastAsia" w:ascii="仿宋" w:hAnsi="仿宋" w:eastAsia="仿宋" w:cs="仿宋"/>
          <w:b w:val="0"/>
          <w:bCs w:val="0"/>
          <w:sz w:val="28"/>
          <w:szCs w:val="28"/>
          <w:lang w:val="en-US" w:eastAsia="zh-CN"/>
        </w:rPr>
        <w:t>1335.47</w:t>
      </w:r>
      <w:r>
        <w:rPr>
          <w:rFonts w:hint="eastAsia" w:ascii="仿宋" w:hAnsi="仿宋" w:eastAsia="仿宋" w:cs="仿宋"/>
          <w:b w:val="0"/>
          <w:bCs w:val="0"/>
          <w:sz w:val="28"/>
          <w:szCs w:val="28"/>
        </w:rPr>
        <w:t>万元，202</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年度决算</w:t>
      </w:r>
      <w:r>
        <w:rPr>
          <w:rFonts w:hint="eastAsia" w:ascii="仿宋" w:hAnsi="仿宋" w:eastAsia="仿宋" w:cs="仿宋"/>
          <w:b w:val="0"/>
          <w:bCs w:val="0"/>
          <w:sz w:val="28"/>
          <w:szCs w:val="28"/>
          <w:lang w:val="en-US" w:eastAsia="zh-CN"/>
        </w:rPr>
        <w:t>1368.33</w:t>
      </w:r>
      <w:r>
        <w:rPr>
          <w:rFonts w:hint="eastAsia" w:ascii="仿宋" w:hAnsi="仿宋" w:eastAsia="仿宋" w:cs="仿宋"/>
          <w:b w:val="0"/>
          <w:bCs w:val="0"/>
          <w:sz w:val="28"/>
          <w:szCs w:val="28"/>
        </w:rPr>
        <w:t>万元，</w:t>
      </w:r>
      <w:r>
        <w:rPr>
          <w:rFonts w:hint="eastAsia" w:ascii="仿宋" w:hAnsi="仿宋" w:eastAsia="仿宋" w:cs="仿宋"/>
          <w:b w:val="0"/>
          <w:bCs w:val="0"/>
          <w:sz w:val="28"/>
          <w:szCs w:val="28"/>
          <w:lang w:eastAsia="zh-CN"/>
        </w:rPr>
        <w:t>完成年初预算的</w:t>
      </w:r>
      <w:r>
        <w:rPr>
          <w:rFonts w:hint="eastAsia" w:ascii="仿宋" w:hAnsi="仿宋" w:eastAsia="仿宋" w:cs="仿宋"/>
          <w:b w:val="0"/>
          <w:bCs w:val="0"/>
          <w:sz w:val="28"/>
          <w:szCs w:val="28"/>
          <w:lang w:val="en-US" w:eastAsia="zh-CN"/>
        </w:rPr>
        <w:t>102.46</w:t>
      </w:r>
      <w:r>
        <w:rPr>
          <w:rFonts w:hint="eastAsia" w:ascii="仿宋" w:hAnsi="仿宋" w:eastAsia="仿宋" w:cs="仿宋"/>
          <w:b w:val="0"/>
          <w:bCs w:val="0"/>
          <w:sz w:val="28"/>
          <w:szCs w:val="28"/>
        </w:rPr>
        <w:t>%。其中：</w:t>
      </w:r>
    </w:p>
    <w:p>
      <w:pPr>
        <w:pStyle w:val="2"/>
        <w:rPr>
          <w:rFonts w:hint="eastAsia" w:ascii="仿宋" w:hAnsi="仿宋" w:eastAsia="仿宋" w:cs="仿宋"/>
          <w:b w:val="0"/>
          <w:bCs w:val="0"/>
          <w:lang w:val="en-US" w:eastAsia="zh-CN"/>
        </w:rPr>
      </w:pPr>
      <w:r>
        <w:rPr>
          <w:rFonts w:hint="eastAsia" w:ascii="仿宋" w:hAnsi="仿宋" w:eastAsia="仿宋" w:cs="仿宋"/>
          <w:b w:val="0"/>
          <w:bCs w:val="0"/>
          <w:sz w:val="28"/>
          <w:szCs w:val="28"/>
          <w:lang w:val="en-US" w:eastAsia="zh-CN"/>
        </w:rPr>
        <w:t xml:space="preserve">   “20502普通教育” </w:t>
      </w:r>
      <w:r>
        <w:rPr>
          <w:rFonts w:hint="eastAsia" w:ascii="仿宋" w:hAnsi="仿宋" w:eastAsia="仿宋" w:cs="仿宋"/>
          <w:b w:val="0"/>
          <w:bCs w:val="0"/>
          <w:sz w:val="28"/>
          <w:szCs w:val="28"/>
        </w:rPr>
        <w:t>202</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年度年初预算</w:t>
      </w:r>
      <w:r>
        <w:rPr>
          <w:rFonts w:hint="eastAsia" w:ascii="仿宋" w:hAnsi="仿宋" w:eastAsia="仿宋" w:cs="仿宋"/>
          <w:b w:val="0"/>
          <w:bCs w:val="0"/>
          <w:sz w:val="28"/>
          <w:szCs w:val="28"/>
          <w:lang w:val="en-US" w:eastAsia="zh-CN"/>
        </w:rPr>
        <w:t>1335.47</w:t>
      </w:r>
      <w:r>
        <w:rPr>
          <w:rFonts w:hint="eastAsia" w:ascii="仿宋" w:hAnsi="仿宋" w:eastAsia="仿宋" w:cs="仿宋"/>
          <w:b w:val="0"/>
          <w:bCs w:val="0"/>
          <w:sz w:val="28"/>
          <w:szCs w:val="28"/>
        </w:rPr>
        <w:t>万元，202</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年度决算</w:t>
      </w:r>
      <w:r>
        <w:rPr>
          <w:rFonts w:hint="eastAsia" w:ascii="仿宋" w:hAnsi="仿宋" w:eastAsia="仿宋" w:cs="仿宋"/>
          <w:b w:val="0"/>
          <w:bCs w:val="0"/>
          <w:sz w:val="28"/>
          <w:szCs w:val="28"/>
          <w:lang w:val="en-US" w:eastAsia="zh-CN"/>
        </w:rPr>
        <w:t>1368.33</w:t>
      </w:r>
      <w:r>
        <w:rPr>
          <w:rFonts w:hint="eastAsia" w:ascii="仿宋" w:hAnsi="仿宋" w:eastAsia="仿宋" w:cs="仿宋"/>
          <w:b w:val="0"/>
          <w:bCs w:val="0"/>
          <w:sz w:val="28"/>
          <w:szCs w:val="28"/>
        </w:rPr>
        <w:t>万元，</w:t>
      </w:r>
      <w:r>
        <w:rPr>
          <w:rFonts w:hint="eastAsia" w:ascii="仿宋" w:hAnsi="仿宋" w:eastAsia="仿宋" w:cs="仿宋"/>
          <w:b w:val="0"/>
          <w:bCs w:val="0"/>
          <w:sz w:val="28"/>
          <w:szCs w:val="28"/>
          <w:lang w:eastAsia="zh-CN"/>
        </w:rPr>
        <w:t>完成年初预算的</w:t>
      </w:r>
      <w:r>
        <w:rPr>
          <w:rFonts w:hint="eastAsia" w:ascii="仿宋" w:hAnsi="仿宋" w:eastAsia="仿宋" w:cs="仿宋"/>
          <w:b w:val="0"/>
          <w:bCs w:val="0"/>
          <w:sz w:val="28"/>
          <w:szCs w:val="28"/>
          <w:lang w:val="en-US" w:eastAsia="zh-CN"/>
        </w:rPr>
        <w:t>102.46</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主要原因：</w:t>
      </w:r>
      <w:r>
        <w:rPr>
          <w:rFonts w:hint="eastAsia" w:ascii="仿宋" w:hAnsi="仿宋" w:eastAsia="仿宋" w:cs="仿宋"/>
          <w:b w:val="0"/>
          <w:bCs w:val="0"/>
          <w:sz w:val="28"/>
          <w:szCs w:val="28"/>
          <w:lang w:val="en-US" w:eastAsia="zh-CN"/>
        </w:rPr>
        <w:t>2024年8月新参加工作2人，人员经费增加。</w:t>
      </w:r>
    </w:p>
    <w:p>
      <w:pPr>
        <w:numPr>
          <w:ilvl w:val="0"/>
          <w:numId w:val="0"/>
        </w:numPr>
        <w:tabs>
          <w:tab w:val="center" w:pos="6979"/>
        </w:tabs>
        <w:spacing w:line="5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color w:val="000000"/>
          <w:sz w:val="28"/>
          <w:szCs w:val="28"/>
          <w:highlight w:val="none"/>
          <w:lang w:val="en-US" w:eastAsia="zh-CN"/>
        </w:rPr>
        <w:t>2、</w:t>
      </w:r>
      <w:r>
        <w:rPr>
          <w:rFonts w:hint="eastAsia" w:ascii="仿宋" w:hAnsi="仿宋" w:eastAsia="仿宋" w:cs="仿宋"/>
          <w:b w:val="0"/>
          <w:bCs w:val="0"/>
          <w:color w:val="000000"/>
          <w:sz w:val="28"/>
          <w:szCs w:val="28"/>
          <w:highlight w:val="none"/>
        </w:rPr>
        <w:t>“208社会保障和就业支出”2024年度</w:t>
      </w:r>
      <w:r>
        <w:rPr>
          <w:rFonts w:hint="eastAsia" w:ascii="仿宋" w:hAnsi="仿宋" w:eastAsia="仿宋" w:cs="仿宋"/>
          <w:b w:val="0"/>
          <w:bCs w:val="0"/>
          <w:sz w:val="28"/>
          <w:szCs w:val="28"/>
          <w:highlight w:val="none"/>
        </w:rPr>
        <w:t>年初预算</w:t>
      </w:r>
      <w:r>
        <w:rPr>
          <w:rFonts w:hint="eastAsia" w:ascii="仿宋" w:hAnsi="仿宋" w:eastAsia="仿宋" w:cs="仿宋"/>
          <w:b w:val="0"/>
          <w:bCs w:val="0"/>
          <w:color w:val="000000"/>
          <w:sz w:val="28"/>
          <w:szCs w:val="28"/>
          <w:highlight w:val="none"/>
          <w:lang w:val="en-US" w:eastAsia="zh-CN"/>
        </w:rPr>
        <w:t>221.6</w:t>
      </w:r>
      <w:r>
        <w:rPr>
          <w:rFonts w:hint="eastAsia" w:ascii="仿宋" w:hAnsi="仿宋" w:eastAsia="仿宋" w:cs="仿宋"/>
          <w:b w:val="0"/>
          <w:bCs w:val="0"/>
          <w:color w:val="000000"/>
          <w:sz w:val="28"/>
          <w:szCs w:val="28"/>
          <w:highlight w:val="none"/>
        </w:rPr>
        <w:t>4万元，2024年度</w:t>
      </w:r>
      <w:r>
        <w:rPr>
          <w:rFonts w:hint="eastAsia" w:ascii="仿宋" w:hAnsi="仿宋" w:eastAsia="仿宋" w:cs="仿宋"/>
          <w:b w:val="0"/>
          <w:bCs w:val="0"/>
          <w:sz w:val="28"/>
          <w:szCs w:val="28"/>
          <w:highlight w:val="none"/>
        </w:rPr>
        <w:t>决算</w:t>
      </w:r>
      <w:r>
        <w:rPr>
          <w:rFonts w:hint="eastAsia" w:ascii="仿宋" w:hAnsi="仿宋" w:eastAsia="仿宋" w:cs="仿宋"/>
          <w:b w:val="0"/>
          <w:bCs w:val="0"/>
          <w:color w:val="000000"/>
          <w:sz w:val="28"/>
          <w:szCs w:val="28"/>
          <w:highlight w:val="none"/>
          <w:lang w:val="en-US" w:eastAsia="zh-CN"/>
        </w:rPr>
        <w:t>230.94</w:t>
      </w:r>
      <w:r>
        <w:rPr>
          <w:rFonts w:hint="eastAsia" w:ascii="仿宋" w:hAnsi="仿宋" w:eastAsia="仿宋" w:cs="仿宋"/>
          <w:b w:val="0"/>
          <w:bCs w:val="0"/>
          <w:color w:val="000000"/>
          <w:sz w:val="28"/>
          <w:szCs w:val="28"/>
          <w:highlight w:val="none"/>
        </w:rPr>
        <w:t>万元，</w:t>
      </w:r>
      <w:r>
        <w:rPr>
          <w:rFonts w:hint="eastAsia" w:ascii="仿宋" w:hAnsi="仿宋" w:eastAsia="仿宋" w:cs="仿宋"/>
          <w:b w:val="0"/>
          <w:bCs w:val="0"/>
          <w:sz w:val="28"/>
          <w:szCs w:val="28"/>
          <w:highlight w:val="none"/>
          <w:lang w:eastAsia="zh-CN"/>
        </w:rPr>
        <w:t>完成年初预算的</w:t>
      </w:r>
      <w:r>
        <w:rPr>
          <w:rFonts w:hint="eastAsia" w:ascii="仿宋" w:hAnsi="仿宋" w:eastAsia="仿宋" w:cs="仿宋"/>
          <w:b w:val="0"/>
          <w:bCs w:val="0"/>
          <w:sz w:val="28"/>
          <w:szCs w:val="28"/>
          <w:highlight w:val="none"/>
          <w:lang w:val="en-US" w:eastAsia="zh-CN"/>
        </w:rPr>
        <w:t>104.2</w:t>
      </w:r>
      <w:r>
        <w:rPr>
          <w:rFonts w:hint="eastAsia" w:ascii="仿宋" w:hAnsi="仿宋" w:eastAsia="仿宋" w:cs="仿宋"/>
          <w:b w:val="0"/>
          <w:bCs w:val="0"/>
          <w:sz w:val="28"/>
          <w:szCs w:val="28"/>
          <w:highlight w:val="none"/>
        </w:rPr>
        <w:t>%。</w:t>
      </w:r>
      <w:r>
        <w:rPr>
          <w:rFonts w:hint="eastAsia" w:ascii="仿宋" w:hAnsi="仿宋" w:eastAsia="仿宋" w:cs="仿宋"/>
          <w:b w:val="0"/>
          <w:bCs w:val="0"/>
          <w:sz w:val="28"/>
          <w:szCs w:val="28"/>
        </w:rPr>
        <w:t>其中：</w:t>
      </w:r>
    </w:p>
    <w:p>
      <w:pPr>
        <w:pStyle w:val="2"/>
        <w:ind w:firstLine="240" w:firstLineChars="100"/>
        <w:rPr>
          <w:rFonts w:hint="eastAsia" w:ascii="仿宋" w:hAnsi="仿宋" w:eastAsia="仿宋" w:cs="仿宋"/>
          <w:b w:val="0"/>
          <w:bCs w:val="0"/>
          <w:lang w:val="en-US" w:eastAsia="zh-CN"/>
        </w:rPr>
      </w:pPr>
      <w:r>
        <w:rPr>
          <w:rFonts w:hint="eastAsia" w:ascii="仿宋" w:hAnsi="仿宋" w:eastAsia="仿宋" w:cs="仿宋"/>
          <w:b w:val="0"/>
          <w:bCs w:val="0"/>
          <w:sz w:val="24"/>
          <w:szCs w:val="24"/>
          <w:lang w:val="en-US" w:eastAsia="zh-CN"/>
        </w:rPr>
        <w:t>“20825行政事业单位养老支出”</w:t>
      </w:r>
      <w:r>
        <w:rPr>
          <w:rFonts w:hint="eastAsia" w:ascii="仿宋" w:hAnsi="仿宋" w:eastAsia="仿宋" w:cs="仿宋"/>
          <w:b w:val="0"/>
          <w:bCs w:val="0"/>
          <w:color w:val="000000"/>
          <w:sz w:val="28"/>
          <w:szCs w:val="28"/>
          <w:highlight w:val="none"/>
        </w:rPr>
        <w:t>2024年度</w:t>
      </w:r>
      <w:r>
        <w:rPr>
          <w:rFonts w:hint="eastAsia" w:ascii="仿宋" w:hAnsi="仿宋" w:eastAsia="仿宋" w:cs="仿宋"/>
          <w:b w:val="0"/>
          <w:bCs w:val="0"/>
          <w:sz w:val="28"/>
          <w:szCs w:val="28"/>
          <w:highlight w:val="none"/>
        </w:rPr>
        <w:t>年初预算</w:t>
      </w:r>
      <w:r>
        <w:rPr>
          <w:rFonts w:hint="eastAsia" w:ascii="仿宋" w:hAnsi="仿宋" w:eastAsia="仿宋" w:cs="仿宋"/>
          <w:b w:val="0"/>
          <w:bCs w:val="0"/>
          <w:color w:val="000000"/>
          <w:sz w:val="28"/>
          <w:szCs w:val="28"/>
          <w:highlight w:val="none"/>
          <w:lang w:val="en-US" w:eastAsia="zh-CN"/>
        </w:rPr>
        <w:t>221.6</w:t>
      </w:r>
      <w:r>
        <w:rPr>
          <w:rFonts w:hint="eastAsia" w:ascii="仿宋" w:hAnsi="仿宋" w:eastAsia="仿宋" w:cs="仿宋"/>
          <w:b w:val="0"/>
          <w:bCs w:val="0"/>
          <w:color w:val="000000"/>
          <w:sz w:val="28"/>
          <w:szCs w:val="28"/>
          <w:highlight w:val="none"/>
        </w:rPr>
        <w:t>4万元，2024年度</w:t>
      </w:r>
      <w:r>
        <w:rPr>
          <w:rFonts w:hint="eastAsia" w:ascii="仿宋" w:hAnsi="仿宋" w:eastAsia="仿宋" w:cs="仿宋"/>
          <w:b w:val="0"/>
          <w:bCs w:val="0"/>
          <w:sz w:val="28"/>
          <w:szCs w:val="28"/>
          <w:highlight w:val="none"/>
        </w:rPr>
        <w:t>决算</w:t>
      </w:r>
      <w:r>
        <w:rPr>
          <w:rFonts w:hint="eastAsia" w:ascii="仿宋" w:hAnsi="仿宋" w:eastAsia="仿宋" w:cs="仿宋"/>
          <w:b w:val="0"/>
          <w:bCs w:val="0"/>
          <w:color w:val="000000"/>
          <w:sz w:val="28"/>
          <w:szCs w:val="28"/>
          <w:highlight w:val="none"/>
          <w:lang w:val="en-US" w:eastAsia="zh-CN"/>
        </w:rPr>
        <w:t>230.94</w:t>
      </w:r>
      <w:r>
        <w:rPr>
          <w:rFonts w:hint="eastAsia" w:ascii="仿宋" w:hAnsi="仿宋" w:eastAsia="仿宋" w:cs="仿宋"/>
          <w:b w:val="0"/>
          <w:bCs w:val="0"/>
          <w:color w:val="000000"/>
          <w:sz w:val="28"/>
          <w:szCs w:val="28"/>
          <w:highlight w:val="none"/>
        </w:rPr>
        <w:t>万元，</w:t>
      </w:r>
      <w:r>
        <w:rPr>
          <w:rFonts w:hint="eastAsia" w:ascii="仿宋" w:hAnsi="仿宋" w:eastAsia="仿宋" w:cs="仿宋"/>
          <w:b w:val="0"/>
          <w:bCs w:val="0"/>
          <w:sz w:val="28"/>
          <w:szCs w:val="28"/>
          <w:highlight w:val="none"/>
          <w:lang w:eastAsia="zh-CN"/>
        </w:rPr>
        <w:t>完成年初预算的</w:t>
      </w:r>
      <w:r>
        <w:rPr>
          <w:rFonts w:hint="eastAsia" w:ascii="仿宋" w:hAnsi="仿宋" w:eastAsia="仿宋" w:cs="仿宋"/>
          <w:b w:val="0"/>
          <w:bCs w:val="0"/>
          <w:sz w:val="28"/>
          <w:szCs w:val="28"/>
          <w:highlight w:val="none"/>
          <w:lang w:val="en-US" w:eastAsia="zh-CN"/>
        </w:rPr>
        <w:t>104.2</w:t>
      </w:r>
      <w:r>
        <w:rPr>
          <w:rFonts w:hint="eastAsia" w:ascii="仿宋" w:hAnsi="仿宋" w:eastAsia="仿宋" w:cs="仿宋"/>
          <w:b w:val="0"/>
          <w:bCs w:val="0"/>
          <w:sz w:val="28"/>
          <w:szCs w:val="28"/>
          <w:highlight w:val="none"/>
        </w:rPr>
        <w:t>%。</w:t>
      </w:r>
      <w:r>
        <w:rPr>
          <w:rFonts w:hint="eastAsia" w:ascii="仿宋" w:hAnsi="仿宋" w:eastAsia="仿宋" w:cs="仿宋"/>
          <w:b w:val="0"/>
          <w:bCs w:val="0"/>
          <w:sz w:val="28"/>
          <w:szCs w:val="28"/>
          <w:lang w:eastAsia="zh-CN"/>
        </w:rPr>
        <w:t>主要原因：</w:t>
      </w:r>
      <w:r>
        <w:rPr>
          <w:rFonts w:hint="eastAsia" w:ascii="仿宋" w:hAnsi="仿宋" w:eastAsia="仿宋" w:cs="仿宋"/>
          <w:b w:val="0"/>
          <w:bCs w:val="0"/>
          <w:sz w:val="28"/>
          <w:szCs w:val="28"/>
          <w:lang w:val="en-US" w:eastAsia="zh-CN"/>
        </w:rPr>
        <w:t>2024年8月新参加工作2人，人员经费增加。</w:t>
      </w:r>
    </w:p>
    <w:p>
      <w:pPr>
        <w:numPr>
          <w:ilvl w:val="0"/>
          <w:numId w:val="0"/>
        </w:numPr>
        <w:tabs>
          <w:tab w:val="center" w:pos="6979"/>
        </w:tabs>
        <w:spacing w:line="580" w:lineRule="exact"/>
        <w:ind w:firstLine="560" w:firstLineChars="200"/>
        <w:rPr>
          <w:rFonts w:hint="eastAsia" w:ascii="仿宋" w:hAnsi="仿宋" w:eastAsia="仿宋" w:cs="仿宋"/>
          <w:b w:val="0"/>
          <w:bCs w:val="0"/>
          <w:sz w:val="28"/>
          <w:szCs w:val="28"/>
          <w:highlight w:val="none"/>
          <w:lang w:eastAsia="zh-CN"/>
        </w:rPr>
      </w:pPr>
      <w:r>
        <w:rPr>
          <w:rFonts w:hint="eastAsia" w:ascii="仿宋" w:hAnsi="仿宋" w:eastAsia="仿宋" w:cs="仿宋"/>
          <w:b w:val="0"/>
          <w:bCs w:val="0"/>
          <w:color w:val="000000"/>
          <w:sz w:val="28"/>
          <w:szCs w:val="28"/>
          <w:highlight w:val="none"/>
          <w:lang w:val="en-US" w:eastAsia="zh-CN"/>
        </w:rPr>
        <w:t>3、</w:t>
      </w:r>
      <w:r>
        <w:rPr>
          <w:rFonts w:hint="eastAsia" w:ascii="仿宋" w:hAnsi="仿宋" w:eastAsia="仿宋" w:cs="仿宋"/>
          <w:b w:val="0"/>
          <w:bCs w:val="0"/>
          <w:color w:val="000000"/>
          <w:sz w:val="28"/>
          <w:szCs w:val="28"/>
          <w:highlight w:val="none"/>
        </w:rPr>
        <w:t>“210卫生健康支出”2024年度</w:t>
      </w:r>
      <w:r>
        <w:rPr>
          <w:rFonts w:hint="eastAsia" w:ascii="仿宋" w:hAnsi="仿宋" w:eastAsia="仿宋" w:cs="仿宋"/>
          <w:b w:val="0"/>
          <w:bCs w:val="0"/>
          <w:sz w:val="28"/>
          <w:szCs w:val="28"/>
          <w:highlight w:val="none"/>
        </w:rPr>
        <w:t>年初预算</w:t>
      </w:r>
      <w:r>
        <w:rPr>
          <w:rFonts w:hint="eastAsia" w:ascii="仿宋" w:hAnsi="仿宋" w:eastAsia="仿宋" w:cs="仿宋"/>
          <w:b w:val="0"/>
          <w:bCs w:val="0"/>
          <w:color w:val="000000"/>
          <w:sz w:val="28"/>
          <w:szCs w:val="28"/>
          <w:highlight w:val="none"/>
          <w:lang w:val="en-US" w:eastAsia="zh-CN"/>
        </w:rPr>
        <w:t>127.18</w:t>
      </w:r>
      <w:r>
        <w:rPr>
          <w:rFonts w:hint="eastAsia" w:ascii="仿宋" w:hAnsi="仿宋" w:eastAsia="仿宋" w:cs="仿宋"/>
          <w:b w:val="0"/>
          <w:bCs w:val="0"/>
          <w:color w:val="000000"/>
          <w:sz w:val="28"/>
          <w:szCs w:val="28"/>
          <w:highlight w:val="none"/>
        </w:rPr>
        <w:t>万元，2024年度</w:t>
      </w:r>
      <w:r>
        <w:rPr>
          <w:rFonts w:hint="eastAsia" w:ascii="仿宋" w:hAnsi="仿宋" w:eastAsia="仿宋" w:cs="仿宋"/>
          <w:b w:val="0"/>
          <w:bCs w:val="0"/>
          <w:sz w:val="28"/>
          <w:szCs w:val="28"/>
          <w:highlight w:val="none"/>
        </w:rPr>
        <w:t>决算</w:t>
      </w:r>
      <w:r>
        <w:rPr>
          <w:rFonts w:hint="eastAsia" w:ascii="仿宋" w:hAnsi="仿宋" w:eastAsia="仿宋" w:cs="仿宋"/>
          <w:b w:val="0"/>
          <w:bCs w:val="0"/>
          <w:color w:val="000000"/>
          <w:sz w:val="28"/>
          <w:szCs w:val="28"/>
          <w:highlight w:val="none"/>
          <w:lang w:val="en-US" w:eastAsia="zh-CN"/>
        </w:rPr>
        <w:t>127.18</w:t>
      </w:r>
      <w:r>
        <w:rPr>
          <w:rFonts w:hint="eastAsia" w:ascii="仿宋" w:hAnsi="仿宋" w:eastAsia="仿宋" w:cs="仿宋"/>
          <w:b w:val="0"/>
          <w:bCs w:val="0"/>
          <w:color w:val="000000"/>
          <w:sz w:val="28"/>
          <w:szCs w:val="28"/>
          <w:highlight w:val="none"/>
        </w:rPr>
        <w:t>万元，</w:t>
      </w:r>
      <w:r>
        <w:rPr>
          <w:rFonts w:hint="eastAsia" w:ascii="仿宋" w:hAnsi="仿宋" w:eastAsia="仿宋" w:cs="仿宋"/>
          <w:b w:val="0"/>
          <w:bCs w:val="0"/>
          <w:sz w:val="28"/>
          <w:szCs w:val="28"/>
          <w:highlight w:val="none"/>
          <w:lang w:eastAsia="zh-CN"/>
        </w:rPr>
        <w:t>完成年初预算的</w:t>
      </w:r>
      <w:r>
        <w:rPr>
          <w:rFonts w:hint="eastAsia" w:ascii="仿宋" w:hAnsi="仿宋" w:eastAsia="仿宋" w:cs="仿宋"/>
          <w:b w:val="0"/>
          <w:bCs w:val="0"/>
          <w:sz w:val="28"/>
          <w:szCs w:val="28"/>
          <w:highlight w:val="none"/>
          <w:lang w:val="en-US" w:eastAsia="zh-CN"/>
        </w:rPr>
        <w:t>100</w:t>
      </w:r>
      <w:r>
        <w:rPr>
          <w:rFonts w:hint="eastAsia" w:ascii="仿宋" w:hAnsi="仿宋" w:eastAsia="仿宋" w:cs="仿宋"/>
          <w:b w:val="0"/>
          <w:bCs w:val="0"/>
          <w:sz w:val="28"/>
          <w:szCs w:val="28"/>
          <w:highlight w:val="none"/>
        </w:rPr>
        <w:t>%。</w:t>
      </w:r>
      <w:r>
        <w:rPr>
          <w:rFonts w:hint="eastAsia" w:ascii="仿宋" w:hAnsi="仿宋" w:eastAsia="仿宋" w:cs="仿宋"/>
          <w:b w:val="0"/>
          <w:bCs w:val="0"/>
          <w:sz w:val="28"/>
          <w:szCs w:val="28"/>
          <w:highlight w:val="none"/>
          <w:lang w:eastAsia="zh-CN"/>
        </w:rPr>
        <w:t>其中：</w:t>
      </w:r>
    </w:p>
    <w:p>
      <w:pPr>
        <w:pStyle w:val="2"/>
        <w:numPr>
          <w:ilvl w:val="0"/>
          <w:numId w:val="0"/>
        </w:numPr>
        <w:ind w:left="210" w:leftChars="0" w:firstLine="280" w:firstLineChars="100"/>
        <w:rPr>
          <w:rFonts w:hint="eastAsia" w:ascii="仿宋" w:hAnsi="仿宋" w:eastAsia="仿宋" w:cs="仿宋"/>
          <w:b w:val="0"/>
          <w:bCs w:val="0"/>
          <w:color w:val="000000"/>
          <w:sz w:val="28"/>
          <w:szCs w:val="28"/>
          <w:highlight w:val="none"/>
        </w:rPr>
      </w:pPr>
      <w:r>
        <w:rPr>
          <w:rFonts w:hint="eastAsia" w:ascii="仿宋" w:hAnsi="仿宋" w:eastAsia="仿宋" w:cs="仿宋"/>
          <w:b w:val="0"/>
          <w:bCs w:val="0"/>
          <w:color w:val="000000"/>
          <w:sz w:val="28"/>
          <w:szCs w:val="28"/>
          <w:highlight w:val="none"/>
        </w:rPr>
        <w:t>“</w:t>
      </w:r>
      <w:r>
        <w:rPr>
          <w:rFonts w:hint="eastAsia" w:ascii="仿宋" w:hAnsi="仿宋" w:eastAsia="仿宋" w:cs="仿宋"/>
          <w:b w:val="0"/>
          <w:bCs w:val="0"/>
          <w:sz w:val="28"/>
          <w:szCs w:val="28"/>
          <w:lang w:val="en-US" w:eastAsia="zh-CN"/>
        </w:rPr>
        <w:t>21011行政事业单位医疗</w:t>
      </w:r>
      <w:r>
        <w:rPr>
          <w:rFonts w:hint="eastAsia" w:ascii="仿宋" w:hAnsi="仿宋" w:eastAsia="仿宋" w:cs="仿宋"/>
          <w:b w:val="0"/>
          <w:bCs w:val="0"/>
          <w:color w:val="000000"/>
          <w:sz w:val="28"/>
          <w:szCs w:val="28"/>
          <w:highlight w:val="none"/>
        </w:rPr>
        <w:t>”2024年度</w:t>
      </w:r>
      <w:r>
        <w:rPr>
          <w:rFonts w:hint="eastAsia" w:ascii="仿宋" w:hAnsi="仿宋" w:eastAsia="仿宋" w:cs="仿宋"/>
          <w:b w:val="0"/>
          <w:bCs w:val="0"/>
          <w:sz w:val="28"/>
          <w:szCs w:val="28"/>
          <w:highlight w:val="none"/>
        </w:rPr>
        <w:t>年初预算</w:t>
      </w:r>
      <w:r>
        <w:rPr>
          <w:rFonts w:hint="eastAsia" w:ascii="仿宋" w:hAnsi="仿宋" w:eastAsia="仿宋" w:cs="仿宋"/>
          <w:b w:val="0"/>
          <w:bCs w:val="0"/>
          <w:color w:val="000000"/>
          <w:sz w:val="28"/>
          <w:szCs w:val="28"/>
          <w:highlight w:val="none"/>
          <w:lang w:val="en-US" w:eastAsia="zh-CN"/>
        </w:rPr>
        <w:t>127.18</w:t>
      </w:r>
      <w:r>
        <w:rPr>
          <w:rFonts w:hint="eastAsia" w:ascii="仿宋" w:hAnsi="仿宋" w:eastAsia="仿宋" w:cs="仿宋"/>
          <w:b w:val="0"/>
          <w:bCs w:val="0"/>
          <w:color w:val="000000"/>
          <w:sz w:val="28"/>
          <w:szCs w:val="28"/>
          <w:highlight w:val="none"/>
        </w:rPr>
        <w:t>万元，2024年度</w:t>
      </w:r>
      <w:r>
        <w:rPr>
          <w:rFonts w:hint="eastAsia" w:ascii="仿宋" w:hAnsi="仿宋" w:eastAsia="仿宋" w:cs="仿宋"/>
          <w:b w:val="0"/>
          <w:bCs w:val="0"/>
          <w:sz w:val="28"/>
          <w:szCs w:val="28"/>
          <w:highlight w:val="none"/>
        </w:rPr>
        <w:t>决算</w:t>
      </w:r>
      <w:r>
        <w:rPr>
          <w:rFonts w:hint="eastAsia" w:ascii="仿宋" w:hAnsi="仿宋" w:eastAsia="仿宋" w:cs="仿宋"/>
          <w:b w:val="0"/>
          <w:bCs w:val="0"/>
          <w:color w:val="000000"/>
          <w:sz w:val="28"/>
          <w:szCs w:val="28"/>
          <w:highlight w:val="none"/>
          <w:lang w:val="en-US" w:eastAsia="zh-CN"/>
        </w:rPr>
        <w:t>127.18</w:t>
      </w:r>
      <w:r>
        <w:rPr>
          <w:rFonts w:hint="eastAsia" w:ascii="仿宋" w:hAnsi="仿宋" w:eastAsia="仿宋" w:cs="仿宋"/>
          <w:b w:val="0"/>
          <w:bCs w:val="0"/>
          <w:color w:val="000000"/>
          <w:sz w:val="28"/>
          <w:szCs w:val="28"/>
          <w:highlight w:val="none"/>
        </w:rPr>
        <w:t>万元，</w:t>
      </w:r>
      <w:r>
        <w:rPr>
          <w:rFonts w:hint="eastAsia" w:ascii="仿宋" w:hAnsi="仿宋" w:eastAsia="仿宋" w:cs="仿宋"/>
          <w:b w:val="0"/>
          <w:bCs w:val="0"/>
          <w:sz w:val="28"/>
          <w:szCs w:val="28"/>
          <w:highlight w:val="none"/>
          <w:lang w:eastAsia="zh-CN"/>
        </w:rPr>
        <w:t>完成年初预算的</w:t>
      </w:r>
      <w:r>
        <w:rPr>
          <w:rFonts w:hint="eastAsia" w:ascii="仿宋" w:hAnsi="仿宋" w:eastAsia="仿宋" w:cs="仿宋"/>
          <w:b w:val="0"/>
          <w:bCs w:val="0"/>
          <w:sz w:val="28"/>
          <w:szCs w:val="28"/>
          <w:highlight w:val="none"/>
          <w:lang w:val="en-US" w:eastAsia="zh-CN"/>
        </w:rPr>
        <w:t>100</w:t>
      </w:r>
      <w:r>
        <w:rPr>
          <w:rFonts w:hint="eastAsia" w:ascii="仿宋" w:hAnsi="仿宋" w:eastAsia="仿宋" w:cs="仿宋"/>
          <w:b w:val="0"/>
          <w:bCs w:val="0"/>
          <w:sz w:val="28"/>
          <w:szCs w:val="28"/>
          <w:highlight w:val="none"/>
        </w:rPr>
        <w:t>%。</w:t>
      </w:r>
    </w:p>
    <w:p>
      <w:pPr>
        <w:pStyle w:val="2"/>
        <w:numPr>
          <w:ilvl w:val="0"/>
          <w:numId w:val="0"/>
        </w:numPr>
        <w:ind w:left="210" w:leftChars="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我单位202</w:t>
      </w:r>
      <w:r>
        <w:rPr>
          <w:rFonts w:ascii="仿宋_GB2312" w:eastAsia="仿宋_GB2312"/>
          <w:color w:val="000000"/>
          <w:sz w:val="28"/>
          <w:szCs w:val="28"/>
        </w:rPr>
        <w:t>4</w:t>
      </w:r>
      <w:r>
        <w:rPr>
          <w:rFonts w:hint="eastAsia" w:ascii="仿宋_GB2312" w:eastAsia="仿宋_GB2312"/>
          <w:color w:val="000000"/>
          <w:sz w:val="28"/>
          <w:szCs w:val="28"/>
        </w:rPr>
        <w:t>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1647.05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1187.18万元，包括基本工资155.95万元、津贴补贴225.94万元、绩效工资667.71万元、其他社会保障缴费19.31万元；（2）商品和服务支出119.32万元，包括办公费61.04万元、水费0.89万元、电费4.4万元、取暖费23.54万元、物业管理费5万元、维修（护）费4.9万元、培训费1.37万元、福利费15.56万元、公务用车运行维护费2.6万元；（3）对个人和家庭补助支出45.52万元包括抚恤金20.07万元、生活补助25.44万元。（4）其他资本性支出0万元。</w:t>
      </w:r>
    </w:p>
    <w:p>
      <w:pPr>
        <w:tabs>
          <w:tab w:val="center" w:pos="6979"/>
        </w:tabs>
        <w:spacing w:line="580" w:lineRule="exact"/>
        <w:ind w:firstLine="548" w:firstLineChars="196"/>
        <w:rPr>
          <w:rFonts w:hint="eastAsia" w:ascii="仿宋_GB2312" w:eastAsia="仿宋_GB2312"/>
          <w:b/>
          <w:sz w:val="28"/>
          <w:szCs w:val="28"/>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5.4</w:t>
      </w:r>
      <w:r>
        <w:rPr>
          <w:rFonts w:hint="eastAsia" w:ascii="仿宋_GB2312" w:eastAsia="仿宋_GB2312"/>
          <w:sz w:val="28"/>
          <w:szCs w:val="28"/>
        </w:rPr>
        <w:t>万元减少</w:t>
      </w:r>
      <w:r>
        <w:rPr>
          <w:rFonts w:hint="eastAsia" w:ascii="仿宋_GB2312" w:eastAsia="仿宋_GB2312"/>
          <w:sz w:val="28"/>
          <w:szCs w:val="28"/>
          <w:lang w:val="en-US" w:eastAsia="zh-CN"/>
        </w:rPr>
        <w:t>2.8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万元增减</w:t>
      </w:r>
      <w:r>
        <w:rPr>
          <w:rFonts w:hint="eastAsia" w:ascii="仿宋_GB2312" w:eastAsia="仿宋_GB2312"/>
          <w:sz w:val="28"/>
          <w:szCs w:val="28"/>
          <w:lang w:eastAsia="zh-CN"/>
        </w:rPr>
        <w:t>无变化，保持一致</w:t>
      </w:r>
      <w:r>
        <w:rPr>
          <w:rFonts w:hint="eastAsia" w:ascii="仿宋_GB2312" w:eastAsia="仿宋_GB2312"/>
          <w:sz w:val="28"/>
          <w:szCs w:val="28"/>
        </w:rPr>
        <w:t>。主要原因：因公出国(境)费用根据年度出国审批情况作为追加项目管理，单位不做年初预算，本年也没有出国审批项目发生；</w:t>
      </w:r>
      <w:bookmarkStart w:id="0" w:name="_GoBack"/>
      <w:bookmarkEnd w:id="0"/>
      <w:r>
        <w:rPr>
          <w:rFonts w:hint="eastAsia" w:ascii="仿宋_GB2312" w:eastAsia="仿宋_GB2312"/>
          <w:sz w:val="28"/>
          <w:szCs w:val="28"/>
        </w:rPr>
        <w:t>2024年度因公出国（境）费用主要用于出国的会议、培训等事项等方面，202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万元增减</w:t>
      </w:r>
      <w:r>
        <w:rPr>
          <w:rFonts w:hint="eastAsia" w:ascii="仿宋_GB2312" w:eastAsia="仿宋_GB2312"/>
          <w:sz w:val="28"/>
          <w:szCs w:val="28"/>
          <w:lang w:eastAsia="zh-CN"/>
        </w:rPr>
        <w:t>无变化，保持一致</w:t>
      </w:r>
      <w:r>
        <w:rPr>
          <w:rFonts w:hint="eastAsia" w:ascii="仿宋_GB2312" w:eastAsia="仿宋_GB2312"/>
          <w:sz w:val="28"/>
          <w:szCs w:val="28"/>
        </w:rPr>
        <w:t>。主要原因：</w:t>
      </w:r>
      <w:r>
        <w:rPr>
          <w:rFonts w:hint="eastAsia" w:ascii="仿宋_GB2312" w:eastAsia="仿宋_GB2312"/>
          <w:sz w:val="28"/>
          <w:szCs w:val="28"/>
          <w:lang w:eastAsia="zh-CN"/>
        </w:rPr>
        <w:t>本年度无公务接待费支出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年度公务接待费主要用于接待事项。公务接待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w:t>
      </w:r>
      <w:r>
        <w:rPr>
          <w:rFonts w:hint="eastAsia" w:ascii="仿宋_GB2312" w:eastAsia="仿宋_GB2312"/>
          <w:sz w:val="28"/>
          <w:szCs w:val="28"/>
        </w:rPr>
        <w:t>万元减少</w:t>
      </w:r>
      <w:r>
        <w:rPr>
          <w:rFonts w:hint="eastAsia" w:ascii="仿宋_GB2312" w:eastAsia="仿宋_GB2312"/>
          <w:sz w:val="28"/>
          <w:szCs w:val="28"/>
          <w:lang w:val="en-US" w:eastAsia="zh-CN"/>
        </w:rPr>
        <w:t>2.8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无新购置车辆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2.6</w:t>
      </w:r>
      <w:r>
        <w:rPr>
          <w:rFonts w:hint="eastAsia" w:ascii="仿宋_GB2312" w:eastAsia="仿宋_GB2312"/>
          <w:sz w:val="28"/>
          <w:szCs w:val="28"/>
        </w:rPr>
        <w:t>万元，主要原因：</w:t>
      </w:r>
      <w:r>
        <w:rPr>
          <w:rFonts w:hint="eastAsia" w:ascii="仿宋_GB2312" w:eastAsia="仿宋_GB2312"/>
          <w:sz w:val="28"/>
          <w:szCs w:val="28"/>
          <w:lang w:eastAsia="zh-CN"/>
        </w:rPr>
        <w:t>严格落实公务用车使用规定，认真贯彻厉行节约反对浪费的有关要求，本着节约高效的原则，进一步加强公务用车管理，减少费用支出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我单位不在机关运行经费统计范围之内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9.3</w:t>
      </w:r>
      <w:r>
        <w:rPr>
          <w:rFonts w:hint="eastAsia" w:ascii="仿宋_GB2312" w:eastAsia="仿宋_GB2312"/>
          <w:sz w:val="28"/>
          <w:szCs w:val="28"/>
        </w:rPr>
        <w:t>万元。授予中小企业合同金额</w:t>
      </w:r>
      <w:r>
        <w:rPr>
          <w:rFonts w:ascii="仿宋_GB2312" w:eastAsia="仿宋_GB2312"/>
          <w:sz w:val="28"/>
          <w:szCs w:val="28"/>
        </w:rPr>
        <w:t>9.3</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9.3</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12月31日，北京市大兴区采育镇第二中心小学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4.政府采购：指各级国家机关、事业单位和团体组织，使用财政性资金采购依法制定的集中目录以内的或者采购限额标准以上的货物、工程和服务的行为，是规范财政支出管理和强化预算约束的有效措施。</w:t>
      </w:r>
    </w:p>
    <w:p>
      <w:pPr>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6.教育支出（类）普通教育（款）小学教育（项）：反映各部门举办的小学教育支出。政府各部门对社会组织等举办的小学的资助，如捐赠、补贴等，也在本科目中反映。</w:t>
      </w:r>
    </w:p>
    <w:p>
      <w:pPr>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7.社会保障和就业支出（类）行政事业单位养老支出（款）事业单位离退休（项）：反映事业单位开支的离退休经费</w:t>
      </w:r>
    </w:p>
    <w:p>
      <w:pPr>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8.社会保障和就业支出（类）行政事业单位养老支出（款）机关事业单位基本养老保险缴费支出（项）：反映机关事业单位实施养老保险制度由单位缴纳的基本养老保险支出。</w:t>
      </w:r>
    </w:p>
    <w:p>
      <w:pPr>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9.社会保障和就业支出（类）行政事业单位养老支出（款）机关事业单位职业年金缴费支出（项）：反映机关事业单位实施养老保险制度由单位实际缴纳的职业年金支出。</w:t>
      </w:r>
    </w:p>
    <w:p>
      <w:pPr>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10.社会保障和就业支出（类）行政事业单位养老支出（款）其他行政事业单位养老支出（项）：反映除上述项目以外其他用于行政事业单位养老方面的支出。</w:t>
      </w:r>
    </w:p>
    <w:p>
      <w:pPr>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12.卫生健康支出（类）行政事业单位医疗（款）公务员医疗补助（项）：反映财政部门安排的公务员医疗补助经费。</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1AEA93"/>
    <w:multiLevelType w:val="singleLevel"/>
    <w:tmpl w:val="C41AEA9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22760D"/>
    <w:rsid w:val="079004AC"/>
    <w:rsid w:val="0BA148CA"/>
    <w:rsid w:val="0C1165C4"/>
    <w:rsid w:val="0D05774D"/>
    <w:rsid w:val="0D6D544B"/>
    <w:rsid w:val="0DD136FE"/>
    <w:rsid w:val="0F542F2C"/>
    <w:rsid w:val="0F8E2C57"/>
    <w:rsid w:val="1059665E"/>
    <w:rsid w:val="10AC13BA"/>
    <w:rsid w:val="145A6C1B"/>
    <w:rsid w:val="14B73493"/>
    <w:rsid w:val="167A2FF9"/>
    <w:rsid w:val="1764587C"/>
    <w:rsid w:val="18581C69"/>
    <w:rsid w:val="1AEC0734"/>
    <w:rsid w:val="1DEF20B0"/>
    <w:rsid w:val="1FF7AB17"/>
    <w:rsid w:val="20400136"/>
    <w:rsid w:val="214243FA"/>
    <w:rsid w:val="21AD613C"/>
    <w:rsid w:val="22467189"/>
    <w:rsid w:val="257A14F5"/>
    <w:rsid w:val="27196C26"/>
    <w:rsid w:val="29EF086F"/>
    <w:rsid w:val="2BC34C59"/>
    <w:rsid w:val="2EFFE297"/>
    <w:rsid w:val="301437CA"/>
    <w:rsid w:val="349D1F0A"/>
    <w:rsid w:val="34DD0473"/>
    <w:rsid w:val="3A8E35DC"/>
    <w:rsid w:val="3C684897"/>
    <w:rsid w:val="433E495C"/>
    <w:rsid w:val="46180CB5"/>
    <w:rsid w:val="489F2FD7"/>
    <w:rsid w:val="4AC27CB3"/>
    <w:rsid w:val="4BF72BEF"/>
    <w:rsid w:val="4FA90297"/>
    <w:rsid w:val="4FC41A43"/>
    <w:rsid w:val="51DB3C59"/>
    <w:rsid w:val="550C0952"/>
    <w:rsid w:val="55762E42"/>
    <w:rsid w:val="57A7B272"/>
    <w:rsid w:val="58470068"/>
    <w:rsid w:val="58747CAC"/>
    <w:rsid w:val="5A1720F9"/>
    <w:rsid w:val="5B9C37C2"/>
    <w:rsid w:val="5BA7C654"/>
    <w:rsid w:val="5C2773D1"/>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A90403D"/>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1726.45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1647.05</c:v>
                </c:pt>
                <c:pt idx="1">
                  <c:v>181.99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3</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2025-11-05T09:35:05Z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