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910D944">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E6D94BA">
      <w:pPr>
        <w:spacing w:line="620" w:lineRule="exact"/>
        <w:ind w:left="359" w:leftChars="171" w:firstLine="280" w:firstLineChars="100"/>
        <w:rPr>
          <w:rFonts w:ascii="仿宋_GB2312" w:eastAsia="仿宋_GB2312"/>
          <w:color w:val="000000"/>
          <w:sz w:val="28"/>
          <w:szCs w:val="28"/>
        </w:rPr>
      </w:pPr>
      <w:r>
        <w:rPr>
          <w:rFonts w:hint="eastAsia" w:ascii="仿宋_GB2312" w:eastAsia="仿宋_GB2312"/>
          <w:color w:val="000000"/>
          <w:sz w:val="28"/>
          <w:szCs w:val="28"/>
        </w:rPr>
        <w:t>（一）本单位职责：</w:t>
      </w:r>
    </w:p>
    <w:p w14:paraId="016ABBCD">
      <w:pPr>
        <w:spacing w:line="620" w:lineRule="exact"/>
        <w:ind w:left="359" w:leftChars="171" w:firstLine="280" w:firstLineChars="100"/>
        <w:rPr>
          <w:rFonts w:ascii="仿宋_GB2312" w:eastAsia="仿宋_GB2312"/>
          <w:color w:val="000000"/>
          <w:sz w:val="28"/>
          <w:szCs w:val="28"/>
        </w:rPr>
      </w:pPr>
      <w:r>
        <w:rPr>
          <w:rFonts w:hint="eastAsia" w:ascii="仿宋_GB2312" w:eastAsia="仿宋_GB2312"/>
          <w:color w:val="000000"/>
          <w:sz w:val="28"/>
          <w:szCs w:val="28"/>
        </w:rPr>
        <w:t>1.全面贯彻国家教育方针，培养学生的创新精神与实践能力，使之成为社会主义事业的建设者和接班人。</w:t>
      </w:r>
    </w:p>
    <w:p w14:paraId="36552A6A">
      <w:pPr>
        <w:spacing w:line="620" w:lineRule="exact"/>
        <w:ind w:left="359" w:leftChars="171" w:firstLine="280" w:firstLineChars="100"/>
        <w:rPr>
          <w:rFonts w:ascii="仿宋_GB2312" w:eastAsia="仿宋_GB2312"/>
          <w:color w:val="000000"/>
          <w:sz w:val="28"/>
          <w:szCs w:val="28"/>
        </w:rPr>
      </w:pPr>
      <w:r>
        <w:rPr>
          <w:rFonts w:hint="eastAsia" w:ascii="仿宋_GB2312" w:eastAsia="仿宋_GB2312"/>
          <w:color w:val="000000"/>
          <w:sz w:val="28"/>
          <w:szCs w:val="28"/>
        </w:rPr>
        <w:t xml:space="preserve">2．负责所属服务片学生义务教育阶段小学教育教学工作。 </w:t>
      </w:r>
    </w:p>
    <w:p w14:paraId="7AAD1295">
      <w:pPr>
        <w:spacing w:line="620" w:lineRule="exact"/>
        <w:ind w:left="359" w:leftChars="171" w:firstLine="280" w:firstLineChars="100"/>
        <w:rPr>
          <w:rFonts w:ascii="仿宋_GB2312" w:eastAsia="仿宋_GB2312"/>
          <w:color w:val="000000"/>
          <w:sz w:val="28"/>
          <w:szCs w:val="28"/>
        </w:rPr>
      </w:pPr>
      <w:r>
        <w:rPr>
          <w:rFonts w:hint="eastAsia" w:ascii="仿宋_GB2312" w:eastAsia="仿宋_GB2312"/>
          <w:color w:val="000000"/>
          <w:sz w:val="28"/>
          <w:szCs w:val="28"/>
        </w:rPr>
        <w:t>（二）机构设置情况：</w:t>
      </w:r>
    </w:p>
    <w:p w14:paraId="290DA070">
      <w:pPr>
        <w:spacing w:line="620" w:lineRule="exact"/>
        <w:ind w:left="359" w:leftChars="171" w:firstLine="280" w:firstLineChars="100"/>
        <w:rPr>
          <w:rFonts w:ascii="仿宋_GB2312" w:eastAsia="仿宋_GB2312"/>
          <w:color w:val="000000"/>
          <w:sz w:val="28"/>
          <w:szCs w:val="28"/>
        </w:rPr>
      </w:pPr>
      <w:r>
        <w:rPr>
          <w:rFonts w:hint="eastAsia" w:ascii="仿宋_GB2312" w:eastAsia="仿宋_GB2312"/>
          <w:color w:val="000000"/>
          <w:sz w:val="28"/>
          <w:szCs w:val="28"/>
        </w:rPr>
        <w:t>内设机构：校长办公室、党政办</w:t>
      </w:r>
      <w:r>
        <w:rPr>
          <w:rFonts w:hint="eastAsia" w:ascii="仿宋_GB2312" w:eastAsia="仿宋_GB2312"/>
          <w:color w:val="000000"/>
          <w:sz w:val="28"/>
          <w:szCs w:val="28"/>
          <w:lang w:eastAsia="zh-CN"/>
        </w:rPr>
        <w:t>办公室</w:t>
      </w:r>
      <w:r>
        <w:rPr>
          <w:rFonts w:hint="eastAsia" w:ascii="仿宋_GB2312" w:eastAsia="仿宋_GB2312"/>
          <w:color w:val="000000"/>
          <w:sz w:val="28"/>
          <w:szCs w:val="28"/>
        </w:rPr>
        <w:t>、工会</w:t>
      </w:r>
      <w:r>
        <w:rPr>
          <w:rFonts w:hint="eastAsia" w:ascii="仿宋_GB2312" w:eastAsia="仿宋_GB2312"/>
          <w:color w:val="000000"/>
          <w:sz w:val="28"/>
          <w:szCs w:val="28"/>
          <w:lang w:eastAsia="zh-CN"/>
        </w:rPr>
        <w:t>办公室</w:t>
      </w:r>
      <w:r>
        <w:rPr>
          <w:rFonts w:hint="eastAsia" w:ascii="仿宋_GB2312" w:eastAsia="仿宋_GB2312"/>
          <w:color w:val="000000"/>
          <w:sz w:val="28"/>
          <w:szCs w:val="28"/>
        </w:rPr>
        <w:t>、教导处、总务处、少先队室、德育处、安全办公室。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1775.82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76.10万元，增长4.48%。</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1643.68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color w:val="000000"/>
          <w:sz w:val="28"/>
          <w:szCs w:val="28"/>
        </w:rPr>
        <w:t>增加22.60万元，</w:t>
      </w:r>
      <w:r>
        <w:rPr>
          <w:rFonts w:hint="eastAsia" w:ascii="仿宋_GB2312" w:eastAsia="仿宋_GB2312"/>
          <w:sz w:val="28"/>
          <w:szCs w:val="28"/>
        </w:rPr>
        <w:t>增长1.39%</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1643.68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1643.68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1775.82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76.10万元，增长4.48%，其中：基本支</w:t>
      </w:r>
      <w:r>
        <w:rPr>
          <w:rFonts w:hint="eastAsia" w:ascii="仿宋_GB2312" w:eastAsia="仿宋_GB2312"/>
          <w:sz w:val="28"/>
          <w:szCs w:val="28"/>
          <w:highlight w:val="none"/>
        </w:rPr>
        <w:t>出</w:t>
      </w:r>
      <w:r>
        <w:rPr>
          <w:rFonts w:ascii="仿宋_GB2312" w:eastAsia="仿宋_GB2312"/>
          <w:sz w:val="28"/>
          <w:szCs w:val="28"/>
          <w:highlight w:val="none"/>
        </w:rPr>
        <w:t>1597.51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89.96</w:t>
      </w:r>
      <w:r>
        <w:rPr>
          <w:rFonts w:hint="eastAsia" w:ascii="仿宋_GB2312" w:eastAsia="仿宋_GB2312"/>
          <w:sz w:val="28"/>
          <w:szCs w:val="28"/>
          <w:highlight w:val="none"/>
        </w:rPr>
        <w:t>%；项目支出</w:t>
      </w:r>
      <w:r>
        <w:rPr>
          <w:rFonts w:ascii="仿宋_GB2312" w:eastAsia="仿宋_GB2312"/>
          <w:sz w:val="28"/>
          <w:szCs w:val="28"/>
          <w:highlight w:val="none"/>
        </w:rPr>
        <w:t>178.31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1775.82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76.10</w:t>
      </w:r>
      <w:r>
        <w:rPr>
          <w:rFonts w:hint="eastAsia" w:ascii="仿宋_GB2312" w:eastAsia="仿宋_GB2312"/>
          <w:color w:val="000000"/>
          <w:sz w:val="28"/>
          <w:szCs w:val="28"/>
        </w:rPr>
        <w:t>万元，增长</w:t>
      </w:r>
      <w:r>
        <w:rPr>
          <w:rFonts w:hint="eastAsia" w:ascii="仿宋_GB2312" w:eastAsia="仿宋_GB2312"/>
          <w:sz w:val="28"/>
          <w:szCs w:val="28"/>
        </w:rPr>
        <w:t>4.48</w:t>
      </w:r>
      <w:r>
        <w:rPr>
          <w:rFonts w:hint="eastAsia" w:ascii="仿宋_GB2312" w:eastAsia="仿宋_GB2312"/>
          <w:color w:val="000000"/>
          <w:sz w:val="28"/>
          <w:szCs w:val="28"/>
        </w:rPr>
        <w:t>%</w:t>
      </w:r>
      <w:r>
        <w:rPr>
          <w:rFonts w:hint="eastAsia" w:ascii="仿宋_GB2312" w:eastAsia="仿宋_GB2312"/>
          <w:sz w:val="28"/>
          <w:szCs w:val="28"/>
        </w:rPr>
        <w:t>。主要原因：2024年教师住房补贴列入上年结转结余，住房补贴支出增加。</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1775.82</w:t>
      </w:r>
      <w:r>
        <w:rPr>
          <w:rFonts w:hint="eastAsia" w:ascii="仿宋_GB2312" w:eastAsia="仿宋_GB2312"/>
          <w:sz w:val="28"/>
          <w:szCs w:val="28"/>
        </w:rPr>
        <w:t>万元，主要用于以下方面（按大类）：</w:t>
      </w:r>
      <w:r>
        <w:rPr>
          <w:rFonts w:hint="eastAsia" w:ascii="仿宋_GB2312" w:eastAsia="仿宋_GB2312"/>
          <w:color w:val="000000"/>
          <w:sz w:val="28"/>
          <w:szCs w:val="28"/>
        </w:rPr>
        <w:t>教育支出1364.44万元，占本年财政拨款支出76.84%；社会保障和就业支出170.58万元，占本年财政拨款支出9.50%；卫生健康支出108.66万元，占本年财政拨款支出6.12%；住房保障支出132.14万元，占本年财政拨款支出7.44%</w:t>
      </w:r>
      <w:r>
        <w:rPr>
          <w:rFonts w:hint="eastAsia" w:ascii="仿宋_GB2312" w:eastAsia="仿宋_GB2312"/>
          <w:sz w:val="28"/>
          <w:szCs w:val="28"/>
        </w:rPr>
        <w:t>。</w:t>
      </w:r>
    </w:p>
    <w:p w14:paraId="7D22093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000000"/>
          <w:sz w:val="28"/>
          <w:szCs w:val="28"/>
        </w:rPr>
        <w:t>205教育支出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1346.19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1364.44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101.36</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color w:val="000000"/>
          <w:sz w:val="28"/>
          <w:szCs w:val="28"/>
        </w:rPr>
        <w:t>20502普通教育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1346.19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1364.44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101.36</w:t>
      </w:r>
      <w:r>
        <w:rPr>
          <w:rFonts w:hint="eastAsia" w:ascii="仿宋_GB2312" w:eastAsia="仿宋_GB2312"/>
          <w:sz w:val="28"/>
          <w:szCs w:val="28"/>
        </w:rPr>
        <w:t>%。主要原因：</w:t>
      </w:r>
      <w:r>
        <w:rPr>
          <w:rFonts w:hint="eastAsia" w:ascii="仿宋_GB2312" w:eastAsia="仿宋_GB2312"/>
          <w:color w:val="000000"/>
          <w:sz w:val="28"/>
          <w:szCs w:val="28"/>
        </w:rPr>
        <w:t>人员工资标准</w:t>
      </w:r>
      <w:r>
        <w:rPr>
          <w:rFonts w:hint="eastAsia" w:ascii="仿宋_GB2312" w:eastAsia="仿宋_GB2312"/>
          <w:color w:val="000000"/>
          <w:sz w:val="28"/>
          <w:szCs w:val="28"/>
          <w:lang w:eastAsia="zh-CN"/>
        </w:rPr>
        <w:t>提高</w:t>
      </w:r>
      <w:r>
        <w:rPr>
          <w:rFonts w:hint="eastAsia" w:ascii="仿宋_GB2312" w:eastAsia="仿宋_GB2312"/>
          <w:color w:val="000000"/>
          <w:sz w:val="28"/>
          <w:szCs w:val="28"/>
        </w:rPr>
        <w:t>，支出增加</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000000"/>
          <w:sz w:val="28"/>
          <w:szCs w:val="28"/>
        </w:rPr>
        <w:t>208社会保障和就业支出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207.36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170.58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82.26</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color w:val="000000"/>
          <w:sz w:val="28"/>
          <w:szCs w:val="28"/>
        </w:rPr>
        <w:t>20805行政事业单位养老支出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207.36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170.58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82.26</w:t>
      </w:r>
      <w:r>
        <w:rPr>
          <w:rFonts w:hint="eastAsia" w:ascii="仿宋_GB2312" w:eastAsia="仿宋_GB2312"/>
          <w:sz w:val="28"/>
          <w:szCs w:val="28"/>
        </w:rPr>
        <w:t>%。主要原因：</w:t>
      </w:r>
      <w:r>
        <w:rPr>
          <w:rFonts w:hint="eastAsia" w:ascii="仿宋_GB2312" w:eastAsia="仿宋_GB2312"/>
          <w:color w:val="000000"/>
          <w:sz w:val="28"/>
          <w:szCs w:val="28"/>
        </w:rPr>
        <w:t>保险基数调整，支出减少</w:t>
      </w:r>
      <w:r>
        <w:rPr>
          <w:rFonts w:hint="eastAsia" w:ascii="仿宋_GB2312" w:eastAsia="仿宋_GB2312"/>
          <w:sz w:val="28"/>
          <w:szCs w:val="28"/>
        </w:rPr>
        <w:t>。</w:t>
      </w:r>
    </w:p>
    <w:p w14:paraId="45C76BF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color w:val="000000"/>
          <w:sz w:val="28"/>
          <w:szCs w:val="28"/>
        </w:rPr>
        <w:t>“210卫生健康支出”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135.60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108.66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80.13</w:t>
      </w:r>
      <w:r>
        <w:rPr>
          <w:rFonts w:hint="eastAsia" w:ascii="仿宋_GB2312" w:eastAsia="仿宋_GB2312"/>
          <w:sz w:val="28"/>
          <w:szCs w:val="28"/>
        </w:rPr>
        <w:t>%。其中：</w:t>
      </w:r>
    </w:p>
    <w:p w14:paraId="572EFBD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color w:val="000000"/>
          <w:sz w:val="28"/>
          <w:szCs w:val="28"/>
        </w:rPr>
        <w:t>21011行政事业单位医疗</w:t>
      </w: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rPr>
        <w:t>135.60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108.66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80.13</w:t>
      </w:r>
      <w:r>
        <w:rPr>
          <w:rFonts w:hint="eastAsia" w:ascii="仿宋_GB2312" w:eastAsia="仿宋_GB2312"/>
          <w:sz w:val="28"/>
          <w:szCs w:val="28"/>
        </w:rPr>
        <w:t>%。主要原因：</w:t>
      </w:r>
      <w:r>
        <w:rPr>
          <w:rFonts w:hint="eastAsia" w:ascii="仿宋_GB2312" w:eastAsia="仿宋_GB2312"/>
          <w:color w:val="000000"/>
          <w:sz w:val="28"/>
          <w:szCs w:val="28"/>
        </w:rPr>
        <w:t>保险基数调整，支出减少</w:t>
      </w:r>
      <w:r>
        <w:rPr>
          <w:rFonts w:hint="eastAsia" w:ascii="仿宋_GB2312" w:eastAsia="仿宋_GB2312"/>
          <w:sz w:val="28"/>
          <w:szCs w:val="28"/>
        </w:rPr>
        <w:t>。</w:t>
      </w:r>
    </w:p>
    <w:p w14:paraId="7956985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color w:val="000000"/>
          <w:sz w:val="28"/>
          <w:szCs w:val="28"/>
        </w:rPr>
        <w:t>“221住房保障支出”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132.14</w:t>
      </w:r>
      <w:r>
        <w:rPr>
          <w:rFonts w:hint="eastAsia" w:ascii="仿宋_GB2312" w:eastAsia="仿宋_GB2312"/>
          <w:sz w:val="28"/>
          <w:szCs w:val="28"/>
        </w:rPr>
        <w:t>万元。其中：</w:t>
      </w:r>
    </w:p>
    <w:p w14:paraId="407E335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color w:val="000000"/>
          <w:sz w:val="28"/>
          <w:szCs w:val="28"/>
        </w:rPr>
        <w:t>2102住房改革支出</w:t>
      </w: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rPr>
        <w:t>132.14</w:t>
      </w:r>
      <w:r>
        <w:rPr>
          <w:rFonts w:hint="eastAsia" w:ascii="仿宋_GB2312" w:eastAsia="仿宋_GB2312"/>
          <w:sz w:val="28"/>
          <w:szCs w:val="28"/>
        </w:rPr>
        <w:t>万元。主要原因：</w:t>
      </w:r>
      <w:r>
        <w:rPr>
          <w:rFonts w:hint="eastAsia" w:ascii="仿宋_GB2312" w:eastAsia="仿宋_GB2312"/>
          <w:color w:val="000000"/>
          <w:sz w:val="28"/>
          <w:szCs w:val="28"/>
        </w:rPr>
        <w:t>年中追加住房补贴</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79D172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我单位2024年度无政府性基金预算财政拨款安排的支出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22397D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我单位2024年度无政府性基金预算财政拨款安排的支出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我单位2024年度无国有资本经营预算财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1597.51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bookmarkStart w:id="0" w:name="_GoBack"/>
      <w:bookmarkEnd w:id="0"/>
    </w:p>
    <w:p w14:paraId="18F155BC">
      <w:pPr>
        <w:tabs>
          <w:tab w:val="center" w:pos="6979"/>
        </w:tabs>
        <w:spacing w:line="580" w:lineRule="exact"/>
        <w:ind w:firstLine="784" w:firstLineChars="196"/>
        <w:rPr>
          <w:rFonts w:hint="eastAsia" w:ascii="宋体" w:hAnsi="宋体"/>
          <w:b/>
          <w:spacing w:val="4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w:t>
      </w:r>
      <w:r>
        <w:rPr>
          <w:rFonts w:hint="eastAsia" w:ascii="仿宋_GB2312" w:eastAsia="仿宋_GB2312"/>
          <w:color w:val="000000"/>
          <w:sz w:val="28"/>
          <w:szCs w:val="28"/>
        </w:rPr>
        <w:t>减少2.44万元</w:t>
      </w:r>
      <w:r>
        <w:rPr>
          <w:rFonts w:hint="eastAsia" w:ascii="仿宋_GB2312" w:eastAsia="仿宋_GB2312"/>
          <w:sz w:val="28"/>
          <w:szCs w:val="28"/>
        </w:rPr>
        <w:t>。其中：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万元，与2024年度年初预算数0万元比无增减变化。主要原因：无因公出国（境）费用；2024年度因公出国（境）费用主要用于出国的会议、培训等方面</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万元，与2024年度年初预算数0万元比无增减变化。主要原因：无公务接待费用。2024年度公务接待费主要用于会议、培训等接待事项。公务接待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2.70</w:t>
      </w:r>
      <w:r>
        <w:rPr>
          <w:rFonts w:hint="eastAsia" w:ascii="仿宋_GB2312" w:eastAsia="仿宋_GB2312"/>
          <w:sz w:val="28"/>
          <w:szCs w:val="28"/>
        </w:rPr>
        <w:t>万元减少2.44万元。其中，公务用车购置费202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auto"/>
          <w:sz w:val="28"/>
          <w:szCs w:val="28"/>
          <w:lang w:eastAsia="zh-CN"/>
        </w:rPr>
        <w:t>本年度无新购车辆。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w:t>
      </w:r>
      <w:r>
        <w:rPr>
          <w:rFonts w:hint="eastAsia" w:ascii="仿宋_GB2312" w:eastAsia="仿宋_GB2312"/>
          <w:sz w:val="28"/>
          <w:szCs w:val="28"/>
        </w:rPr>
        <w:t>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0.26</w:t>
      </w:r>
      <w:r>
        <w:rPr>
          <w:rFonts w:hint="eastAsia" w:ascii="仿宋_GB2312" w:eastAsia="仿宋_GB2312"/>
          <w:sz w:val="28"/>
          <w:szCs w:val="28"/>
        </w:rPr>
        <w:t>万元，主要原因：本单位公务用车是新能源汽车</w:t>
      </w:r>
      <w:r>
        <w:rPr>
          <w:rFonts w:hint="eastAsia" w:ascii="仿宋_GB2312" w:eastAsia="仿宋_GB2312"/>
          <w:sz w:val="28"/>
          <w:szCs w:val="28"/>
          <w:lang w:eastAsia="zh-CN"/>
        </w:rPr>
        <w:t>，运行费用</w:t>
      </w:r>
      <w:r>
        <w:rPr>
          <w:rFonts w:hint="eastAsia" w:ascii="仿宋_GB2312" w:eastAsia="仿宋_GB2312"/>
          <w:sz w:val="28"/>
          <w:szCs w:val="28"/>
        </w:rPr>
        <w:t>减少，无维修费用。202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F4F73EB">
      <w:pPr>
        <w:ind w:left="540"/>
        <w:rPr>
          <w:rFonts w:ascii="仿宋_GB2312" w:eastAsia="仿宋_GB2312"/>
          <w:color w:val="000000"/>
          <w:sz w:val="28"/>
          <w:szCs w:val="28"/>
        </w:rPr>
      </w:pPr>
      <w:r>
        <w:rPr>
          <w:rFonts w:hint="eastAsia" w:ascii="仿宋_GB2312" w:eastAsia="仿宋_GB2312"/>
          <w:color w:val="000000"/>
          <w:sz w:val="28"/>
          <w:szCs w:val="28"/>
        </w:rPr>
        <w:t>我单位不在机关运行经费统计范围之内。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19C86258">
      <w:pPr>
        <w:ind w:firstLine="537" w:firstLineChars="192"/>
        <w:rPr>
          <w:rFonts w:ascii="仿宋_GB2312" w:eastAsia="仿宋_GB2312"/>
          <w:color w:val="000000"/>
          <w:sz w:val="28"/>
          <w:szCs w:val="28"/>
        </w:rPr>
      </w:pPr>
      <w:r>
        <w:rPr>
          <w:rFonts w:hint="eastAsia" w:ascii="仿宋_GB2312" w:eastAsia="仿宋_GB2312"/>
          <w:color w:val="000000"/>
          <w:sz w:val="28"/>
          <w:szCs w:val="28"/>
        </w:rPr>
        <w:t xml:space="preserve">2024年度政府采购支出总额10.94万元，其中：政府采购货物支出0.37万元， 政府采购工程支出0万元， 政府采购服务支出10.57万元， 授予中小企业合同金额10.94万元， 占政府采购支出总额的100%， 其中：授予小微企业合同金额10.94万元， 占政府采购支出总额的100%。 </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12月31日，北京市大兴区采育镇第三中心小学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3A1B0E1">
      <w:pPr>
        <w:ind w:firstLine="537" w:firstLineChars="192"/>
        <w:rPr>
          <w:rFonts w:ascii="仿宋_GB2312" w:eastAsia="仿宋_GB2312"/>
          <w:sz w:val="28"/>
          <w:szCs w:val="28"/>
        </w:rPr>
      </w:pPr>
      <w:r>
        <w:rPr>
          <w:rFonts w:hint="eastAsia" w:ascii="仿宋_GB2312" w:eastAsia="仿宋_GB2312"/>
          <w:sz w:val="28"/>
          <w:szCs w:val="28"/>
        </w:rPr>
        <w:t>我单位</w:t>
      </w:r>
      <w:r>
        <w:rPr>
          <w:rFonts w:ascii="仿宋_GB2312" w:eastAsia="仿宋_GB2312"/>
          <w:sz w:val="28"/>
          <w:szCs w:val="28"/>
        </w:rPr>
        <w:t>为事业单位，不涉及政府购买服务支出。</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751CD40">
      <w:pPr>
        <w:ind w:firstLine="420" w:firstLineChars="150"/>
        <w:rPr>
          <w:rFonts w:ascii="仿宋_GB2312" w:eastAsia="仿宋_GB2312"/>
          <w:color w:val="000000"/>
          <w:sz w:val="28"/>
          <w:szCs w:val="28"/>
        </w:rPr>
      </w:pPr>
      <w:r>
        <w:rPr>
          <w:rFonts w:hint="eastAsia" w:ascii="仿宋_GB2312" w:eastAsia="仿宋_GB2312"/>
          <w:color w:val="000000"/>
          <w:sz w:val="28"/>
          <w:szCs w:val="28"/>
        </w:rPr>
        <w:t>7.教育支出（类）普通教育（款）小学教育（项）：反映各部门举办的小学教育支出。政府各部门对社会组织等举办的小学的资助，如捐赠、补贴等，也在本科目中反映。</w:t>
      </w:r>
    </w:p>
    <w:p w14:paraId="64C2A147">
      <w:pPr>
        <w:ind w:firstLine="420" w:firstLineChars="15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8.社会保障和就业支出（类）行政事业单位养老支出（款）事业单位离退休（项）：反映事业单位开支的离退休经费</w:t>
      </w:r>
    </w:p>
    <w:p w14:paraId="45766529">
      <w:pPr>
        <w:ind w:firstLine="420" w:firstLineChars="15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9.社会保障和就业支出（类）行政事业单位养老支出（款）机关事业单位基本养老保险缴费支出（项）：反映机关事业单位实施养老保险制度由单位缴纳的基本养老保险支出。</w:t>
      </w:r>
    </w:p>
    <w:p w14:paraId="363AF306">
      <w:pPr>
        <w:ind w:firstLine="420" w:firstLineChars="150"/>
        <w:rPr>
          <w:rFonts w:ascii="仿宋_GB2312" w:eastAsia="仿宋_GB2312"/>
          <w:color w:val="000000"/>
          <w:sz w:val="28"/>
          <w:szCs w:val="28"/>
        </w:rPr>
      </w:pPr>
      <w:r>
        <w:rPr>
          <w:rFonts w:hint="eastAsia" w:ascii="仿宋_GB2312" w:eastAsia="仿宋_GB2312"/>
          <w:color w:val="000000"/>
          <w:sz w:val="28"/>
          <w:szCs w:val="28"/>
        </w:rPr>
        <w:t>10.社会保障和就业支出（类）行政事业单位养老支出（款）机关事业单位职业年金缴费支出（项）：反映机关事业单位实施养老保险制度由单位实际缴纳的职业年金支出。</w:t>
      </w:r>
    </w:p>
    <w:p w14:paraId="288FA4D6">
      <w:pPr>
        <w:ind w:firstLine="420" w:firstLineChars="150"/>
        <w:rPr>
          <w:rFonts w:ascii="仿宋_GB2312" w:eastAsia="仿宋_GB2312"/>
          <w:color w:val="000000"/>
          <w:sz w:val="28"/>
          <w:szCs w:val="28"/>
        </w:rPr>
      </w:pPr>
      <w:r>
        <w:rPr>
          <w:rFonts w:hint="eastAsia" w:ascii="仿宋_GB2312" w:eastAsia="仿宋_GB2312"/>
          <w:color w:val="000000"/>
          <w:sz w:val="28"/>
          <w:szCs w:val="28"/>
        </w:rPr>
        <w:t>11.社会保障和就业支出（类）行政事业单位养老支出（款）其他行政事业单位养老支出（项）：反映除上述项目以外其他用于行政事业单位养老方面的支出。</w:t>
      </w:r>
    </w:p>
    <w:p w14:paraId="163A6B8E">
      <w:pPr>
        <w:ind w:firstLine="420" w:firstLineChars="150"/>
        <w:rPr>
          <w:rFonts w:ascii="仿宋_GB2312" w:eastAsia="仿宋_GB2312"/>
          <w:color w:val="000000"/>
          <w:sz w:val="28"/>
          <w:szCs w:val="28"/>
        </w:rPr>
      </w:pPr>
      <w:r>
        <w:rPr>
          <w:rFonts w:hint="eastAsia" w:ascii="仿宋_GB2312" w:eastAsia="仿宋_GB2312"/>
          <w:color w:val="000000"/>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65646B63">
      <w:pPr>
        <w:ind w:firstLine="420" w:firstLineChars="150"/>
        <w:rPr>
          <w:rFonts w:ascii="仿宋_GB2312" w:eastAsia="仿宋_GB2312"/>
          <w:color w:val="000000"/>
          <w:sz w:val="28"/>
          <w:szCs w:val="28"/>
        </w:rPr>
      </w:pPr>
      <w:r>
        <w:rPr>
          <w:rFonts w:hint="eastAsia" w:ascii="仿宋_GB2312" w:eastAsia="仿宋_GB2312"/>
          <w:color w:val="000000"/>
          <w:sz w:val="28"/>
          <w:szCs w:val="28"/>
        </w:rPr>
        <w:t>13.卫生健康支出（类）行政事业单位医疗（款）公务员医疗补助（项）：反映财政部门安排的公务员医疗补助经费。</w:t>
      </w:r>
    </w:p>
    <w:p w14:paraId="3F7C8788">
      <w:pPr>
        <w:ind w:firstLine="420" w:firstLineChars="150"/>
        <w:rPr>
          <w:rFonts w:hint="eastAsia" w:ascii="黑体" w:eastAsia="黑体"/>
          <w:sz w:val="32"/>
          <w:szCs w:val="32"/>
        </w:rPr>
      </w:pPr>
      <w:r>
        <w:rPr>
          <w:rFonts w:hint="eastAsia" w:ascii="仿宋_GB2312" w:eastAsia="仿宋_GB2312"/>
          <w:color w:val="000000"/>
          <w:sz w:val="28"/>
          <w:szCs w:val="28"/>
        </w:rPr>
        <w:t>13.住房保障支出（类）住房改革支出（款）购房补贴（项）：反映</w:t>
      </w:r>
      <w:r>
        <w:rPr>
          <w:rFonts w:ascii="仿宋_GB2312" w:eastAsia="仿宋_GB2312"/>
          <w:color w:val="000000"/>
          <w:sz w:val="28"/>
          <w:szCs w:val="28"/>
        </w:rPr>
        <w:t>按照国家政策规定用于住房改革制度落实方面的支出</w:t>
      </w:r>
      <w:r>
        <w:rPr>
          <w:rFonts w:hint="eastAsia" w:ascii="仿宋_GB2312" w:eastAsia="仿宋_GB2312"/>
          <w:color w:val="000000"/>
          <w:sz w:val="28"/>
          <w:szCs w:val="28"/>
        </w:rPr>
        <w:t>。</w:t>
      </w: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560" w:firstLineChars="200"/>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18D1B9E"/>
    <w:rsid w:val="11AB3208"/>
    <w:rsid w:val="145A6C1B"/>
    <w:rsid w:val="14B73493"/>
    <w:rsid w:val="167A2FF9"/>
    <w:rsid w:val="1764587C"/>
    <w:rsid w:val="18581C69"/>
    <w:rsid w:val="1AEC0734"/>
    <w:rsid w:val="1DEF20B0"/>
    <w:rsid w:val="1FF7AB17"/>
    <w:rsid w:val="214243FA"/>
    <w:rsid w:val="21AD613C"/>
    <w:rsid w:val="22467189"/>
    <w:rsid w:val="251C6A61"/>
    <w:rsid w:val="257A14F5"/>
    <w:rsid w:val="27196C26"/>
    <w:rsid w:val="29EF086F"/>
    <w:rsid w:val="2BC34C59"/>
    <w:rsid w:val="2EFFE297"/>
    <w:rsid w:val="301437CA"/>
    <w:rsid w:val="349D1F0A"/>
    <w:rsid w:val="34DD0473"/>
    <w:rsid w:val="370300D4"/>
    <w:rsid w:val="3A8E35DC"/>
    <w:rsid w:val="3B32452A"/>
    <w:rsid w:val="3C351E3D"/>
    <w:rsid w:val="3C684897"/>
    <w:rsid w:val="3D423454"/>
    <w:rsid w:val="433E495C"/>
    <w:rsid w:val="44CA6955"/>
    <w:rsid w:val="45204F6E"/>
    <w:rsid w:val="46FC6ACB"/>
    <w:rsid w:val="489072C6"/>
    <w:rsid w:val="489F2FD7"/>
    <w:rsid w:val="4AC27CB3"/>
    <w:rsid w:val="4B236A53"/>
    <w:rsid w:val="4BF72BEF"/>
    <w:rsid w:val="4FA90297"/>
    <w:rsid w:val="4FC41A43"/>
    <w:rsid w:val="50366465"/>
    <w:rsid w:val="51DB3C59"/>
    <w:rsid w:val="550C0952"/>
    <w:rsid w:val="55762E42"/>
    <w:rsid w:val="57A7B272"/>
    <w:rsid w:val="58470068"/>
    <w:rsid w:val="58747CAC"/>
    <w:rsid w:val="5A1720F9"/>
    <w:rsid w:val="5B9C37C2"/>
    <w:rsid w:val="5BA7C654"/>
    <w:rsid w:val="5DF716AE"/>
    <w:rsid w:val="5F9F507E"/>
    <w:rsid w:val="60A54109"/>
    <w:rsid w:val="61D01CDF"/>
    <w:rsid w:val="63E81713"/>
    <w:rsid w:val="64C0607C"/>
    <w:rsid w:val="65756C86"/>
    <w:rsid w:val="674D385B"/>
    <w:rsid w:val="676F09E1"/>
    <w:rsid w:val="71691990"/>
    <w:rsid w:val="71793A80"/>
    <w:rsid w:val="7357290B"/>
    <w:rsid w:val="74B56C06"/>
    <w:rsid w:val="756E3DEA"/>
    <w:rsid w:val="76FB1693"/>
    <w:rsid w:val="798524E4"/>
    <w:rsid w:val="7A7F1C49"/>
    <w:rsid w:val="7B5B7AE6"/>
    <w:rsid w:val="7B7B6628"/>
    <w:rsid w:val="7BA7071E"/>
    <w:rsid w:val="7BDF6DA8"/>
    <w:rsid w:val="7C574A54"/>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1643.68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1597.51</c:v>
                </c:pt>
                <c:pt idx="1">
                  <c:v>178.31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2025-09-26T02:28:27Z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