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ascii="仿宋_GB2312" w:eastAsia="仿宋_GB2312"/>
          <w:sz w:val="28"/>
          <w:szCs w:val="28"/>
        </w:rPr>
      </w:pPr>
      <w:r>
        <w:rPr>
          <w:rFonts w:hint="eastAsia" w:ascii="仿宋_GB2312" w:eastAsia="仿宋_GB2312"/>
          <w:sz w:val="28"/>
          <w:szCs w:val="28"/>
        </w:rPr>
        <w:t>（一）主要职责</w:t>
      </w:r>
    </w:p>
    <w:p>
      <w:pPr>
        <w:tabs>
          <w:tab w:val="center" w:pos="6979"/>
        </w:tabs>
        <w:spacing w:line="580" w:lineRule="exact"/>
        <w:ind w:firstLine="700" w:firstLineChars="250"/>
        <w:rPr>
          <w:rFonts w:ascii="仿宋_GB2312" w:eastAsia="仿宋_GB2312"/>
          <w:sz w:val="28"/>
          <w:szCs w:val="28"/>
        </w:rPr>
      </w:pPr>
      <w:r>
        <w:rPr>
          <w:rFonts w:hint="eastAsia" w:ascii="仿宋_GB2312" w:eastAsia="仿宋_GB2312"/>
          <w:sz w:val="28"/>
          <w:szCs w:val="28"/>
        </w:rPr>
        <w:t>北京市大兴区榆垡镇成人学校全面贯彻国家教育方针，开展多层次成人教育培训。</w:t>
      </w:r>
    </w:p>
    <w:p>
      <w:pPr>
        <w:tabs>
          <w:tab w:val="center" w:pos="6979"/>
        </w:tabs>
        <w:spacing w:line="580" w:lineRule="exact"/>
        <w:ind w:firstLine="700" w:firstLineChars="250"/>
        <w:rPr>
          <w:rFonts w:ascii="仿宋_GB2312" w:eastAsia="仿宋_GB2312"/>
          <w:sz w:val="28"/>
          <w:szCs w:val="28"/>
        </w:rPr>
      </w:pPr>
      <w:r>
        <w:rPr>
          <w:rFonts w:hint="eastAsia" w:ascii="仿宋_GB2312" w:eastAsia="仿宋_GB2312"/>
          <w:sz w:val="28"/>
          <w:szCs w:val="28"/>
        </w:rPr>
        <w:t>（二）机构设置情况</w:t>
      </w:r>
    </w:p>
    <w:p>
      <w:pPr>
        <w:tabs>
          <w:tab w:val="center" w:pos="6979"/>
        </w:tabs>
        <w:spacing w:line="580" w:lineRule="exact"/>
        <w:ind w:firstLine="700" w:firstLineChars="250"/>
      </w:pPr>
      <w:r>
        <w:rPr>
          <w:rFonts w:hint="eastAsia" w:ascii="仿宋_GB2312" w:eastAsia="仿宋_GB2312"/>
          <w:sz w:val="28"/>
          <w:szCs w:val="28"/>
        </w:rPr>
        <w:t>内设机构：校长室、副校长室、办公室、总务处、教导处。</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473.93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减少38.44万元，下降7.5%。</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445.93</w:t>
      </w:r>
      <w:r>
        <w:rPr>
          <w:rFonts w:hint="eastAsia" w:ascii="仿宋_GB2312" w:eastAsia="仿宋_GB2312"/>
          <w:sz w:val="28"/>
          <w:szCs w:val="28"/>
        </w:rPr>
        <w:t>万元，比上年减57.38万元，下降11.4%。</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445.93</w:t>
      </w:r>
      <w:r>
        <w:rPr>
          <w:rFonts w:hint="eastAsia" w:ascii="仿宋_GB2312" w:eastAsia="仿宋_GB2312"/>
          <w:sz w:val="28"/>
          <w:szCs w:val="28"/>
        </w:rPr>
        <w:t>万元，占收入合计的100%。其中：一般公共预算财政拨款收入445.93万元，占收入合计的100%；政府性基金预算财政拨款收入0万元，占收入合计的0%；国有资本经营预算财政拨款收入0万元，占收入合计的0%；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473.93</w:t>
      </w:r>
      <w:r>
        <w:rPr>
          <w:rFonts w:hint="eastAsia" w:ascii="仿宋_GB2312" w:eastAsia="仿宋_GB2312"/>
          <w:sz w:val="28"/>
          <w:szCs w:val="28"/>
        </w:rPr>
        <w:t>万元，比上年减少38.44万元，增长下降7.5%。其中：基本支出</w:t>
      </w:r>
      <w:r>
        <w:rPr>
          <w:rFonts w:ascii="仿宋_GB2312" w:eastAsia="仿宋_GB2312"/>
          <w:sz w:val="28"/>
          <w:szCs w:val="28"/>
        </w:rPr>
        <w:t>468.65</w:t>
      </w:r>
      <w:r>
        <w:rPr>
          <w:rFonts w:hint="eastAsia" w:ascii="仿宋_GB2312" w:eastAsia="仿宋_GB2312"/>
          <w:sz w:val="28"/>
          <w:szCs w:val="28"/>
        </w:rPr>
        <w:t>万元，占支出合计的98.89%；项目支出</w:t>
      </w:r>
      <w:r>
        <w:rPr>
          <w:rFonts w:ascii="仿宋_GB2312" w:eastAsia="仿宋_GB2312"/>
          <w:sz w:val="28"/>
          <w:szCs w:val="28"/>
        </w:rPr>
        <w:t>5.28</w:t>
      </w:r>
      <w:r>
        <w:rPr>
          <w:rFonts w:hint="eastAsia" w:ascii="仿宋_GB2312" w:eastAsia="仿宋_GB2312"/>
          <w:sz w:val="28"/>
          <w:szCs w:val="28"/>
        </w:rPr>
        <w:t>万元，占支出合计的1.11%;上缴上级支出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473.93</w:t>
      </w:r>
      <w:r>
        <w:rPr>
          <w:rFonts w:hint="eastAsia" w:ascii="仿宋_GB2312" w:eastAsia="仿宋_GB2312"/>
          <w:sz w:val="28"/>
          <w:szCs w:val="28"/>
        </w:rPr>
        <w:t>万元，比上年减少38.44万元，下降7.5%。主要原因：我校1名教师1月退休，人员经费减少，年初项目预算也有减少。</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473.93</w:t>
      </w:r>
      <w:r>
        <w:rPr>
          <w:rFonts w:hint="eastAsia" w:ascii="仿宋_GB2312" w:eastAsia="仿宋_GB2312"/>
          <w:sz w:val="28"/>
          <w:szCs w:val="28"/>
        </w:rPr>
        <w:t>万元，主要用于以下方面：基本支出468.65万元，占支出合计的98.89%。项目支出5.28万元，占支出合计的1.11%。</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1、“205教育支出”2024年度年初预算370.81万元，2024年度决算352.13万元，完成年初预算的94.96%。</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“20504成人教育”2024年度年初预算370.81万元，2024年度决算352.13万元，完成年初预算的94.96%。主要原因：人员经费减少。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2、“208社会保障和就业支出” 2024年度年初预算54.97万元，2024年度决算55.32万元，完成年初预算的100.64%。其中：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“20805行政事业单位养老支出”  2024年度年初预算54.97万元，2024年度决算55.32万元，完成年初预算的100.64%。主要原因：社保基数调整。</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3.“210卫生健康支出” 2024年度年初预算39.9万元，2024年度决算38.49万元，完成年初预算的96.47%。</w:t>
      </w:r>
    </w:p>
    <w:p>
      <w:pPr>
        <w:spacing w:line="580" w:lineRule="exac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“21011行政事业单位医疗” 2024年度年初预算39.9万元，2024年度决算38.49万元，完成年初预算的96.47%。主要原因：社保基数调整。</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4.“221住房保障支出” 2024年度年初预算0万元，2024年度决算28万元。其中：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“22102住房改革支出”  2024年度年初预算0万元，2024年度决算28万元。主要原因：年初结转和结余住房补贴的补发。</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政府性基金预算财政拨款支出决算总体情况：2024年度政府性基金预算财政拨款支出</w:t>
      </w:r>
      <w:r>
        <w:rPr>
          <w:rFonts w:ascii="仿宋_GB2312" w:eastAsia="仿宋_GB2312"/>
          <w:sz w:val="28"/>
          <w:szCs w:val="28"/>
        </w:rPr>
        <w:t>0</w:t>
      </w:r>
      <w:r>
        <w:rPr>
          <w:rFonts w:hint="eastAsia" w:ascii="仿宋_GB2312" w:eastAsia="仿宋_GB2312"/>
          <w:sz w:val="28"/>
          <w:szCs w:val="28"/>
        </w:rPr>
        <w:t>万元。</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468.65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仿宋_GB2312" w:eastAsia="仿宋_GB2312"/>
          <w:b/>
          <w:sz w:val="32"/>
          <w:szCs w:val="32"/>
        </w:rPr>
      </w:pPr>
      <w:bookmarkStart w:id="0" w:name="_GoBack"/>
      <w:bookmarkEnd w:id="0"/>
    </w:p>
    <w:p>
      <w:pPr>
        <w:autoSpaceDE w:val="0"/>
        <w:autoSpaceDN w:val="0"/>
        <w:adjustRightInd w:val="0"/>
        <w:spacing w:line="580" w:lineRule="exact"/>
        <w:rPr>
          <w:rFonts w:ascii="仿宋_GB2312" w:eastAsia="仿宋_GB2312"/>
          <w:b/>
          <w:sz w:val="32"/>
          <w:szCs w:val="32"/>
        </w:rPr>
      </w:pPr>
    </w:p>
    <w:p>
      <w:pPr>
        <w:autoSpaceDE w:val="0"/>
        <w:autoSpaceDN w:val="0"/>
        <w:adjustRightInd w:val="0"/>
        <w:spacing w:line="580" w:lineRule="exact"/>
        <w:rPr>
          <w:rFonts w:ascii="仿宋_GB2312" w:eastAsia="仿宋_GB2312"/>
          <w:b/>
          <w:sz w:val="32"/>
          <w:szCs w:val="32"/>
        </w:rPr>
      </w:pPr>
    </w:p>
    <w:p>
      <w:pPr>
        <w:pStyle w:val="2"/>
      </w:pP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0.98</w:t>
      </w:r>
      <w:r>
        <w:rPr>
          <w:rFonts w:hint="eastAsia" w:ascii="仿宋_GB2312" w:eastAsia="仿宋_GB2312"/>
          <w:sz w:val="28"/>
          <w:szCs w:val="28"/>
        </w:rPr>
        <w:t>万元，比2024年度“三公”经费财政拨款年初预算</w:t>
      </w:r>
      <w:r>
        <w:rPr>
          <w:rFonts w:ascii="仿宋_GB2312" w:eastAsia="仿宋_GB2312"/>
          <w:sz w:val="28"/>
          <w:szCs w:val="28"/>
        </w:rPr>
        <w:t>2.7</w:t>
      </w:r>
      <w:r>
        <w:rPr>
          <w:rFonts w:hint="eastAsia" w:ascii="仿宋_GB2312" w:eastAsia="仿宋_GB2312"/>
          <w:sz w:val="28"/>
          <w:szCs w:val="28"/>
        </w:rPr>
        <w:t>万元减少1.72万元。其中：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无增减无变化，保持一致。主要原因：2024年未发生因公出国（境）费用，因公出国（境）费用根据年度出国审批情况作为追加项目管理，单位不做年初预算，本年也没有出国审批项目发生；2024年度组织因公出国（境）团组0个、0人次。</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2.公务接待费。2024年度决算数0万元，比2024年度年初预算数0万元无增减。主要原因：2024年未发生公务接待费。公务接待0批次，公务接待0人次。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0.98万元，比2024年度年初预算数2.7万元减少1.72万元。其中，公务用车购置费2024年度决算数0万元，主要原因：2024年没有购置车辆，2024年度购置（更新）0辆。公务用车运行维护费2024年度决算数0.98万元，主要原因：严格落实公务车使用规定，认真贯彻厉行节约反对浪费的有关要求，本着节俭高效的原则，加强管理的同时减少了费用支出。2024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2024年度机关运行经费支出合计0万元。</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0.86</w:t>
      </w:r>
      <w:r>
        <w:rPr>
          <w:rFonts w:hint="eastAsia" w:ascii="仿宋_GB2312" w:eastAsia="仿宋_GB2312"/>
          <w:sz w:val="28"/>
          <w:szCs w:val="28"/>
        </w:rPr>
        <w:t>万元，其中：政府采购货物支出0.1万元，政府采购工程支出0万元，政府采购服务支出0.76万元。授予中小企业合同金额</w:t>
      </w:r>
      <w:r>
        <w:rPr>
          <w:rFonts w:ascii="仿宋_GB2312" w:eastAsia="仿宋_GB2312"/>
          <w:sz w:val="28"/>
          <w:szCs w:val="28"/>
        </w:rPr>
        <w:t>0.66</w:t>
      </w:r>
      <w:r>
        <w:rPr>
          <w:rFonts w:hint="eastAsia" w:ascii="仿宋_GB2312" w:eastAsia="仿宋_GB2312"/>
          <w:sz w:val="28"/>
          <w:szCs w:val="28"/>
        </w:rPr>
        <w:t>万元，占政府采购支出总额的76.7%，其中：授予小微企业合同金额</w:t>
      </w:r>
      <w:r>
        <w:rPr>
          <w:rFonts w:ascii="仿宋_GB2312" w:eastAsia="仿宋_GB2312"/>
          <w:sz w:val="28"/>
          <w:szCs w:val="28"/>
        </w:rPr>
        <w:t>0.66</w:t>
      </w:r>
      <w:r>
        <w:rPr>
          <w:rFonts w:hint="eastAsia" w:ascii="仿宋_GB2312" w:eastAsia="仿宋_GB2312"/>
          <w:sz w:val="28"/>
          <w:szCs w:val="28"/>
        </w:rPr>
        <w:t>万元，占政府采购支出总额的</w:t>
      </w:r>
      <w:r>
        <w:rPr>
          <w:rFonts w:ascii="仿宋_GB2312" w:eastAsia="仿宋_GB2312"/>
          <w:sz w:val="28"/>
          <w:szCs w:val="28"/>
        </w:rPr>
        <w:t>76.7</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截至12月31日，北京市大兴区榆垡镇成人学校共有车辆2台；单位价值100万元（含）以上的设备0台（套）。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eastAsia="仿宋_GB2312"/>
          <w:sz w:val="28"/>
          <w:szCs w:val="28"/>
        </w:rPr>
      </w:pPr>
      <w:r>
        <w:rPr>
          <w:rFonts w:hint="eastAsia" w:ascii="仿宋_GB2312" w:eastAsia="仿宋_GB2312"/>
          <w:sz w:val="28"/>
          <w:szCs w:val="28"/>
        </w:rPr>
        <w:t xml:space="preserve"> 4.政府采购：指各级国家机关、事业单位和团体组织，使用财政性资金采购依法制定的集中目录以内的或者采购限额标准以上的货物、工程和服务的行为，是规范财政支出管理和强化预算约束的有效措施。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ascii="仿宋_GB2312" w:eastAsia="仿宋_GB2312"/>
          <w:sz w:val="28"/>
          <w:szCs w:val="28"/>
        </w:rPr>
      </w:pPr>
      <w:r>
        <w:rPr>
          <w:rFonts w:hint="eastAsia" w:ascii="仿宋_GB2312" w:eastAsia="仿宋_GB2312"/>
          <w:sz w:val="28"/>
          <w:szCs w:val="28"/>
        </w:rPr>
        <w:t>5.政府购买服务：是指各级国家机关将属于自身职责范围且适合通过市场化方式提供的服务事项，按照政府采购方式和程序，交由符合条件的服务供应商承担，并根据服务数量和质量等因素向其支付费用的行为。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sz w:val="28"/>
          <w:szCs w:val="28"/>
        </w:rPr>
      </w:pPr>
      <w:r>
        <w:rPr>
          <w:rFonts w:hint="eastAsia" w:ascii="仿宋_GB2312" w:eastAsia="仿宋_GB2312"/>
          <w:sz w:val="28"/>
          <w:szCs w:val="28"/>
        </w:rPr>
        <w:t>6.教育支出（类）普通教育（款）其他普通教育支出（项）：是指反映除学前教育、小学教育、初中教育、高中教育、高等教育以外其他用于普通教育方面的支出。</w:t>
      </w:r>
    </w:p>
    <w:p>
      <w:pPr>
        <w:ind w:firstLine="560" w:firstLineChars="200"/>
        <w:rPr>
          <w:rFonts w:ascii="仿宋_GB2312" w:eastAsia="仿宋_GB2312"/>
          <w:sz w:val="28"/>
          <w:szCs w:val="28"/>
        </w:rPr>
      </w:pPr>
      <w:r>
        <w:rPr>
          <w:rFonts w:hint="eastAsia" w:ascii="仿宋_GB2312" w:eastAsia="仿宋_GB2312"/>
          <w:sz w:val="28"/>
          <w:szCs w:val="28"/>
        </w:rPr>
        <w:t>7.教育支出（类）成人教育（款）成人初等教育支出（项）：反映各部门举办各类成人初等教育的支出。</w:t>
      </w:r>
    </w:p>
    <w:p>
      <w:pPr>
        <w:ind w:firstLine="560" w:firstLineChars="200"/>
        <w:rPr>
          <w:rFonts w:ascii="仿宋_GB2312" w:eastAsia="仿宋_GB2312"/>
          <w:sz w:val="28"/>
          <w:szCs w:val="28"/>
        </w:rPr>
      </w:pPr>
      <w:r>
        <w:rPr>
          <w:rFonts w:hint="eastAsia" w:ascii="仿宋_GB2312" w:eastAsia="仿宋_GB2312"/>
          <w:sz w:val="28"/>
          <w:szCs w:val="28"/>
        </w:rPr>
        <w:t>8.教育支出（类）成人教育（款）其他成人教育支出（项）：是指反映除成人初等教育、成人中等教育、成人高等教育、成人广播电视教育以外其他用于成人教育方面的支出。</w:t>
      </w:r>
    </w:p>
    <w:p>
      <w:pPr>
        <w:ind w:firstLine="560" w:firstLineChars="200"/>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9.社会保障和就业支出（类）行政事业单位养老支出（款）机关事业单位基本养老保险缴费支出（项）：反映机关事业单位实施养老保险制度由单位缴纳的基本养老保险费支出。</w:t>
      </w:r>
    </w:p>
    <w:p>
      <w:pPr>
        <w:ind w:firstLine="560" w:firstLineChars="200"/>
        <w:rPr>
          <w:rFonts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ascii="仿宋_GB2312" w:eastAsia="仿宋_GB2312"/>
          <w:sz w:val="28"/>
          <w:szCs w:val="28"/>
        </w:rPr>
      </w:pPr>
      <w:r>
        <w:rPr>
          <w:rFonts w:hint="eastAsia" w:ascii="仿宋_GB2312" w:eastAsia="仿宋_GB2312"/>
          <w:sz w:val="28"/>
          <w:szCs w:val="28"/>
        </w:rPr>
        <w:t>12.卫生健康支出（类）行政事业单位医疗（款）公务员医疗补助（项）：反映财政部门安排的公务员医疗补助经费。</w:t>
      </w:r>
    </w:p>
    <w:p>
      <w:pPr>
        <w:ind w:firstLine="560" w:firstLineChars="200"/>
        <w:rPr>
          <w:rFonts w:ascii="仿宋_GB2312" w:eastAsia="仿宋_GB2312"/>
          <w:sz w:val="28"/>
          <w:szCs w:val="28"/>
        </w:rPr>
      </w:pPr>
      <w:r>
        <w:rPr>
          <w:rFonts w:hint="eastAsia" w:ascii="仿宋_GB2312" w:eastAsia="仿宋_GB2312"/>
          <w:sz w:val="28"/>
          <w:szCs w:val="28"/>
        </w:rPr>
        <w:t>13.住房保障支出（类）住房改革支出（款）购房补贴（项）：反映按房改政策规定，行政事业单位向符合条件职工（含离退休人员、军队（含武警）向转役复员离退休人员发放的用于购买住房的补贴。</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ind w:firstLine="560" w:firstLineChars="200"/>
        <w:jc w:val="center"/>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rPr>
          <w:rFonts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0E96"/>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1E53"/>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13FB"/>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97D1C"/>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0B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6068E4"/>
    <w:rsid w:val="04C3537C"/>
    <w:rsid w:val="079004AC"/>
    <w:rsid w:val="0BA148CA"/>
    <w:rsid w:val="0C1165C4"/>
    <w:rsid w:val="0D6D544B"/>
    <w:rsid w:val="0DD136FE"/>
    <w:rsid w:val="0EE63893"/>
    <w:rsid w:val="0F542F2C"/>
    <w:rsid w:val="0F8E2C57"/>
    <w:rsid w:val="1059665E"/>
    <w:rsid w:val="10AC13BA"/>
    <w:rsid w:val="145A6C1B"/>
    <w:rsid w:val="14B73493"/>
    <w:rsid w:val="167A2FF9"/>
    <w:rsid w:val="1764587C"/>
    <w:rsid w:val="18581C69"/>
    <w:rsid w:val="1AEC0734"/>
    <w:rsid w:val="1C6F7740"/>
    <w:rsid w:val="1DEF20B0"/>
    <w:rsid w:val="1ED02718"/>
    <w:rsid w:val="1FF7AB17"/>
    <w:rsid w:val="214243FA"/>
    <w:rsid w:val="21AD613C"/>
    <w:rsid w:val="21F91F85"/>
    <w:rsid w:val="22467189"/>
    <w:rsid w:val="23C2284B"/>
    <w:rsid w:val="24FA1B01"/>
    <w:rsid w:val="2547125A"/>
    <w:rsid w:val="257A14F5"/>
    <w:rsid w:val="27196C26"/>
    <w:rsid w:val="29EF086F"/>
    <w:rsid w:val="2BC34C59"/>
    <w:rsid w:val="2EFFE297"/>
    <w:rsid w:val="301437CA"/>
    <w:rsid w:val="349D1F0A"/>
    <w:rsid w:val="34DD0473"/>
    <w:rsid w:val="38E075A3"/>
    <w:rsid w:val="3A8E35DC"/>
    <w:rsid w:val="3C684897"/>
    <w:rsid w:val="40D32C88"/>
    <w:rsid w:val="41EF1F46"/>
    <w:rsid w:val="42815953"/>
    <w:rsid w:val="433E495C"/>
    <w:rsid w:val="44691338"/>
    <w:rsid w:val="489F2FD7"/>
    <w:rsid w:val="48C04CFB"/>
    <w:rsid w:val="4AC27CB3"/>
    <w:rsid w:val="4BF72BEF"/>
    <w:rsid w:val="4FA90297"/>
    <w:rsid w:val="4FC41A43"/>
    <w:rsid w:val="51DB3C59"/>
    <w:rsid w:val="550C0952"/>
    <w:rsid w:val="55762E42"/>
    <w:rsid w:val="57A7B272"/>
    <w:rsid w:val="58470068"/>
    <w:rsid w:val="586E02D0"/>
    <w:rsid w:val="58747CAC"/>
    <w:rsid w:val="5A1720F9"/>
    <w:rsid w:val="5B9C37C2"/>
    <w:rsid w:val="5BA7C654"/>
    <w:rsid w:val="5DB20C5F"/>
    <w:rsid w:val="5DF716AE"/>
    <w:rsid w:val="5F9F507E"/>
    <w:rsid w:val="60A54109"/>
    <w:rsid w:val="61D01CDF"/>
    <w:rsid w:val="64C0607C"/>
    <w:rsid w:val="65756C86"/>
    <w:rsid w:val="662621EA"/>
    <w:rsid w:val="674D385B"/>
    <w:rsid w:val="676F09E1"/>
    <w:rsid w:val="71691990"/>
    <w:rsid w:val="71793A80"/>
    <w:rsid w:val="73150FD2"/>
    <w:rsid w:val="7357290B"/>
    <w:rsid w:val="73A444F3"/>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445.93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468.65</c:v>
                </c:pt>
                <c:pt idx="1">
                  <c:v>5.28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605</Words>
  <Characters>3452</Characters>
  <Lines>28</Lines>
  <Paragraphs>8</Paragraphs>
  <TotalTime>0</TotalTime>
  <ScaleCrop>false</ScaleCrop>
  <LinksUpToDate>false</LinksUpToDate>
  <CharactersWithSpaces>4049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cp:lastModifiedBy>
  <cp:lastPrinted>2020-08-09T03:39:00Z</cp:lastPrinted>
  <dcterms:modified xsi:type="dcterms:W3CDTF">2025-09-28T09:28:09Z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1499B0FC771A4B3E980ABF302A405897</vt:lpwstr>
  </property>
  <property fmtid="{D5CDD505-2E9C-101B-9397-08002B2CF9AE}" pid="4" name="KSOTemplateDocerSaveRecord">
    <vt:lpwstr>eyJoZGlkIjoiMTdmMTYyMzg2NGQ5ZTM3ZTk4ZGQ3NTk3YzE4ZTg5ZjQiLCJ1c2VySWQiOiI0NDI2Mzc5MDAifQ==</vt:lpwstr>
  </property>
</Properties>
</file>