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kern w:val="0"/>
          <w:sz w:val="28"/>
          <w:szCs w:val="28"/>
        </w:rPr>
        <w:t>本单位职责为开展成人教育和各层次成人培训工作，学校内设校长室、教务处、后勤处、财务室等职能科室。</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399.17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减少43.73万元，下降9.87%。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374.67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减少9.53万元，下降13.71%。</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374.67</w:t>
      </w:r>
      <w:r>
        <w:rPr>
          <w:rFonts w:hint="eastAsia" w:ascii="仿宋_GB2312" w:eastAsia="仿宋_GB2312"/>
          <w:sz w:val="28"/>
          <w:szCs w:val="28"/>
        </w:rPr>
        <w:t>万元，占收入合计的100%。其中：一般公共预算财政拨款收入374.67万元，占收入合计的100%；政府性基金预算财政拨款收入0万元，占收入合计的0%；国有资本经营预算财政拨款收入0万元，占收入合计的0%；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399.17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减少43.73万元，下降9.87%，其中：基本支出</w:t>
      </w:r>
      <w:r>
        <w:rPr>
          <w:rFonts w:ascii="仿宋_GB2312" w:eastAsia="仿宋_GB2312"/>
          <w:sz w:val="28"/>
          <w:szCs w:val="28"/>
        </w:rPr>
        <w:t>393.97</w:t>
      </w:r>
      <w:r>
        <w:rPr>
          <w:rFonts w:hint="eastAsia" w:ascii="仿宋_GB2312" w:eastAsia="仿宋_GB2312"/>
          <w:sz w:val="28"/>
          <w:szCs w:val="28"/>
        </w:rPr>
        <w:t>万元，占支出合计的98.7%；项目支出</w:t>
      </w:r>
      <w:r>
        <w:rPr>
          <w:rFonts w:ascii="仿宋_GB2312" w:eastAsia="仿宋_GB2312"/>
          <w:sz w:val="28"/>
          <w:szCs w:val="28"/>
        </w:rPr>
        <w:t>5.2</w:t>
      </w:r>
      <w:r>
        <w:rPr>
          <w:rFonts w:hint="eastAsia" w:ascii="仿宋_GB2312" w:eastAsia="仿宋_GB2312"/>
          <w:sz w:val="28"/>
          <w:szCs w:val="28"/>
        </w:rPr>
        <w:t>万元，占支出合计的1.3%;上缴上级支出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399.17</w:t>
      </w:r>
      <w:r>
        <w:rPr>
          <w:rFonts w:hint="eastAsia" w:ascii="仿宋_GB2312" w:eastAsia="仿宋_GB2312"/>
          <w:sz w:val="28"/>
          <w:szCs w:val="28"/>
        </w:rPr>
        <w:t>万元，比上年减少43.73万元，下降9.87%。主要原因：项目资金收入减少及社保公积金基数调整。</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399.17</w:t>
      </w:r>
      <w:r>
        <w:rPr>
          <w:rFonts w:hint="eastAsia" w:ascii="仿宋_GB2312" w:eastAsia="仿宋_GB2312"/>
          <w:sz w:val="28"/>
          <w:szCs w:val="28"/>
        </w:rPr>
        <w:t>万元，主要用于以下方面：教育支出302.71万元，占本年财政拨款支出75.84%；</w:t>
      </w:r>
      <w:r>
        <w:rPr>
          <w:rFonts w:hint="eastAsia" w:ascii="仿宋_GB2312" w:eastAsia="仿宋_GB2312"/>
          <w:color w:val="000000"/>
          <w:sz w:val="28"/>
          <w:szCs w:val="28"/>
        </w:rPr>
        <w:t>社会保障和就业支出41.46万元，</w:t>
      </w:r>
      <w:bookmarkStart w:id="0" w:name="OLE_LINK19"/>
      <w:bookmarkStart w:id="1" w:name="OLE_LINK20"/>
      <w:r>
        <w:rPr>
          <w:rFonts w:hint="eastAsia" w:ascii="仿宋_GB2312" w:eastAsia="仿宋_GB2312"/>
          <w:color w:val="000000"/>
          <w:sz w:val="28"/>
          <w:szCs w:val="28"/>
        </w:rPr>
        <w:t>占本年财政拨款支出10.40%</w:t>
      </w:r>
      <w:bookmarkEnd w:id="0"/>
      <w:bookmarkEnd w:id="1"/>
      <w:r>
        <w:rPr>
          <w:rFonts w:hint="eastAsia" w:ascii="仿宋_GB2312" w:eastAsia="仿宋_GB2312"/>
          <w:color w:val="000000"/>
          <w:sz w:val="28"/>
          <w:szCs w:val="28"/>
        </w:rPr>
        <w:t>；卫生健康支出30.50万元，占本年财政拨款支出7.65%；住房保障支出24.50万元，占本年财政拨款支出6.11%。</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color w:val="auto"/>
          <w:sz w:val="28"/>
          <w:szCs w:val="28"/>
        </w:rPr>
      </w:pPr>
      <w:bookmarkStart w:id="16" w:name="_GoBack"/>
      <w:r>
        <w:rPr>
          <w:rFonts w:hint="eastAsia" w:ascii="仿宋_GB2312" w:eastAsia="仿宋_GB2312"/>
          <w:color w:val="auto"/>
          <w:sz w:val="28"/>
          <w:szCs w:val="28"/>
        </w:rPr>
        <w:t>1.“教育支出”2024年度年初预算</w:t>
      </w:r>
      <w:bookmarkStart w:id="2" w:name="OLE_LINK4"/>
      <w:r>
        <w:rPr>
          <w:rFonts w:hint="eastAsia" w:ascii="仿宋_GB2312" w:eastAsia="仿宋_GB2312"/>
          <w:color w:val="auto"/>
          <w:sz w:val="28"/>
          <w:szCs w:val="28"/>
        </w:rPr>
        <w:t>296.63</w:t>
      </w:r>
      <w:bookmarkEnd w:id="2"/>
      <w:r>
        <w:rPr>
          <w:rFonts w:hint="eastAsia" w:ascii="仿宋_GB2312" w:eastAsia="仿宋_GB2312"/>
          <w:color w:val="auto"/>
          <w:sz w:val="28"/>
          <w:szCs w:val="28"/>
        </w:rPr>
        <w:t>万元，2024年度决算</w:t>
      </w:r>
      <w:bookmarkStart w:id="3" w:name="OLE_LINK5"/>
      <w:bookmarkStart w:id="4" w:name="OLE_LINK6"/>
      <w:r>
        <w:rPr>
          <w:rFonts w:hint="eastAsia" w:ascii="仿宋_GB2312" w:eastAsia="仿宋_GB2312"/>
          <w:color w:val="auto"/>
          <w:sz w:val="28"/>
          <w:szCs w:val="28"/>
        </w:rPr>
        <w:t>302.17</w:t>
      </w:r>
      <w:bookmarkEnd w:id="3"/>
      <w:bookmarkEnd w:id="4"/>
      <w:r>
        <w:rPr>
          <w:rFonts w:hint="eastAsia" w:ascii="仿宋_GB2312" w:eastAsia="仿宋_GB2312"/>
          <w:color w:val="auto"/>
          <w:sz w:val="28"/>
          <w:szCs w:val="28"/>
        </w:rPr>
        <w:t>万元，完成年初预算的</w:t>
      </w:r>
      <w:bookmarkStart w:id="5" w:name="OLE_LINK7"/>
      <w:bookmarkStart w:id="6" w:name="OLE_LINK8"/>
      <w:r>
        <w:rPr>
          <w:rFonts w:hint="eastAsia" w:ascii="仿宋_GB2312" w:eastAsia="仿宋_GB2312"/>
          <w:color w:val="auto"/>
          <w:sz w:val="28"/>
          <w:szCs w:val="28"/>
        </w:rPr>
        <w:t>101.87</w:t>
      </w:r>
      <w:bookmarkEnd w:id="5"/>
      <w:bookmarkEnd w:id="6"/>
      <w:r>
        <w:rPr>
          <w:rFonts w:hint="eastAsia" w:ascii="仿宋_GB2312" w:eastAsia="仿宋_GB2312"/>
          <w:color w:val="auto"/>
          <w:sz w:val="28"/>
          <w:szCs w:val="28"/>
        </w:rPr>
        <w:t>%。其中：</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成人教育”2024年度年初预算296.63万元，2024年度决算302.17万元，完成年初预算的101.87%，主要原因：（1）2024年9月调出1人，调入1人，此2人工资差额；（2）根据大兴区人力资源和社会保障局文件精神，调整行政事业单位养老保险基数。</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2.“社会保障和就业支出”2024年度年初预算40.3万元，2024年度决算</w:t>
      </w:r>
      <w:bookmarkStart w:id="7" w:name="OLE_LINK10"/>
      <w:r>
        <w:rPr>
          <w:rFonts w:hint="eastAsia" w:ascii="仿宋_GB2312" w:eastAsia="仿宋_GB2312"/>
          <w:color w:val="auto"/>
          <w:sz w:val="28"/>
          <w:szCs w:val="28"/>
        </w:rPr>
        <w:t>41.46</w:t>
      </w:r>
      <w:bookmarkEnd w:id="7"/>
      <w:r>
        <w:rPr>
          <w:rFonts w:hint="eastAsia" w:ascii="仿宋_GB2312" w:eastAsia="仿宋_GB2312"/>
          <w:color w:val="auto"/>
          <w:sz w:val="28"/>
          <w:szCs w:val="28"/>
        </w:rPr>
        <w:t>万元，完成年初预算的</w:t>
      </w:r>
      <w:bookmarkStart w:id="8" w:name="OLE_LINK11"/>
      <w:bookmarkStart w:id="9" w:name="OLE_LINK12"/>
      <w:r>
        <w:rPr>
          <w:rFonts w:hint="eastAsia" w:ascii="仿宋_GB2312" w:eastAsia="仿宋_GB2312"/>
          <w:color w:val="auto"/>
          <w:sz w:val="28"/>
          <w:szCs w:val="28"/>
        </w:rPr>
        <w:t>102.88</w:t>
      </w:r>
      <w:bookmarkEnd w:id="8"/>
      <w:bookmarkEnd w:id="9"/>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养老支出”2024年度年初预算40.3万元，2024年度决算41.46万元，完成年初预算的102.88%，主要原因：根据大兴区人力资源和社会保障局文件精神，调整行政事业单位养老保险基数，以及2024年9月调出1人，调入1人，此2人社保差额</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3.“卫生健康支出”2024年度年初预算</w:t>
      </w:r>
      <w:bookmarkStart w:id="10" w:name="OLE_LINK15"/>
      <w:bookmarkStart w:id="11" w:name="OLE_LINK16"/>
      <w:r>
        <w:rPr>
          <w:rFonts w:hint="eastAsia" w:ascii="仿宋_GB2312" w:eastAsia="仿宋_GB2312"/>
          <w:color w:val="auto"/>
          <w:sz w:val="28"/>
          <w:szCs w:val="28"/>
        </w:rPr>
        <w:t>29.84</w:t>
      </w:r>
      <w:bookmarkEnd w:id="10"/>
      <w:bookmarkEnd w:id="11"/>
      <w:r>
        <w:rPr>
          <w:rFonts w:hint="eastAsia" w:ascii="仿宋_GB2312" w:eastAsia="仿宋_GB2312"/>
          <w:color w:val="auto"/>
          <w:sz w:val="28"/>
          <w:szCs w:val="28"/>
        </w:rPr>
        <w:t>万元，2024年度决算</w:t>
      </w:r>
      <w:bookmarkStart w:id="12" w:name="OLE_LINK17"/>
      <w:bookmarkStart w:id="13" w:name="OLE_LINK18"/>
      <w:r>
        <w:rPr>
          <w:rFonts w:hint="eastAsia" w:ascii="仿宋_GB2312" w:eastAsia="仿宋_GB2312"/>
          <w:color w:val="auto"/>
          <w:sz w:val="28"/>
          <w:szCs w:val="28"/>
        </w:rPr>
        <w:t>30.50</w:t>
      </w:r>
      <w:bookmarkEnd w:id="12"/>
      <w:bookmarkEnd w:id="13"/>
      <w:r>
        <w:rPr>
          <w:rFonts w:hint="eastAsia" w:ascii="仿宋_GB2312" w:eastAsia="仿宋_GB2312"/>
          <w:color w:val="auto"/>
          <w:sz w:val="28"/>
          <w:szCs w:val="28"/>
        </w:rPr>
        <w:t>万元，完成年初预算的</w:t>
      </w:r>
      <w:bookmarkStart w:id="14" w:name="OLE_LINK21"/>
      <w:bookmarkStart w:id="15" w:name="OLE_LINK22"/>
      <w:r>
        <w:rPr>
          <w:rFonts w:hint="eastAsia" w:ascii="仿宋_GB2312" w:eastAsia="仿宋_GB2312"/>
          <w:color w:val="auto"/>
          <w:sz w:val="28"/>
          <w:szCs w:val="28"/>
        </w:rPr>
        <w:t>102.21</w:t>
      </w:r>
      <w:bookmarkEnd w:id="14"/>
      <w:bookmarkEnd w:id="15"/>
      <w:r>
        <w:rPr>
          <w:rFonts w:hint="eastAsia" w:ascii="仿宋_GB2312" w:eastAsia="仿宋_GB2312"/>
          <w:color w:val="auto"/>
          <w:sz w:val="28"/>
          <w:szCs w:val="28"/>
        </w:rPr>
        <w:t>%，其中：</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“行政事业单位医疗”2024年度年初预算29.84万元，2024年度决算30.50万元，完成年初预算的102.21%，主要原因：2024年9月调出1人，调入1人，此2人医保差额。</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6.“住房保障支出”2024年度年初预算0万元，2024年度决算24.50万元，其中：</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“住房改革支出”2024年度年初预算0万元，2024年度决算24.50万元，主要原因：本年度补发第三批住房补贴。</w:t>
      </w:r>
    </w:p>
    <w:bookmarkEnd w:id="16"/>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393.97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0.4</w:t>
      </w:r>
      <w:r>
        <w:rPr>
          <w:rFonts w:hint="eastAsia" w:ascii="仿宋_GB2312" w:eastAsia="仿宋_GB2312"/>
          <w:sz w:val="28"/>
          <w:szCs w:val="28"/>
        </w:rPr>
        <w:t>万元，比2024年度“三公”经费财政拨款年初预算</w:t>
      </w:r>
      <w:r>
        <w:rPr>
          <w:rFonts w:ascii="仿宋_GB2312" w:eastAsia="仿宋_GB2312"/>
          <w:sz w:val="28"/>
          <w:szCs w:val="28"/>
        </w:rPr>
        <w:t>2.85</w:t>
      </w:r>
      <w:r>
        <w:rPr>
          <w:rFonts w:hint="eastAsia" w:ascii="仿宋_GB2312" w:eastAsia="仿宋_GB2312"/>
          <w:sz w:val="28"/>
          <w:szCs w:val="28"/>
        </w:rPr>
        <w:t>万元减少2.30万元。其中：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1.因公出国（境）费用。2024年度决算数0万元，比2024年度年初预算数0万元增减无变化，保持一致。主要原因：</w:t>
      </w:r>
      <w:r>
        <w:rPr>
          <w:rFonts w:hint="eastAsia" w:ascii="仿宋_GB2312" w:eastAsia="仿宋_GB2312"/>
          <w:color w:val="000000"/>
          <w:sz w:val="28"/>
          <w:szCs w:val="28"/>
          <w:lang w:bidi="ar"/>
        </w:rPr>
        <w:t>是因公出国（境）费用根据年度出国审批情况作为追加项目管理，单位不做年初预算，本年也没有出国审批项目发生</w:t>
      </w:r>
      <w:r>
        <w:rPr>
          <w:rFonts w:hint="eastAsia" w:ascii="仿宋_GB2312" w:eastAsia="仿宋_GB2312"/>
          <w:sz w:val="28"/>
          <w:szCs w:val="28"/>
        </w:rPr>
        <w:t>；2024年度因公出国（境）费用主要用于</w:t>
      </w:r>
      <w:r>
        <w:rPr>
          <w:rFonts w:hint="eastAsia" w:ascii="仿宋_GB2312" w:eastAsia="仿宋_GB2312"/>
          <w:color w:val="000000"/>
          <w:sz w:val="28"/>
          <w:szCs w:val="28"/>
          <w:lang w:bidi="ar"/>
        </w:rPr>
        <w:t>出国（境）的会议、培训交流等事项</w:t>
      </w:r>
      <w:r>
        <w:rPr>
          <w:rFonts w:hint="eastAsia" w:ascii="仿宋_GB2312" w:eastAsia="仿宋_GB2312"/>
          <w:sz w:val="28"/>
          <w:szCs w:val="28"/>
        </w:rPr>
        <w:t>等，2024年度组织因公出国（境）团组0个、0人次。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2.公务接待费。2024年度决算数0万元，比2024年度年初预算数0.15万元减少0.15万元，主要原因：2024年度没有产生接待事项，故没有产生费用。2024年度公务接待费主要用于</w:t>
      </w:r>
      <w:r>
        <w:rPr>
          <w:rFonts w:hint="eastAsia" w:ascii="仿宋_GB2312" w:eastAsia="仿宋_GB2312"/>
          <w:sz w:val="28"/>
          <w:szCs w:val="28"/>
          <w:lang w:bidi="ar"/>
        </w:rPr>
        <w:t>公务接待事项</w:t>
      </w:r>
      <w:r>
        <w:rPr>
          <w:rFonts w:hint="eastAsia" w:ascii="仿宋_GB2312" w:eastAsia="仿宋_GB2312"/>
          <w:sz w:val="28"/>
          <w:szCs w:val="28"/>
        </w:rPr>
        <w:t>。公务接待0批次，公务接待0人次。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0.40万元，比2024年度年初预算数2.70万元减少2.30万元。其中，公务用车购置费2024年度决算数0万元，与2024年度年初预算数0万元一致，2024年度购置（更新）0辆。公务用车运行维护费2024年度决算数0.40万元，主要原因：</w:t>
      </w:r>
      <w:r>
        <w:rPr>
          <w:rFonts w:hint="eastAsia" w:ascii="仿宋_GB2312" w:eastAsia="仿宋_GB2312"/>
          <w:color w:val="000000"/>
          <w:sz w:val="28"/>
          <w:szCs w:val="28"/>
          <w:lang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。2024年度公务用车保有量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0.36</w:t>
      </w:r>
      <w:r>
        <w:rPr>
          <w:rFonts w:hint="eastAsia" w:ascii="仿宋_GB2312" w:eastAsia="仿宋_GB2312"/>
          <w:sz w:val="28"/>
          <w:szCs w:val="28"/>
        </w:rPr>
        <w:t>万元，其中：政府采购货物支出0.36万元，政府采购工程支出0万元，政府采购服务支出0万元。授予中小企业合同金额</w:t>
      </w:r>
      <w:r>
        <w:rPr>
          <w:rFonts w:ascii="仿宋_GB2312" w:eastAsia="仿宋_GB2312"/>
          <w:sz w:val="28"/>
          <w:szCs w:val="28"/>
        </w:rPr>
        <w:t>0.28</w:t>
      </w:r>
      <w:r>
        <w:rPr>
          <w:rFonts w:hint="eastAsia" w:ascii="仿宋_GB2312" w:eastAsia="仿宋_GB2312"/>
          <w:sz w:val="28"/>
          <w:szCs w:val="28"/>
        </w:rPr>
        <w:t>万元，占政府采购支出总额的76.69%，其中：授予小微企业合同金额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截至12月31日，北京市大兴区安定镇成人学校共有车辆1台；单位价值100万元（含）以上的设备0台（套）。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tabs>
          <w:tab w:val="center" w:pos="6979"/>
        </w:tabs>
        <w:spacing w:before="156" w:beforeLines="50" w:after="156" w:afterLines="50"/>
        <w:ind w:firstLine="560" w:firstLineChars="200"/>
        <w:jc w:val="left"/>
        <w:rPr>
          <w:rFonts w:ascii="仿宋_GB2312" w:eastAsia="仿宋_GB2312"/>
          <w:sz w:val="28"/>
          <w:szCs w:val="28"/>
        </w:rPr>
      </w:pPr>
      <w:r>
        <w:rPr>
          <w:rFonts w:hint="eastAsia" w:ascii="仿宋_GB2312" w:eastAsia="仿宋_GB2312"/>
          <w:sz w:val="28"/>
          <w:szCs w:val="28"/>
        </w:rPr>
        <w:t>6.教育支出（类）普通教育（款）其他普通教育支出（项）：是指反映除学前教育、小学教育、初中教育、高中教育、高等教育以外其他用于普通教育方面的支出。</w:t>
      </w:r>
    </w:p>
    <w:p>
      <w:pPr>
        <w:tabs>
          <w:tab w:val="center" w:pos="6979"/>
        </w:tabs>
        <w:spacing w:before="156" w:beforeLines="50" w:after="156" w:afterLines="50"/>
        <w:ind w:firstLine="560" w:firstLineChars="200"/>
        <w:jc w:val="left"/>
        <w:rPr>
          <w:rFonts w:ascii="仿宋_GB2312" w:eastAsia="仿宋_GB2312"/>
          <w:sz w:val="28"/>
          <w:szCs w:val="28"/>
        </w:rPr>
      </w:pPr>
      <w:r>
        <w:rPr>
          <w:rFonts w:hint="eastAsia" w:ascii="仿宋_GB2312" w:eastAsia="仿宋_GB2312"/>
          <w:sz w:val="28"/>
          <w:szCs w:val="28"/>
        </w:rPr>
        <w:t>7.教育支出（类）成人教育（款）成人初等教育支出（项）：是指反映各部门举办各类成人初等教育的支出。</w:t>
      </w:r>
    </w:p>
    <w:p>
      <w:pPr>
        <w:tabs>
          <w:tab w:val="center" w:pos="6979"/>
        </w:tabs>
        <w:spacing w:before="156" w:beforeLines="50" w:after="156" w:afterLines="50"/>
        <w:ind w:firstLine="560" w:firstLineChars="200"/>
        <w:jc w:val="left"/>
        <w:rPr>
          <w:rFonts w:ascii="仿宋_GB2312" w:eastAsia="仿宋_GB2312"/>
          <w:sz w:val="28"/>
          <w:szCs w:val="28"/>
        </w:rPr>
      </w:pPr>
      <w:r>
        <w:rPr>
          <w:rFonts w:hint="eastAsia" w:ascii="仿宋_GB2312" w:eastAsia="仿宋_GB2312"/>
          <w:sz w:val="28"/>
          <w:szCs w:val="28"/>
        </w:rPr>
        <w:t>8.教育支出（类）成人教育（款）其他成人教育支出（项）：是指反映除成人初等教育、成人中等教育、成人高等教育、成人广播电视教育以外其他用于成人教育方面的支出。</w:t>
      </w:r>
    </w:p>
    <w:p>
      <w:pPr>
        <w:tabs>
          <w:tab w:val="center" w:pos="6979"/>
        </w:tabs>
        <w:spacing w:before="156" w:beforeLines="50" w:after="156" w:afterLines="50"/>
        <w:ind w:firstLine="560" w:firstLineChars="200"/>
        <w:jc w:val="left"/>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9.社会保障和就业支出（类）行政事业单位养老支出（款）机关事业单位基本养老保险缴费支出（项）：是指反映机关事业单位实施养老保险制度由单位缴纳的基本养老保险费支出。</w:t>
      </w:r>
    </w:p>
    <w:p>
      <w:pPr>
        <w:tabs>
          <w:tab w:val="center" w:pos="6979"/>
        </w:tabs>
        <w:spacing w:before="156" w:beforeLines="50" w:after="156" w:afterLines="50"/>
        <w:ind w:firstLine="560" w:firstLineChars="200"/>
        <w:jc w:val="left"/>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10.社会保障和就业支出（类）行政事业单位养老支出（款）机关事业单位职业年金缴费支出（项）：是指反映机关事业单位实施养老保险制度由单位实际缴纳的职业年金支出（含职业年金补记支出）。</w:t>
      </w:r>
    </w:p>
    <w:p>
      <w:pPr>
        <w:tabs>
          <w:tab w:val="center" w:pos="6979"/>
        </w:tabs>
        <w:spacing w:before="156" w:beforeLines="50" w:after="156" w:afterLines="50"/>
        <w:ind w:firstLine="560" w:firstLineChars="200"/>
        <w:jc w:val="left"/>
        <w:rPr>
          <w:rFonts w:ascii="仿宋_GB2312" w:eastAsia="仿宋_GB2312"/>
          <w:sz w:val="28"/>
          <w:szCs w:val="28"/>
        </w:rPr>
      </w:pPr>
      <w:r>
        <w:rPr>
          <w:rFonts w:hint="eastAsia" w:ascii="仿宋_GB2312" w:eastAsia="仿宋_GB2312"/>
          <w:sz w:val="28"/>
          <w:szCs w:val="28"/>
        </w:rPr>
        <w:t>11.卫生健康支出（类）行政事业单位医疗（款）事业单位医疗（项）：是指反映财政部门安排的事业单位基本医疗保险缴费经费，未参加医疗保险的事业单位的公费医疗经费，按国家规定享受离休人员待遇的医疗经费。</w:t>
      </w:r>
    </w:p>
    <w:p>
      <w:pPr>
        <w:tabs>
          <w:tab w:val="center" w:pos="6979"/>
        </w:tabs>
        <w:spacing w:before="156" w:beforeLines="50" w:after="156" w:afterLines="50"/>
        <w:ind w:firstLine="560" w:firstLineChars="200"/>
        <w:jc w:val="left"/>
        <w:rPr>
          <w:rFonts w:ascii="仿宋_GB2312" w:eastAsia="仿宋_GB2312"/>
          <w:sz w:val="28"/>
          <w:szCs w:val="28"/>
        </w:rPr>
      </w:pPr>
      <w:r>
        <w:rPr>
          <w:rFonts w:hint="eastAsia" w:ascii="仿宋_GB2312" w:eastAsia="仿宋_GB2312"/>
          <w:sz w:val="28"/>
          <w:szCs w:val="28"/>
        </w:rPr>
        <w:t>12.卫生健康支出（类）行政事业单位医疗（款）公务员医疗补助（项）：是指反映财政部门安排的公务员医疗补助经费。</w:t>
      </w:r>
    </w:p>
    <w:p>
      <w:pPr>
        <w:tabs>
          <w:tab w:val="center" w:pos="6979"/>
        </w:tabs>
        <w:spacing w:line="380" w:lineRule="exact"/>
        <w:jc w:val="center"/>
        <w:rPr>
          <w:rFonts w:ascii="宋体" w:hAnsi="宋体" w:cs="宋体"/>
          <w:b/>
          <w:bCs/>
          <w:kern w:val="0"/>
          <w:sz w:val="28"/>
          <w:szCs w:val="28"/>
        </w:rPr>
      </w:pPr>
    </w:p>
    <w:p>
      <w:pPr>
        <w:pStyle w:val="2"/>
      </w:pPr>
    </w:p>
    <w:p>
      <w:pPr>
        <w:ind w:firstLine="640" w:firstLineChars="200"/>
        <w:jc w:val="center"/>
        <w:rPr>
          <w:rFonts w:hint="eastAsia" w:ascii="黑体" w:eastAsia="黑体"/>
          <w:sz w:val="32"/>
          <w:szCs w:val="32"/>
        </w:rPr>
      </w:pPr>
      <w:r>
        <w:rPr>
          <w:rFonts w:hint="eastAsia" w:ascii="黑体" w:eastAsia="黑体"/>
          <w:sz w:val="32"/>
          <w:szCs w:val="32"/>
        </w:rPr>
        <w:t>第四部分  2024年度部门绩效评价情况</w:t>
      </w:r>
    </w:p>
    <w:p>
      <w:pPr>
        <w:ind w:firstLine="600" w:firstLineChars="200"/>
        <w:jc w:val="center"/>
        <w:rPr>
          <w:rFonts w:hint="eastAsia" w:ascii="仿宋" w:hAnsi="仿宋" w:eastAsia="仿宋" w:cs="仿宋"/>
          <w:b/>
          <w:bCs/>
          <w:kern w:val="0"/>
          <w:sz w:val="30"/>
          <w:szCs w:val="30"/>
        </w:rPr>
      </w:pPr>
    </w:p>
    <w:p>
      <w:pPr>
        <w:ind w:firstLine="600" w:firstLineChars="200"/>
        <w:jc w:val="center"/>
        <w:rPr>
          <w:rFonts w:ascii="黑体" w:eastAsia="黑体"/>
          <w:sz w:val="32"/>
          <w:szCs w:val="32"/>
        </w:rPr>
      </w:pPr>
      <w:r>
        <w:rPr>
          <w:rFonts w:hint="eastAsia" w:ascii="仿宋" w:hAnsi="仿宋" w:eastAsia="仿宋" w:cs="仿宋"/>
          <w:b/>
          <w:bCs/>
          <w:kern w:val="0"/>
          <w:sz w:val="30"/>
          <w:szCs w:val="30"/>
        </w:rPr>
        <w:t>项目支出绩效自评表（详见附件）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23F9"/>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6D3"/>
    <w:rsid w:val="0028081D"/>
    <w:rsid w:val="0028319B"/>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774A"/>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3DA7"/>
    <w:rsid w:val="003C55FC"/>
    <w:rsid w:val="003D0EC3"/>
    <w:rsid w:val="003D7274"/>
    <w:rsid w:val="003E4D82"/>
    <w:rsid w:val="003E5BC1"/>
    <w:rsid w:val="003F0D1B"/>
    <w:rsid w:val="003F19B6"/>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47D2C"/>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36FF5"/>
    <w:rsid w:val="0054051C"/>
    <w:rsid w:val="00546A84"/>
    <w:rsid w:val="00547BE2"/>
    <w:rsid w:val="0055353D"/>
    <w:rsid w:val="0056187C"/>
    <w:rsid w:val="00576B03"/>
    <w:rsid w:val="00581E1A"/>
    <w:rsid w:val="00581F89"/>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BCE"/>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3805"/>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198"/>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4294"/>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AA4BBF"/>
    <w:rsid w:val="079004AC"/>
    <w:rsid w:val="08DD1B1C"/>
    <w:rsid w:val="0BA148CA"/>
    <w:rsid w:val="0C1165C4"/>
    <w:rsid w:val="0D6D544B"/>
    <w:rsid w:val="0DD136FE"/>
    <w:rsid w:val="0F542F2C"/>
    <w:rsid w:val="0F8E2C57"/>
    <w:rsid w:val="1059665E"/>
    <w:rsid w:val="10AC13BA"/>
    <w:rsid w:val="145A6C1B"/>
    <w:rsid w:val="14B73493"/>
    <w:rsid w:val="167A2FF9"/>
    <w:rsid w:val="167F6382"/>
    <w:rsid w:val="1764587C"/>
    <w:rsid w:val="18581C69"/>
    <w:rsid w:val="1AAB05D6"/>
    <w:rsid w:val="1AEC0734"/>
    <w:rsid w:val="1DEF20B0"/>
    <w:rsid w:val="1FF7AB17"/>
    <w:rsid w:val="214243FA"/>
    <w:rsid w:val="21AD613C"/>
    <w:rsid w:val="22467189"/>
    <w:rsid w:val="257A14F5"/>
    <w:rsid w:val="27196C26"/>
    <w:rsid w:val="27C13975"/>
    <w:rsid w:val="29EF086F"/>
    <w:rsid w:val="2BC34C59"/>
    <w:rsid w:val="2EFFE297"/>
    <w:rsid w:val="301437CA"/>
    <w:rsid w:val="349D1F0A"/>
    <w:rsid w:val="34DD0473"/>
    <w:rsid w:val="3A8E35DC"/>
    <w:rsid w:val="3C684897"/>
    <w:rsid w:val="433E495C"/>
    <w:rsid w:val="44C7256A"/>
    <w:rsid w:val="489F2FD7"/>
    <w:rsid w:val="4AC27CB3"/>
    <w:rsid w:val="4BF72BEF"/>
    <w:rsid w:val="4D2B5FB0"/>
    <w:rsid w:val="4D887138"/>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2935DB1"/>
    <w:rsid w:val="63775DD3"/>
    <w:rsid w:val="640F1925"/>
    <w:rsid w:val="64C0607C"/>
    <w:rsid w:val="65756C86"/>
    <w:rsid w:val="674D385B"/>
    <w:rsid w:val="676F09E1"/>
    <w:rsid w:val="6A962E75"/>
    <w:rsid w:val="702E2EBD"/>
    <w:rsid w:val="71691990"/>
    <w:rsid w:val="71793A80"/>
    <w:rsid w:val="7357290B"/>
    <w:rsid w:val="756E3DEA"/>
    <w:rsid w:val="76FB1693"/>
    <w:rsid w:val="795C698C"/>
    <w:rsid w:val="798524E4"/>
    <w:rsid w:val="7A7F1C49"/>
    <w:rsid w:val="7B5B7AE6"/>
    <w:rsid w:val="7B7B6628"/>
    <w:rsid w:val="7BA7071E"/>
    <w:rsid w:val="7BDF6DA8"/>
    <w:rsid w:val="7C2D2923"/>
    <w:rsid w:val="7C7EDC1A"/>
    <w:rsid w:val="7CB2148C"/>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374.67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393.97</c:v>
                </c:pt>
                <c:pt idx="1">
                  <c:v>5.2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639</Words>
  <Characters>3648</Characters>
  <Lines>30</Lines>
  <Paragraphs>8</Paragraphs>
  <TotalTime>0</TotalTime>
  <ScaleCrop>false</ScaleCrop>
  <LinksUpToDate>false</LinksUpToDate>
  <CharactersWithSpaces>4279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p:lastModifiedBy>
  <cp:lastPrinted>2020-08-09T03:39:00Z</cp:lastPrinted>
  <dcterms:modified xsi:type="dcterms:W3CDTF">2025-09-28T09:22:44Z</dcterms:modified>
  <dc:title>北京市财政局关于做好向市人大常委会报送2015年度市级部门决算（草案）</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FEA2428EC5224C8CAE39428B066D426C</vt:lpwstr>
  </property>
  <property fmtid="{D5CDD505-2E9C-101B-9397-08002B2CF9AE}" pid="4" name="KSOTemplateDocerSaveRecord">
    <vt:lpwstr>eyJoZGlkIjoiMjQwNjQzNTg4ZDE0ZTBiOGFjNjE4NDNkMzM5NWRjMzIiLCJ1c2VySWQiOiI4OTI4ODkxNzIifQ==</vt:lpwstr>
  </property>
</Properties>
</file>