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单位职责：为学龄前儿童提供保育和教育服务。</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机构设置情况：本单位是独立编制机构，且为独立核算机构。单位内部设有书记室、园长室、主任室、安保办公室、办公室、财务室、保健室等部门。</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2561.03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减少82.24万元，下降3.11%。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2463.52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减少179.75万元，下降6.8%。</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2463.52</w:t>
      </w:r>
      <w:r>
        <w:rPr>
          <w:rFonts w:hint="eastAsia" w:ascii="仿宋_GB2312" w:eastAsia="仿宋_GB2312"/>
          <w:sz w:val="28"/>
          <w:szCs w:val="28"/>
        </w:rPr>
        <w:t>万元，占收入合计的100%。其中：一般公共预算财政拨款收入</w:t>
      </w:r>
      <w:r>
        <w:rPr>
          <w:rFonts w:ascii="仿宋_GB2312" w:eastAsia="仿宋_GB2312"/>
          <w:sz w:val="28"/>
          <w:szCs w:val="28"/>
        </w:rPr>
        <w:t>2463.52</w:t>
      </w:r>
      <w:r>
        <w:rPr>
          <w:rFonts w:hint="eastAsia" w:ascii="仿宋_GB2312" w:eastAsia="仿宋_GB2312"/>
          <w:sz w:val="28"/>
          <w:szCs w:val="28"/>
        </w:rPr>
        <w:t>万元，占收入合计的100%；无政府性基金预算财政拨款收入及国有资本经营预算财政拨款收入。</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2561.03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119.37</w:t>
      </w:r>
      <w:r>
        <w:rPr>
          <w:rFonts w:hint="eastAsia" w:ascii="仿宋_GB2312" w:eastAsia="仿宋_GB2312"/>
          <w:sz w:val="28"/>
          <w:szCs w:val="28"/>
        </w:rPr>
        <w:t>万元，下降4.</w:t>
      </w:r>
      <w:r>
        <w:rPr>
          <w:rFonts w:ascii="仿宋_GB2312" w:eastAsia="仿宋_GB2312"/>
          <w:sz w:val="28"/>
          <w:szCs w:val="28"/>
        </w:rPr>
        <w:t>45</w:t>
      </w:r>
      <w:r>
        <w:rPr>
          <w:rFonts w:hint="eastAsia" w:ascii="仿宋_GB2312" w:eastAsia="仿宋_GB2312"/>
          <w:sz w:val="28"/>
          <w:szCs w:val="28"/>
        </w:rPr>
        <w:t>%，其中：基本支出</w:t>
      </w:r>
      <w:r>
        <w:rPr>
          <w:rFonts w:ascii="仿宋_GB2312" w:eastAsia="仿宋_GB2312"/>
          <w:sz w:val="28"/>
          <w:szCs w:val="28"/>
        </w:rPr>
        <w:t>1516.76</w:t>
      </w:r>
      <w:r>
        <w:rPr>
          <w:rFonts w:hint="eastAsia" w:ascii="仿宋_GB2312" w:eastAsia="仿宋_GB2312"/>
          <w:sz w:val="28"/>
          <w:szCs w:val="28"/>
        </w:rPr>
        <w:t>万元，占支出合计的59.22%；项目支出</w:t>
      </w:r>
      <w:r>
        <w:rPr>
          <w:rFonts w:ascii="仿宋_GB2312" w:eastAsia="仿宋_GB2312"/>
          <w:sz w:val="28"/>
          <w:szCs w:val="28"/>
        </w:rPr>
        <w:t>1044.28</w:t>
      </w:r>
      <w:r>
        <w:rPr>
          <w:rFonts w:hint="eastAsia" w:ascii="仿宋_GB2312" w:eastAsia="仿宋_GB2312"/>
          <w:sz w:val="28"/>
          <w:szCs w:val="28"/>
        </w:rPr>
        <w:t>万元，占支出合计的40.78%;上缴上级支出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2561.03</w:t>
      </w:r>
      <w:r>
        <w:rPr>
          <w:rFonts w:hint="eastAsia" w:ascii="仿宋_GB2312" w:eastAsia="仿宋_GB2312"/>
          <w:sz w:val="28"/>
          <w:szCs w:val="28"/>
        </w:rPr>
        <w:t>万元，比上年减少82.24万元，下降3.11%。主要原因：本单位2024年较2023年本年度我单位幼儿人数减少94人，教职工人数减少15人，相应的幼儿生均经费及人员经费、项目经费收入减少。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2561.03</w:t>
      </w:r>
      <w:r>
        <w:rPr>
          <w:rFonts w:hint="eastAsia" w:ascii="仿宋_GB2312" w:eastAsia="仿宋_GB2312"/>
          <w:sz w:val="28"/>
          <w:szCs w:val="28"/>
        </w:rPr>
        <w:t>万元，主要用于以下方面：</w:t>
      </w:r>
    </w:p>
    <w:p>
      <w:pPr>
        <w:pStyle w:val="22"/>
        <w:numPr>
          <w:ilvl w:val="0"/>
          <w:numId w:val="1"/>
        </w:numPr>
        <w:tabs>
          <w:tab w:val="center" w:pos="6979"/>
        </w:tabs>
        <w:spacing w:line="580" w:lineRule="exact"/>
        <w:ind w:firstLineChars="0"/>
        <w:rPr>
          <w:rFonts w:ascii="仿宋_GB2312" w:eastAsia="仿宋_GB2312"/>
          <w:sz w:val="28"/>
          <w:szCs w:val="28"/>
        </w:rPr>
      </w:pPr>
      <w:r>
        <w:rPr>
          <w:rFonts w:hint="eastAsia" w:ascii="仿宋_GB2312" w:eastAsia="仿宋_GB2312"/>
          <w:sz w:val="28"/>
          <w:szCs w:val="28"/>
        </w:rPr>
        <w:t>教育支出2214.26万元，占本年财政拨款支出86.46%。</w:t>
      </w:r>
    </w:p>
    <w:p>
      <w:pPr>
        <w:pStyle w:val="22"/>
        <w:numPr>
          <w:ilvl w:val="0"/>
          <w:numId w:val="1"/>
        </w:numPr>
        <w:tabs>
          <w:tab w:val="center" w:pos="6979"/>
        </w:tabs>
        <w:spacing w:line="580" w:lineRule="exact"/>
        <w:ind w:firstLineChars="0"/>
        <w:rPr>
          <w:rFonts w:hint="eastAsia" w:ascii="仿宋_GB2312" w:eastAsia="仿宋_GB2312"/>
          <w:sz w:val="28"/>
          <w:szCs w:val="28"/>
        </w:rPr>
      </w:pPr>
      <w:r>
        <w:rPr>
          <w:rFonts w:hint="eastAsia" w:ascii="仿宋_GB2312" w:eastAsia="仿宋_GB2312"/>
          <w:sz w:val="28"/>
          <w:szCs w:val="28"/>
        </w:rPr>
        <w:t>社会保障和就业支出141.24万元，占本年财政拨款支出5.51%。</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 卫生健康支出108.02万元，占本年财政拨款支出4.22%。</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 住房保障支出97.51万元，占本年财政拨款支出3.81%。</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 2024年度年初预算2281.54万元，2024年度决算2214.26万元，完成年初预算的97.05%。</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 xml:space="preserve">“普通教育” 2024年度年初预算2281.54万元，2024年度决算2214.26万元，完成年初预算的97.05%。主要原因：本年度我单位幼儿人数减少94人，教职工人数减少15人，相应的幼儿生均经费及人员经费、项目经费支出减少。 </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2024年度年初预算132.18万元，2024年度决算141.24万元，完成年初预算的106.85%。其中：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2024年度年初预算132.18万元，2024年度决算141.24万元，完成年初预算的106.85%。主要原因：2024年较2023年社会保险及基数及住房公积金基数提高较多，相应支出增加。</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 “卫生健康支出” 2024年度年初预算106.3万元，2024年度决算108.02万元，完成年初预算的101.62%。</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 xml:space="preserve">“行政事业单位医疗” 2024年度年初预算106.3万元，2024年度决算108.02万元，完成年初预算的101.62%。主要原因：2024年较2023年社会保险及基数及住房公积金基数提高较多，相应支出增加。 </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 “住房保障支出” 2024年度年初预算0万元，2024年度决算97.51万元，无年初预算。</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“住房改革支出”2024年度年初预算0万元，2024年度决算97.51万元，无年初预算。主要原因：2024年发放以前年度住房补贴款，2024年初无此预算。</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我单位2024年度无政府性基金预算财政拨款。</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我单位2024年度无国有资本经营预算财政</w:t>
      </w:r>
      <w:r>
        <w:rPr>
          <w:rFonts w:ascii="仿宋_GB2312" w:eastAsia="仿宋_GB2312"/>
          <w:sz w:val="28"/>
          <w:szCs w:val="28"/>
        </w:rPr>
        <w:t>拨款</w:t>
      </w:r>
      <w:r>
        <w:rPr>
          <w:rFonts w:hint="eastAsia" w:ascii="仿宋_GB2312" w:eastAsia="仿宋_GB2312"/>
          <w:sz w:val="28"/>
          <w:szCs w:val="28"/>
        </w:rPr>
        <w:t>。</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1516.76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1.62</w:t>
      </w:r>
      <w:r>
        <w:rPr>
          <w:rFonts w:hint="eastAsia" w:ascii="仿宋_GB2312" w:eastAsia="仿宋_GB2312"/>
          <w:sz w:val="28"/>
          <w:szCs w:val="28"/>
        </w:rPr>
        <w:t>万元，比2024年度“三公”经费财政拨款年初预算</w:t>
      </w:r>
      <w:r>
        <w:rPr>
          <w:rFonts w:ascii="仿宋_GB2312" w:eastAsia="仿宋_GB2312"/>
          <w:sz w:val="28"/>
          <w:szCs w:val="28"/>
        </w:rPr>
        <w:t>3.7</w:t>
      </w:r>
      <w:r>
        <w:rPr>
          <w:rFonts w:hint="eastAsia" w:ascii="仿宋_GB2312" w:eastAsia="仿宋_GB2312"/>
          <w:sz w:val="28"/>
          <w:szCs w:val="28"/>
        </w:rPr>
        <w:t>万元减少2.08万元。其中：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减无变化，保持一致。主要原因：是因公出国（境）费用根据年度出国审批情况作为追加项目管理，单位不做年初预算，本年也没有出国审批项目发生。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出国的会议、培训等事项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bookmarkStart w:id="0" w:name="_GoBack"/>
      <w:bookmarkEnd w:id="0"/>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2.公务接待费。2024年度决算数0.00万元，比2024年度年初预算数0万元增减无变化，保持一致。主要原因：</w:t>
      </w:r>
      <w:r>
        <w:rPr>
          <w:rFonts w:hint="eastAsia" w:ascii="仿宋_GB2312" w:hAnsi="Times New Roman" w:eastAsia="仿宋_GB2312" w:cs="Times New Roman"/>
          <w:kern w:val="2"/>
          <w:sz w:val="28"/>
          <w:szCs w:val="28"/>
          <w:lang w:val="en-US" w:eastAsia="zh-CN" w:bidi="ar"/>
        </w:rPr>
        <w:t>严格按照“三公”经费使用管理要求，严控非必要公务接待事项</w:t>
      </w:r>
      <w:r>
        <w:rPr>
          <w:rFonts w:hint="eastAsia" w:ascii="仿宋_GB2312" w:eastAsia="仿宋_GB2312" w:cs="Times New Roman"/>
          <w:kern w:val="2"/>
          <w:sz w:val="28"/>
          <w:szCs w:val="28"/>
          <w:lang w:val="en-US" w:eastAsia="zh-CN" w:bidi="ar"/>
        </w:rPr>
        <w:t>，</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3.公务用车购置及运行维护费。2024年度决算数1.62万元，比2024年度年初预算数1.80万元减少0.18万元。其中，公务用车购置费2024年度决算数0万元，主要原因： 2024年度购置0辆</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2024年度决算数1.62万元，主要原因：原因是严格落实公务用车使用规定，认真贯彻厉行节约反对浪费的有关要求，本着节俭高效的原则，进一步加强公务用车管理，减少费用支出。2024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25.53</w:t>
      </w:r>
      <w:r>
        <w:rPr>
          <w:rFonts w:hint="eastAsia" w:ascii="仿宋_GB2312" w:eastAsia="仿宋_GB2312"/>
          <w:sz w:val="28"/>
          <w:szCs w:val="28"/>
        </w:rPr>
        <w:t>万元，其中：政府采购货物支出0.66万元，政府采购工程支出0.00万元，政府采购服务支出24.87万元。授予中小企业合同金额</w:t>
      </w:r>
      <w:r>
        <w:rPr>
          <w:rFonts w:ascii="仿宋_GB2312" w:eastAsia="仿宋_GB2312"/>
          <w:sz w:val="28"/>
          <w:szCs w:val="28"/>
        </w:rPr>
        <w:t>24.8</w:t>
      </w:r>
      <w:r>
        <w:rPr>
          <w:rFonts w:hint="eastAsia" w:ascii="仿宋_GB2312" w:eastAsia="仿宋_GB2312"/>
          <w:sz w:val="28"/>
          <w:szCs w:val="28"/>
        </w:rPr>
        <w:t>万元，占政府采购支出总额的97.14%，其中：授予小微企业合同金额</w:t>
      </w:r>
      <w:r>
        <w:rPr>
          <w:rFonts w:ascii="仿宋_GB2312" w:eastAsia="仿宋_GB2312"/>
          <w:sz w:val="28"/>
          <w:szCs w:val="28"/>
        </w:rPr>
        <w:t>24.8</w:t>
      </w:r>
      <w:r>
        <w:rPr>
          <w:rFonts w:hint="eastAsia" w:ascii="仿宋_GB2312" w:eastAsia="仿宋_GB2312"/>
          <w:sz w:val="28"/>
          <w:szCs w:val="28"/>
        </w:rPr>
        <w:t>万元，占政府采购支出总额的</w:t>
      </w:r>
      <w:r>
        <w:rPr>
          <w:rFonts w:ascii="仿宋_GB2312" w:eastAsia="仿宋_GB2312"/>
          <w:sz w:val="28"/>
          <w:szCs w:val="28"/>
        </w:rPr>
        <w:t>97.14</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截至12月31日，北京市大兴区采育镇第一中心幼儿园共有车辆1台；单位价值100万元（含）以上的设备0台（套）。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教育支出(类)普通教育（款）学前教育（项）：反映各部门举办的学前教育支出。</w:t>
      </w:r>
    </w:p>
    <w:p>
      <w:pPr>
        <w:ind w:firstLine="420" w:firstLineChars="150"/>
        <w:rPr>
          <w:rFonts w:ascii="仿宋_GB2312" w:eastAsia="仿宋_GB2312"/>
          <w:sz w:val="28"/>
          <w:szCs w:val="28"/>
        </w:rPr>
      </w:pPr>
      <w:r>
        <w:rPr>
          <w:rFonts w:hint="eastAsia" w:ascii="仿宋_GB2312" w:eastAsia="仿宋_GB2312"/>
          <w:sz w:val="28"/>
          <w:szCs w:val="28"/>
        </w:rPr>
        <w:t>8.教育支出(类)教育费附加安排的支出（款）其他教育费附加安排的支出（项）：反映除农村、城市中小学校舍建设、教学设施建设、中等职业学校教学设施建设以外的其他教育费附加支出。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9.社会保障和就业支出（类）行政事业单位养老支出（款）事业单位离退休（项）：反映用于事业单位开支的离退休经费。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仿宋_GB2312" w:eastAsia="仿宋_GB2312"/>
          <w:sz w:val="28"/>
          <w:szCs w:val="28"/>
        </w:rPr>
      </w:pPr>
      <w:r>
        <w:rPr>
          <w:rFonts w:hint="eastAsia" w:ascii="仿宋_GB2312" w:eastAsia="仿宋_GB2312"/>
          <w:sz w:val="28"/>
          <w:szCs w:val="28"/>
        </w:rPr>
        <w:t>12.卫生健康支出（类）公共卫生（款）突发公共卫生事件应急处理（项）：反映用于突发公共卫生事件应急处置方面的支出。</w:t>
      </w:r>
    </w:p>
    <w:p>
      <w:pPr>
        <w:ind w:firstLine="420" w:firstLineChars="150"/>
        <w:rPr>
          <w:rFonts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14.卫生健康支出（类）行政事业单位医疗（款）公务员医疗补助（项）：反映财政部门安排的公务员医疗补助经费。</w:t>
      </w:r>
    </w:p>
    <w:p>
      <w:pPr>
        <w:rPr>
          <w:rFonts w:ascii="黑体" w:eastAsia="黑体"/>
          <w:sz w:val="32"/>
          <w:szCs w:val="32"/>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560" w:firstLineChars="200"/>
        <w:jc w:val="center"/>
        <w:rPr>
          <w:rFonts w:ascii="宋体" w:hAnsi="宋体" w:cs="宋体"/>
          <w:b/>
          <w:bCs/>
          <w:kern w:val="0"/>
          <w:sz w:val="28"/>
          <w:szCs w:val="28"/>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jc w:val="cente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A05B8"/>
    <w:multiLevelType w:val="multilevel"/>
    <w:tmpl w:val="315A05B8"/>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86374"/>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0DA9"/>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D7B06"/>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1896"/>
    <w:rsid w:val="0024390C"/>
    <w:rsid w:val="002441F4"/>
    <w:rsid w:val="00244204"/>
    <w:rsid w:val="002448A4"/>
    <w:rsid w:val="00245A0A"/>
    <w:rsid w:val="002461BF"/>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6C62"/>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67C4"/>
    <w:rsid w:val="003502B9"/>
    <w:rsid w:val="00351B8F"/>
    <w:rsid w:val="00353226"/>
    <w:rsid w:val="00353717"/>
    <w:rsid w:val="00354630"/>
    <w:rsid w:val="00365A24"/>
    <w:rsid w:val="00365F36"/>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070F"/>
    <w:rsid w:val="00461FA5"/>
    <w:rsid w:val="00463566"/>
    <w:rsid w:val="00464182"/>
    <w:rsid w:val="00471C52"/>
    <w:rsid w:val="00473666"/>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77A2F"/>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24F6"/>
    <w:rsid w:val="00626446"/>
    <w:rsid w:val="00626BE8"/>
    <w:rsid w:val="00631827"/>
    <w:rsid w:val="00632804"/>
    <w:rsid w:val="006376DA"/>
    <w:rsid w:val="006459DA"/>
    <w:rsid w:val="006502E8"/>
    <w:rsid w:val="00654A2B"/>
    <w:rsid w:val="0065675C"/>
    <w:rsid w:val="00657273"/>
    <w:rsid w:val="0065793F"/>
    <w:rsid w:val="0066263B"/>
    <w:rsid w:val="0066713A"/>
    <w:rsid w:val="0067195C"/>
    <w:rsid w:val="006724F7"/>
    <w:rsid w:val="0067511A"/>
    <w:rsid w:val="0067539B"/>
    <w:rsid w:val="00675543"/>
    <w:rsid w:val="00677396"/>
    <w:rsid w:val="00677AD9"/>
    <w:rsid w:val="00680146"/>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4BC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4854"/>
    <w:rsid w:val="007551AC"/>
    <w:rsid w:val="0076101C"/>
    <w:rsid w:val="00763D87"/>
    <w:rsid w:val="007670B2"/>
    <w:rsid w:val="00771795"/>
    <w:rsid w:val="00774925"/>
    <w:rsid w:val="00790C9F"/>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38B7"/>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21C4"/>
    <w:rsid w:val="009057DE"/>
    <w:rsid w:val="00905F97"/>
    <w:rsid w:val="00906FA3"/>
    <w:rsid w:val="0091239D"/>
    <w:rsid w:val="00912825"/>
    <w:rsid w:val="009129B8"/>
    <w:rsid w:val="00912B99"/>
    <w:rsid w:val="00912C78"/>
    <w:rsid w:val="00927892"/>
    <w:rsid w:val="009319B9"/>
    <w:rsid w:val="009351E9"/>
    <w:rsid w:val="00937862"/>
    <w:rsid w:val="00942279"/>
    <w:rsid w:val="00946B20"/>
    <w:rsid w:val="009524EB"/>
    <w:rsid w:val="00962013"/>
    <w:rsid w:val="00963942"/>
    <w:rsid w:val="0096716C"/>
    <w:rsid w:val="009672B2"/>
    <w:rsid w:val="00971C66"/>
    <w:rsid w:val="00972363"/>
    <w:rsid w:val="009808AC"/>
    <w:rsid w:val="0098419C"/>
    <w:rsid w:val="009843EF"/>
    <w:rsid w:val="009867F2"/>
    <w:rsid w:val="00991347"/>
    <w:rsid w:val="00996018"/>
    <w:rsid w:val="0099738E"/>
    <w:rsid w:val="009A044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0F4"/>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0E43"/>
    <w:rsid w:val="00A83AA1"/>
    <w:rsid w:val="00A906F4"/>
    <w:rsid w:val="00A9343A"/>
    <w:rsid w:val="00A9706C"/>
    <w:rsid w:val="00A97B34"/>
    <w:rsid w:val="00AA1B5C"/>
    <w:rsid w:val="00AA7A27"/>
    <w:rsid w:val="00AB3FB0"/>
    <w:rsid w:val="00AB465D"/>
    <w:rsid w:val="00AB713D"/>
    <w:rsid w:val="00AB7320"/>
    <w:rsid w:val="00AC114C"/>
    <w:rsid w:val="00AC1478"/>
    <w:rsid w:val="00AC6C2D"/>
    <w:rsid w:val="00AC6E17"/>
    <w:rsid w:val="00AD2FF3"/>
    <w:rsid w:val="00AD7764"/>
    <w:rsid w:val="00AD7FE2"/>
    <w:rsid w:val="00AE0364"/>
    <w:rsid w:val="00AE1284"/>
    <w:rsid w:val="00AE1B18"/>
    <w:rsid w:val="00AE7339"/>
    <w:rsid w:val="00AF1B0B"/>
    <w:rsid w:val="00AF242C"/>
    <w:rsid w:val="00AF3CC4"/>
    <w:rsid w:val="00B05903"/>
    <w:rsid w:val="00B1137E"/>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54ED"/>
    <w:rsid w:val="00C0623C"/>
    <w:rsid w:val="00C06A07"/>
    <w:rsid w:val="00C132B6"/>
    <w:rsid w:val="00C21A6C"/>
    <w:rsid w:val="00C24A10"/>
    <w:rsid w:val="00C27003"/>
    <w:rsid w:val="00C27597"/>
    <w:rsid w:val="00C32BD4"/>
    <w:rsid w:val="00C33E48"/>
    <w:rsid w:val="00C35BB9"/>
    <w:rsid w:val="00C3618B"/>
    <w:rsid w:val="00C403FB"/>
    <w:rsid w:val="00C4316E"/>
    <w:rsid w:val="00C441A2"/>
    <w:rsid w:val="00C45F3E"/>
    <w:rsid w:val="00C5076B"/>
    <w:rsid w:val="00C512D4"/>
    <w:rsid w:val="00C51CF4"/>
    <w:rsid w:val="00C531E2"/>
    <w:rsid w:val="00C53204"/>
    <w:rsid w:val="00C57E34"/>
    <w:rsid w:val="00C57EC0"/>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1D6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5CB"/>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1034"/>
    <w:rsid w:val="00E53C0E"/>
    <w:rsid w:val="00E54F7E"/>
    <w:rsid w:val="00E560CE"/>
    <w:rsid w:val="00E5674E"/>
    <w:rsid w:val="00E63783"/>
    <w:rsid w:val="00E650E2"/>
    <w:rsid w:val="00E75CAD"/>
    <w:rsid w:val="00E76922"/>
    <w:rsid w:val="00E8595B"/>
    <w:rsid w:val="00E85B92"/>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2195"/>
    <w:rsid w:val="02F120AB"/>
    <w:rsid w:val="032B5196"/>
    <w:rsid w:val="04C3537C"/>
    <w:rsid w:val="079004AC"/>
    <w:rsid w:val="0BA148CA"/>
    <w:rsid w:val="0C1165C4"/>
    <w:rsid w:val="0D6D544B"/>
    <w:rsid w:val="0DD136FE"/>
    <w:rsid w:val="0DDC6C6C"/>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2463.52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01"/>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1516.76</c:v>
                </c:pt>
                <c:pt idx="1">
                  <c:v>1044.28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664</Words>
  <Characters>3785</Characters>
  <Lines>31</Lines>
  <Paragraphs>8</Paragraphs>
  <TotalTime>0</TotalTime>
  <ScaleCrop>false</ScaleCrop>
  <LinksUpToDate>false</LinksUpToDate>
  <CharactersWithSpaces>4441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2025-09-19T03:26:00Z</dcterms:created>
  <dc:creator>常程</dc:creator>
  <cp:lastModifiedBy>pc</cp:lastModifiedBy>
  <cp:lastPrinted>2020-08-09T03:39:00Z</cp:lastPrinted>
  <dcterms:modified xsi:type="dcterms:W3CDTF">2025-11-06T07:29:37Z</dcterms:modified>
  <dc:title>北京市财政局关于做好向市人大常委会报送2015年度市级部门决算（草案）</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