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0EB73226">
      <w:pPr>
        <w:tabs>
          <w:tab w:val="center" w:pos="6979"/>
        </w:tabs>
        <w:spacing w:line="580" w:lineRule="exact"/>
        <w:ind w:firstLine="548" w:firstLineChars="196"/>
        <w:rPr>
          <w:rFonts w:hint="eastAsia" w:ascii="仿宋_GB2312" w:eastAsia="仿宋_GB2312"/>
          <w:sz w:val="28"/>
          <w:szCs w:val="28"/>
        </w:rPr>
      </w:pPr>
      <w:r>
        <w:rPr>
          <w:rFonts w:hint="eastAsia" w:ascii="黑体" w:eastAsia="黑体"/>
          <w:b/>
          <w:sz w:val="28"/>
          <w:szCs w:val="28"/>
        </w:rPr>
        <w:t>一、单位基本情况</w:t>
      </w:r>
    </w:p>
    <w:p w14:paraId="7CDA213D">
      <w:pPr>
        <w:spacing w:line="600" w:lineRule="exact"/>
        <w:ind w:firstLine="560" w:firstLineChars="200"/>
        <w:jc w:val="left"/>
        <w:rPr>
          <w:rFonts w:ascii="仿宋_GB2312" w:eastAsia="仿宋_GB2312"/>
          <w:sz w:val="28"/>
          <w:szCs w:val="28"/>
        </w:rPr>
      </w:pPr>
      <w:r>
        <w:rPr>
          <w:rFonts w:hint="eastAsia" w:ascii="仿宋_GB2312" w:eastAsia="仿宋_GB2312"/>
          <w:kern w:val="0"/>
          <w:sz w:val="28"/>
          <w:szCs w:val="28"/>
        </w:rPr>
        <w:t>(</w:t>
      </w:r>
      <w:r>
        <w:rPr>
          <w:rFonts w:hint="eastAsia" w:ascii="仿宋_GB2312" w:hAnsi="Tahoma" w:eastAsia="仿宋_GB2312" w:cs="Tahoma"/>
          <w:color w:val="000000"/>
          <w:sz w:val="28"/>
          <w:szCs w:val="28"/>
        </w:rPr>
        <w:t>一）</w:t>
      </w:r>
      <w:r>
        <w:rPr>
          <w:rFonts w:hint="eastAsia" w:ascii="黑体" w:hAnsi="文星标宋" w:eastAsia="黑体" w:cs="Tahoma"/>
          <w:color w:val="000000"/>
          <w:sz w:val="28"/>
          <w:szCs w:val="28"/>
        </w:rPr>
        <w:t>学校主要职能</w:t>
      </w:r>
    </w:p>
    <w:p w14:paraId="3B433286">
      <w:pPr>
        <w:spacing w:line="600" w:lineRule="exact"/>
        <w:ind w:firstLine="560" w:firstLineChars="200"/>
        <w:jc w:val="left"/>
        <w:rPr>
          <w:rFonts w:hint="eastAsia" w:ascii="仿宋_GB2312" w:eastAsia="仿宋_GB2312"/>
          <w:sz w:val="28"/>
          <w:szCs w:val="28"/>
        </w:rPr>
      </w:pPr>
      <w:r>
        <w:rPr>
          <w:rFonts w:hint="eastAsia" w:ascii="仿宋_GB2312" w:eastAsia="仿宋_GB2312"/>
          <w:sz w:val="28"/>
          <w:szCs w:val="28"/>
        </w:rPr>
        <w:t>1. 学校依据《小学管理规程》，进行学校教育教学管理活动。</w:t>
      </w:r>
    </w:p>
    <w:p w14:paraId="5BD385DB">
      <w:pPr>
        <w:spacing w:line="600" w:lineRule="exact"/>
        <w:ind w:firstLine="560" w:firstLineChars="200"/>
        <w:jc w:val="left"/>
        <w:rPr>
          <w:rFonts w:hint="eastAsia" w:ascii="仿宋_GB2312" w:eastAsia="仿宋_GB2312"/>
          <w:sz w:val="28"/>
          <w:szCs w:val="28"/>
        </w:rPr>
      </w:pPr>
      <w:r>
        <w:rPr>
          <w:rFonts w:hint="eastAsia" w:ascii="仿宋_GB2312" w:eastAsia="仿宋_GB2312"/>
          <w:sz w:val="28"/>
          <w:szCs w:val="28"/>
        </w:rPr>
        <w:t>2. 学校实施小学义务教育，促进基础教育发展，完成小学学历教育，实行小学六年制全日制教学形式。</w:t>
      </w:r>
    </w:p>
    <w:p w14:paraId="78D58333">
      <w:pPr>
        <w:spacing w:line="600" w:lineRule="exact"/>
        <w:ind w:firstLine="560" w:firstLineChars="200"/>
        <w:jc w:val="left"/>
        <w:rPr>
          <w:rFonts w:hint="eastAsia" w:ascii="仿宋_GB2312" w:eastAsia="仿宋_GB2312"/>
          <w:sz w:val="28"/>
          <w:szCs w:val="28"/>
        </w:rPr>
      </w:pPr>
      <w:r>
        <w:rPr>
          <w:rFonts w:hint="eastAsia" w:ascii="仿宋_GB2312" w:eastAsia="仿宋_GB2312"/>
          <w:sz w:val="28"/>
          <w:szCs w:val="28"/>
        </w:rPr>
        <w:t>3. 依照体育卫生工作条例，正常开展学校的体育和卫生工作，加强生理、心里健康教育，促进学生身心健康发展。</w:t>
      </w:r>
    </w:p>
    <w:p w14:paraId="59C436D2">
      <w:pPr>
        <w:spacing w:line="600" w:lineRule="exact"/>
        <w:ind w:firstLine="560" w:firstLineChars="200"/>
        <w:jc w:val="left"/>
        <w:rPr>
          <w:rFonts w:hint="eastAsia" w:ascii="仿宋_GB2312" w:eastAsia="仿宋_GB2312"/>
          <w:sz w:val="28"/>
          <w:szCs w:val="28"/>
        </w:rPr>
      </w:pPr>
      <w:r>
        <w:rPr>
          <w:rFonts w:hint="eastAsia" w:ascii="仿宋_GB2312" w:eastAsia="仿宋_GB2312"/>
          <w:sz w:val="28"/>
          <w:szCs w:val="28"/>
        </w:rPr>
        <w:t>4. 依据《中小学财务制度》加强财务管理，坚持节俭、规范的原则，搞好经费的预算、执行和决算，统筹计划，提高经费使用效益。</w:t>
      </w:r>
    </w:p>
    <w:p w14:paraId="72242F42">
      <w:pPr>
        <w:spacing w:line="600" w:lineRule="exact"/>
        <w:ind w:firstLine="560" w:firstLineChars="200"/>
        <w:jc w:val="left"/>
        <w:rPr>
          <w:rFonts w:hint="eastAsia" w:ascii="仿宋_GB2312" w:eastAsia="仿宋_GB2312"/>
          <w:sz w:val="28"/>
          <w:szCs w:val="28"/>
        </w:rPr>
      </w:pPr>
      <w:r>
        <w:rPr>
          <w:rFonts w:hint="eastAsia" w:ascii="仿宋_GB2312" w:eastAsia="仿宋_GB2312"/>
          <w:sz w:val="28"/>
          <w:szCs w:val="28"/>
        </w:rPr>
        <w:t>5. 学校德育工作放在首位。建立健全德育机构及工作网络，加强德育科研，做到教书育人、管理育人、服务育人、环境育人。</w:t>
      </w:r>
    </w:p>
    <w:p w14:paraId="438A2CB2">
      <w:pPr>
        <w:spacing w:line="600" w:lineRule="exact"/>
        <w:ind w:firstLine="560" w:firstLineChars="200"/>
        <w:jc w:val="left"/>
        <w:rPr>
          <w:rFonts w:hint="eastAsia" w:ascii="仿宋_GB2312" w:eastAsia="仿宋_GB2312"/>
          <w:sz w:val="28"/>
          <w:szCs w:val="28"/>
        </w:rPr>
      </w:pPr>
      <w:r>
        <w:rPr>
          <w:rFonts w:hint="eastAsia" w:ascii="仿宋_GB2312" w:eastAsia="仿宋_GB2312"/>
          <w:sz w:val="28"/>
          <w:szCs w:val="28"/>
        </w:rPr>
        <w:t>6. 创设健康向上的浓郁校园文化氛围。切实加强校园安全保卫工作，防火、防盗、防电、防毒。</w:t>
      </w:r>
    </w:p>
    <w:p w14:paraId="7774AFFB">
      <w:pPr>
        <w:spacing w:line="600" w:lineRule="exact"/>
        <w:ind w:firstLine="560" w:firstLineChars="200"/>
        <w:jc w:val="left"/>
        <w:rPr>
          <w:rFonts w:hint="eastAsia" w:ascii="仿宋_GB2312" w:eastAsia="仿宋_GB2312"/>
          <w:sz w:val="28"/>
          <w:szCs w:val="28"/>
        </w:rPr>
      </w:pPr>
      <w:r>
        <w:rPr>
          <w:rFonts w:hint="eastAsia" w:ascii="仿宋_GB2312" w:eastAsia="仿宋_GB2312"/>
          <w:sz w:val="28"/>
          <w:szCs w:val="28"/>
        </w:rPr>
        <w:t>7. 学校保护教师的一切合法权益，保障教师享有国家政策规定的待遇。</w:t>
      </w:r>
    </w:p>
    <w:p w14:paraId="2EDAD9A5">
      <w:pPr>
        <w:spacing w:line="600" w:lineRule="exact"/>
        <w:ind w:firstLine="560" w:firstLineChars="200"/>
        <w:jc w:val="left"/>
        <w:rPr>
          <w:rFonts w:hint="eastAsia" w:ascii="仿宋_GB2312" w:eastAsia="仿宋_GB2312"/>
          <w:sz w:val="28"/>
          <w:szCs w:val="28"/>
        </w:rPr>
      </w:pPr>
      <w:r>
        <w:rPr>
          <w:rFonts w:hint="eastAsia" w:ascii="仿宋_GB2312" w:eastAsia="仿宋_GB2312"/>
          <w:sz w:val="28"/>
          <w:szCs w:val="28"/>
        </w:rPr>
        <w:t>8. 学校主动与社会、家庭联系沟通，建设学校、家庭、社会三位一体的育人体系，形成教育合力。</w:t>
      </w:r>
    </w:p>
    <w:p w14:paraId="1D2C321E">
      <w:pPr>
        <w:spacing w:line="600" w:lineRule="exact"/>
        <w:ind w:firstLine="560" w:firstLineChars="200"/>
        <w:jc w:val="left"/>
        <w:rPr>
          <w:rFonts w:ascii="仿宋_GB2312" w:eastAsia="仿宋_GB2312"/>
          <w:sz w:val="28"/>
          <w:szCs w:val="28"/>
        </w:rPr>
      </w:pPr>
      <w:r>
        <w:rPr>
          <w:rFonts w:hint="eastAsia" w:ascii="仿宋_GB2312" w:eastAsia="仿宋_GB2312"/>
          <w:sz w:val="28"/>
          <w:szCs w:val="28"/>
        </w:rPr>
        <w:t>9. 加强学籍管理，严肃招生、学生档案管理等纪律，健全学籍档案，对转学、休学、借读、复学等严格手续程序。</w:t>
      </w:r>
    </w:p>
    <w:p w14:paraId="66552743">
      <w:pPr>
        <w:spacing w:line="600" w:lineRule="exact"/>
        <w:ind w:firstLine="560" w:firstLineChars="200"/>
        <w:jc w:val="left"/>
        <w:rPr>
          <w:rFonts w:ascii="仿宋_GB2312" w:eastAsia="仿宋_GB2312"/>
          <w:sz w:val="28"/>
          <w:szCs w:val="28"/>
        </w:rPr>
      </w:pPr>
      <w:r>
        <w:rPr>
          <w:rFonts w:hint="eastAsia" w:ascii="仿宋_GB2312" w:eastAsia="仿宋_GB2312"/>
          <w:sz w:val="28"/>
          <w:szCs w:val="28"/>
        </w:rPr>
        <w:t>（二）机构设置情况</w:t>
      </w:r>
    </w:p>
    <w:p w14:paraId="46AF8603">
      <w:pPr>
        <w:spacing w:line="600" w:lineRule="exact"/>
        <w:ind w:firstLine="560" w:firstLineChars="200"/>
        <w:jc w:val="left"/>
        <w:rPr>
          <w:rFonts w:hint="eastAsia"/>
          <w:sz w:val="28"/>
          <w:szCs w:val="28"/>
        </w:rPr>
      </w:pPr>
      <w:r>
        <w:rPr>
          <w:rFonts w:hint="eastAsia" w:ascii="仿宋_GB2312" w:eastAsia="仿宋_GB2312"/>
          <w:sz w:val="28"/>
          <w:szCs w:val="28"/>
        </w:rPr>
        <w:t>2024年北京第二实验小学大兴实验学校设置3个中心，即学生发展中心、教师发展中心、综合服务中心。以及校长办公室，工会，党政办，安保办等部门机构。</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5276.52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435.23</w:t>
      </w:r>
      <w:r>
        <w:rPr>
          <w:rFonts w:hint="eastAsia" w:ascii="仿宋_GB2312" w:eastAsia="仿宋_GB2312"/>
          <w:sz w:val="28"/>
          <w:szCs w:val="28"/>
        </w:rPr>
        <w:t>万元，增长增长</w:t>
      </w:r>
      <w:r>
        <w:rPr>
          <w:rFonts w:hint="eastAsia" w:ascii="仿宋_GB2312" w:eastAsia="仿宋_GB2312"/>
          <w:sz w:val="28"/>
          <w:szCs w:val="28"/>
          <w:lang w:val="en-US" w:eastAsia="zh-CN"/>
        </w:rPr>
        <w:t>8.99</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4952.28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244.69</w:t>
      </w:r>
      <w:r>
        <w:rPr>
          <w:rFonts w:hint="eastAsia" w:ascii="仿宋_GB2312" w:eastAsia="仿宋_GB2312"/>
          <w:sz w:val="28"/>
          <w:szCs w:val="28"/>
        </w:rPr>
        <w:t>万元，增长</w:t>
      </w:r>
      <w:r>
        <w:rPr>
          <w:rFonts w:hint="eastAsia" w:ascii="仿宋_GB2312" w:eastAsia="仿宋_GB2312"/>
          <w:sz w:val="28"/>
          <w:szCs w:val="28"/>
          <w:lang w:val="en-US" w:eastAsia="zh-CN"/>
        </w:rPr>
        <w:t>5.20</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4952.28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4952.28</w:t>
      </w:r>
      <w:r>
        <w:rPr>
          <w:rFonts w:hint="eastAsia" w:ascii="仿宋_GB2312" w:eastAsia="仿宋_GB2312"/>
          <w:sz w:val="28"/>
          <w:szCs w:val="28"/>
        </w:rPr>
        <w:t>万元，占收入合计的</w:t>
      </w:r>
      <w:r>
        <w:rPr>
          <w:rFonts w:hint="eastAsia" w:ascii="仿宋_GB2312" w:eastAsia="仿宋_GB2312"/>
          <w:sz w:val="28"/>
          <w:szCs w:val="28"/>
          <w:lang w:val="en-US" w:eastAsia="zh-CN"/>
        </w:rPr>
        <w:t>100.00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888EA53">
      <w:pPr>
        <w:spacing w:line="560" w:lineRule="exact"/>
        <w:rPr>
          <w:rFonts w:hint="eastAsia" w:ascii="仿宋_GB2312" w:eastAsia="仿宋_GB2312" w:cs="Droid Sans"/>
          <w:color w:val="000000"/>
          <w:sz w:val="32"/>
          <w:szCs w:val="32"/>
          <w:highlight w:val="none"/>
          <w:lang w:eastAsia="zh-CN"/>
        </w:rPr>
      </w:pPr>
    </w:p>
    <w:p w14:paraId="38F622FF">
      <w:pPr>
        <w:pStyle w:val="2"/>
        <w:ind w:firstLine="0"/>
        <w:jc w:val="center"/>
      </w:pPr>
      <w:r>
        <w:drawing>
          <wp:anchor distT="0" distB="0" distL="114300" distR="114300" simplePos="0" relativeHeight="251659264" behindDoc="1" locked="0" layoutInCell="1" allowOverlap="1">
            <wp:simplePos x="0" y="0"/>
            <wp:positionH relativeFrom="column">
              <wp:posOffset>2209800</wp:posOffset>
            </wp:positionH>
            <wp:positionV relativeFrom="paragraph">
              <wp:posOffset>629920</wp:posOffset>
            </wp:positionV>
            <wp:extent cx="4029075" cy="2269490"/>
            <wp:effectExtent l="0" t="0" r="9525" b="16510"/>
            <wp:wrapTight wrapText="bothSides">
              <wp:wrapPolygon>
                <wp:start x="0" y="0"/>
                <wp:lineTo x="0" y="21395"/>
                <wp:lineTo x="21549" y="21395"/>
                <wp:lineTo x="21549" y="0"/>
                <wp:lineTo x="0" y="0"/>
              </wp:wrapPolygon>
            </wp:wrapTight>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4029075" cy="2269490"/>
                    </a:xfrm>
                    <a:prstGeom prst="rect">
                      <a:avLst/>
                    </a:prstGeom>
                    <a:noFill/>
                    <a:ln>
                      <a:noFill/>
                    </a:ln>
                  </pic:spPr>
                </pic:pic>
              </a:graphicData>
            </a:graphic>
          </wp:anchor>
        </w:drawing>
      </w:r>
      <w:r>
        <w:rPr>
          <w:rFonts w:hint="eastAsia" w:ascii="仿宋_GB2312" w:eastAsia="仿宋_GB2312"/>
          <w:color w:val="000000"/>
          <w:sz w:val="32"/>
          <w:szCs w:val="32"/>
          <w:highlight w:val="none"/>
          <w:lang w:val="en-US" w:eastAsia="zh-CN"/>
        </w:rPr>
        <w:t>图1：收入决算</w:t>
      </w:r>
    </w:p>
    <w:p w14:paraId="34B9CB57">
      <w:pPr>
        <w:pStyle w:val="3"/>
        <w:ind w:firstLine="420"/>
        <w:jc w:val="center"/>
      </w:pPr>
    </w:p>
    <w:p w14:paraId="09301D33">
      <w:pPr>
        <w:pStyle w:val="3"/>
        <w:ind w:firstLine="420"/>
        <w:jc w:val="center"/>
      </w:pPr>
    </w:p>
    <w:p w14:paraId="59D97CD9">
      <w:pPr>
        <w:pStyle w:val="3"/>
        <w:ind w:firstLine="420"/>
        <w:jc w:val="center"/>
      </w:pPr>
    </w:p>
    <w:p w14:paraId="10D32FA2">
      <w:pPr>
        <w:pStyle w:val="3"/>
        <w:ind w:firstLine="420"/>
        <w:jc w:val="center"/>
      </w:pPr>
    </w:p>
    <w:p w14:paraId="764124B1">
      <w:pPr>
        <w:pStyle w:val="3"/>
        <w:ind w:firstLine="420"/>
        <w:jc w:val="center"/>
      </w:pPr>
    </w:p>
    <w:p w14:paraId="160ABD2B">
      <w:pPr>
        <w:pStyle w:val="3"/>
        <w:ind w:firstLine="420"/>
        <w:jc w:val="center"/>
      </w:pPr>
    </w:p>
    <w:p w14:paraId="55FFC8B3">
      <w:pPr>
        <w:pStyle w:val="3"/>
        <w:ind w:firstLine="420"/>
        <w:jc w:val="center"/>
      </w:pPr>
    </w:p>
    <w:p w14:paraId="06E8E56D">
      <w:pPr>
        <w:pStyle w:val="3"/>
        <w:ind w:firstLine="420"/>
        <w:jc w:val="center"/>
      </w:pPr>
    </w:p>
    <w:p w14:paraId="5EA3A9C5">
      <w:pPr>
        <w:pStyle w:val="3"/>
        <w:ind w:firstLine="420"/>
        <w:jc w:val="center"/>
      </w:pPr>
    </w:p>
    <w:p w14:paraId="466AFBFD">
      <w:pPr>
        <w:pStyle w:val="3"/>
        <w:ind w:firstLine="420"/>
        <w:jc w:val="center"/>
      </w:pPr>
    </w:p>
    <w:p w14:paraId="2B50FECC">
      <w:pPr>
        <w:pStyle w:val="3"/>
        <w:ind w:firstLine="420"/>
        <w:jc w:val="center"/>
      </w:pPr>
    </w:p>
    <w:p w14:paraId="64FCD8DE">
      <w:pPr>
        <w:pStyle w:val="3"/>
        <w:ind w:firstLine="420"/>
        <w:jc w:val="center"/>
      </w:pP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DC49272">
      <w:pPr>
        <w:tabs>
          <w:tab w:val="center" w:pos="6979"/>
        </w:tabs>
        <w:spacing w:line="580" w:lineRule="exact"/>
        <w:ind w:firstLine="57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5276.52</w:t>
      </w:r>
      <w:r>
        <w:rPr>
          <w:rFonts w:hint="eastAsia" w:ascii="仿宋_GB2312" w:eastAsia="仿宋_GB2312"/>
          <w:sz w:val="28"/>
          <w:szCs w:val="28"/>
        </w:rPr>
        <w:t>万元，</w:t>
      </w:r>
      <w:r>
        <w:rPr>
          <w:rFonts w:ascii="仿宋_GB2312" w:eastAsia="仿宋_GB2312"/>
          <w:sz w:val="28"/>
          <w:szCs w:val="28"/>
        </w:rPr>
        <w:t>比上年增加增加</w:t>
      </w:r>
      <w:r>
        <w:rPr>
          <w:rFonts w:hint="eastAsia" w:ascii="仿宋_GB2312" w:eastAsia="仿宋_GB2312"/>
          <w:sz w:val="28"/>
          <w:szCs w:val="28"/>
          <w:lang w:val="en-US" w:eastAsia="zh-CN"/>
        </w:rPr>
        <w:t>435.23</w:t>
      </w:r>
      <w:r>
        <w:rPr>
          <w:rFonts w:hint="eastAsia" w:ascii="仿宋_GB2312" w:eastAsia="仿宋_GB2312"/>
          <w:sz w:val="28"/>
          <w:szCs w:val="28"/>
        </w:rPr>
        <w:t>万元，增长</w:t>
      </w:r>
      <w:r>
        <w:rPr>
          <w:rFonts w:hint="eastAsia" w:ascii="仿宋_GB2312" w:eastAsia="仿宋_GB2312"/>
          <w:sz w:val="28"/>
          <w:szCs w:val="28"/>
          <w:lang w:val="en-US" w:eastAsia="zh-CN"/>
        </w:rPr>
        <w:t>8.99</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4916.52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93.18</w:t>
      </w:r>
      <w:r>
        <w:rPr>
          <w:rFonts w:hint="eastAsia" w:ascii="仿宋_GB2312" w:eastAsia="仿宋_GB2312"/>
          <w:sz w:val="28"/>
          <w:szCs w:val="28"/>
          <w:highlight w:val="none"/>
        </w:rPr>
        <w:t>%；项目支出</w:t>
      </w:r>
      <w:r>
        <w:rPr>
          <w:rFonts w:ascii="仿宋_GB2312" w:eastAsia="仿宋_GB2312"/>
          <w:sz w:val="28"/>
          <w:szCs w:val="28"/>
          <w:highlight w:val="none"/>
        </w:rPr>
        <w:t>360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6.82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anchor distT="0" distB="0" distL="114300" distR="114300" simplePos="0" relativeHeight="251660288" behindDoc="1" locked="0" layoutInCell="1" allowOverlap="1">
            <wp:simplePos x="0" y="0"/>
            <wp:positionH relativeFrom="column">
              <wp:posOffset>2305050</wp:posOffset>
            </wp:positionH>
            <wp:positionV relativeFrom="paragraph">
              <wp:posOffset>144145</wp:posOffset>
            </wp:positionV>
            <wp:extent cx="4361815" cy="2462530"/>
            <wp:effectExtent l="0" t="0" r="635" b="13970"/>
            <wp:wrapTight wrapText="bothSides">
              <wp:wrapPolygon>
                <wp:start x="0" y="0"/>
                <wp:lineTo x="0" y="21388"/>
                <wp:lineTo x="21509" y="21388"/>
                <wp:lineTo x="21509" y="0"/>
                <wp:lineTo x="0" y="0"/>
              </wp:wrapPolygon>
            </wp:wrapTight>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8"/>
                    <a:stretch>
                      <a:fillRect/>
                    </a:stretch>
                  </pic:blipFill>
                  <pic:spPr>
                    <a:xfrm>
                      <a:off x="0" y="0"/>
                      <a:ext cx="4361815" cy="2462530"/>
                    </a:xfrm>
                    <a:prstGeom prst="rect">
                      <a:avLst/>
                    </a:prstGeom>
                    <a:noFill/>
                    <a:ln>
                      <a:noFill/>
                    </a:ln>
                  </pic:spPr>
                </pic:pic>
              </a:graphicData>
            </a:graphic>
          </wp:anchor>
        </w:drawing>
      </w:r>
    </w:p>
    <w:p w14:paraId="36AE58D1">
      <w:pPr>
        <w:jc w:val="center"/>
        <w:rPr>
          <w:rFonts w:ascii="黑体" w:eastAsia="黑体"/>
          <w:b/>
          <w:sz w:val="28"/>
          <w:szCs w:val="28"/>
        </w:rPr>
      </w:pPr>
    </w:p>
    <w:p w14:paraId="125F67F0">
      <w:pPr>
        <w:jc w:val="center"/>
        <w:rPr>
          <w:rFonts w:ascii="黑体" w:eastAsia="黑体"/>
          <w:b/>
          <w:sz w:val="28"/>
          <w:szCs w:val="28"/>
        </w:rPr>
      </w:pPr>
    </w:p>
    <w:p w14:paraId="53FA093C">
      <w:pPr>
        <w:jc w:val="center"/>
        <w:rPr>
          <w:rFonts w:ascii="黑体" w:eastAsia="黑体"/>
          <w:b/>
          <w:sz w:val="28"/>
          <w:szCs w:val="28"/>
        </w:rPr>
      </w:pPr>
    </w:p>
    <w:p w14:paraId="54DC212C">
      <w:pPr>
        <w:jc w:val="center"/>
        <w:rPr>
          <w:rFonts w:ascii="黑体" w:eastAsia="黑体"/>
          <w:b/>
          <w:sz w:val="28"/>
          <w:szCs w:val="28"/>
        </w:rPr>
      </w:pPr>
    </w:p>
    <w:p w14:paraId="15ABB641">
      <w:pPr>
        <w:jc w:val="center"/>
        <w:rPr>
          <w:rFonts w:ascii="黑体" w:eastAsia="黑体"/>
          <w:b/>
          <w:sz w:val="28"/>
          <w:szCs w:val="28"/>
        </w:rPr>
      </w:pPr>
    </w:p>
    <w:p w14:paraId="73F41ED9">
      <w:pPr>
        <w:jc w:val="both"/>
        <w:rPr>
          <w:rFonts w:ascii="黑体" w:eastAsia="黑体"/>
          <w:b/>
          <w:sz w:val="28"/>
          <w:szCs w:val="28"/>
        </w:rPr>
      </w:pP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5276.52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435.23</w:t>
      </w:r>
      <w:r>
        <w:rPr>
          <w:rFonts w:hint="eastAsia" w:ascii="仿宋_GB2312" w:eastAsia="仿宋_GB2312"/>
          <w:sz w:val="28"/>
          <w:szCs w:val="28"/>
        </w:rPr>
        <w:t>万元，增长</w:t>
      </w:r>
      <w:r>
        <w:rPr>
          <w:rFonts w:hint="eastAsia" w:ascii="仿宋_GB2312" w:eastAsia="仿宋_GB2312"/>
          <w:sz w:val="28"/>
          <w:szCs w:val="28"/>
          <w:lang w:val="en-US" w:eastAsia="zh-CN"/>
        </w:rPr>
        <w:t>8.99</w:t>
      </w:r>
      <w:r>
        <w:rPr>
          <w:rFonts w:hint="eastAsia" w:ascii="仿宋_GB2312" w:eastAsia="仿宋_GB2312"/>
          <w:sz w:val="28"/>
          <w:szCs w:val="28"/>
        </w:rPr>
        <w:t>%。主要原因：</w:t>
      </w:r>
      <w:r>
        <w:rPr>
          <w:rFonts w:hint="eastAsia" w:ascii="仿宋_GB2312" w:eastAsia="仿宋_GB2312"/>
          <w:sz w:val="28"/>
          <w:szCs w:val="28"/>
          <w:lang w:val="en-US" w:eastAsia="zh-CN"/>
        </w:rPr>
        <w:t>2024年人员经费增加414.30万元，公用经费增加17.33万元</w:t>
      </w:r>
      <w:r>
        <w:rPr>
          <w:rFonts w:hint="eastAsia" w:ascii="仿宋_GB2312" w:eastAsia="仿宋_GB2312"/>
          <w:sz w:val="28"/>
          <w:szCs w:val="28"/>
        </w:rPr>
        <w:t>。2024年度财政拨款支出总计</w:t>
      </w:r>
      <w:r>
        <w:rPr>
          <w:rFonts w:hint="eastAsia" w:ascii="仿宋_GB2312" w:eastAsia="仿宋_GB2312"/>
          <w:sz w:val="28"/>
          <w:szCs w:val="28"/>
          <w:lang w:val="en-US" w:eastAsia="zh-CN"/>
        </w:rPr>
        <w:t>5276.52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435.23</w:t>
      </w:r>
      <w:r>
        <w:rPr>
          <w:rFonts w:hint="eastAsia" w:ascii="仿宋_GB2312" w:eastAsia="仿宋_GB2312"/>
          <w:sz w:val="28"/>
          <w:szCs w:val="28"/>
        </w:rPr>
        <w:t>万元，增长</w:t>
      </w:r>
      <w:r>
        <w:rPr>
          <w:rFonts w:hint="eastAsia" w:ascii="仿宋_GB2312" w:eastAsia="仿宋_GB2312"/>
          <w:sz w:val="28"/>
          <w:szCs w:val="28"/>
          <w:lang w:val="en-US" w:eastAsia="zh-CN"/>
        </w:rPr>
        <w:t>8.99</w:t>
      </w:r>
      <w:r>
        <w:rPr>
          <w:rFonts w:hint="eastAsia" w:ascii="仿宋_GB2312" w:eastAsia="仿宋_GB2312"/>
          <w:sz w:val="28"/>
          <w:szCs w:val="28"/>
        </w:rPr>
        <w:t>%。主要原因：</w:t>
      </w:r>
      <w:r>
        <w:rPr>
          <w:rFonts w:hint="eastAsia" w:ascii="仿宋_GB2312" w:eastAsia="仿宋_GB2312"/>
          <w:sz w:val="28"/>
          <w:szCs w:val="28"/>
          <w:lang w:val="en-US" w:eastAsia="zh-CN"/>
        </w:rPr>
        <w:t>2024年人员经费增加414.30万元，公用经费增加17.33万元</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5276.52</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4106.29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77.82</w:t>
      </w:r>
      <w:r>
        <w:rPr>
          <w:rFonts w:hint="eastAsia" w:ascii="仿宋_GB2312" w:eastAsia="仿宋_GB2312"/>
          <w:sz w:val="28"/>
          <w:szCs w:val="28"/>
        </w:rPr>
        <w:t>%；社会保障和就业支出</w:t>
      </w:r>
      <w:r>
        <w:rPr>
          <w:rFonts w:hint="eastAsia" w:ascii="仿宋_GB2312" w:eastAsia="仿宋_GB2312"/>
          <w:sz w:val="28"/>
          <w:szCs w:val="28"/>
          <w:lang w:val="en-US" w:eastAsia="zh-CN"/>
        </w:rPr>
        <w:t>476.19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9.02</w:t>
      </w:r>
      <w:r>
        <w:rPr>
          <w:rFonts w:hint="eastAsia" w:ascii="仿宋_GB2312" w:eastAsia="仿宋_GB2312"/>
          <w:sz w:val="28"/>
          <w:szCs w:val="28"/>
        </w:rPr>
        <w:t>%；卫生健康支出</w:t>
      </w:r>
      <w:r>
        <w:rPr>
          <w:rFonts w:hint="eastAsia" w:ascii="仿宋_GB2312" w:eastAsia="仿宋_GB2312"/>
          <w:sz w:val="28"/>
          <w:szCs w:val="28"/>
          <w:lang w:val="en-US" w:eastAsia="zh-CN"/>
        </w:rPr>
        <w:t>367.80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6.97</w:t>
      </w:r>
      <w:r>
        <w:rPr>
          <w:rFonts w:hint="eastAsia" w:ascii="仿宋_GB2312" w:eastAsia="仿宋_GB2312"/>
          <w:sz w:val="28"/>
          <w:szCs w:val="28"/>
        </w:rPr>
        <w:t>%；</w:t>
      </w:r>
      <w:r>
        <w:rPr>
          <w:rFonts w:hint="eastAsia" w:ascii="仿宋_GB2312" w:eastAsia="仿宋_GB2312"/>
          <w:sz w:val="28"/>
          <w:szCs w:val="28"/>
          <w:lang w:eastAsia="zh-CN"/>
        </w:rPr>
        <w:t>节能环保支出</w:t>
      </w:r>
      <w:r>
        <w:rPr>
          <w:rFonts w:hint="eastAsia" w:ascii="仿宋_GB2312" w:eastAsia="仿宋_GB2312"/>
          <w:sz w:val="28"/>
          <w:szCs w:val="28"/>
          <w:lang w:val="en-US" w:eastAsia="zh-CN"/>
        </w:rPr>
        <w:t>2.00万元，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0.04</w:t>
      </w:r>
      <w:r>
        <w:rPr>
          <w:rFonts w:hint="eastAsia" w:ascii="仿宋_GB2312" w:eastAsia="仿宋_GB2312"/>
          <w:sz w:val="28"/>
          <w:szCs w:val="28"/>
        </w:rPr>
        <w:t>%</w:t>
      </w:r>
      <w:r>
        <w:rPr>
          <w:rFonts w:hint="eastAsia" w:ascii="仿宋_GB2312" w:eastAsia="仿宋_GB2312"/>
          <w:sz w:val="28"/>
          <w:szCs w:val="28"/>
          <w:lang w:eastAsia="zh-CN"/>
        </w:rPr>
        <w:t>；住房保障</w:t>
      </w:r>
      <w:r>
        <w:rPr>
          <w:rFonts w:hint="eastAsia" w:ascii="仿宋_GB2312" w:eastAsia="仿宋_GB2312"/>
          <w:sz w:val="28"/>
          <w:szCs w:val="28"/>
        </w:rPr>
        <w:t>支出</w:t>
      </w:r>
      <w:r>
        <w:rPr>
          <w:rFonts w:hint="eastAsia" w:ascii="仿宋_GB2312" w:eastAsia="仿宋_GB2312"/>
          <w:sz w:val="28"/>
          <w:szCs w:val="28"/>
          <w:lang w:val="en-US" w:eastAsia="zh-CN"/>
        </w:rPr>
        <w:t>324.25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6.15</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1、“205教育支出”（类）202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4030.04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4106.29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101.00</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65AE1F3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“20502普通教育”（款）202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4030.04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年度决算4</w:t>
      </w:r>
      <w:r>
        <w:rPr>
          <w:rFonts w:hint="eastAsia" w:ascii="仿宋_GB2312" w:eastAsia="仿宋_GB2312"/>
          <w:sz w:val="28"/>
          <w:szCs w:val="28"/>
          <w:lang w:val="en-US" w:eastAsia="zh-CN"/>
        </w:rPr>
        <w:t>106.29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101.00</w:t>
      </w:r>
      <w:r>
        <w:rPr>
          <w:rFonts w:hint="eastAsia" w:ascii="仿宋_GB2312" w:eastAsia="仿宋_GB2312"/>
          <w:sz w:val="28"/>
          <w:szCs w:val="28"/>
        </w:rPr>
        <w:t>%。主要原因：</w:t>
      </w:r>
      <w:r>
        <w:rPr>
          <w:rFonts w:hint="eastAsia" w:ascii="仿宋_GB2312" w:eastAsia="仿宋_GB2312"/>
          <w:sz w:val="28"/>
          <w:szCs w:val="28"/>
          <w:lang w:val="en-US" w:eastAsia="zh-CN"/>
        </w:rPr>
        <w:t>24年调出2人，退休1人，调入4人；同时社保基数增加，导致整体人员经费有所增加</w:t>
      </w:r>
      <w:r>
        <w:rPr>
          <w:rFonts w:hint="eastAsia" w:ascii="仿宋_GB2312" w:eastAsia="仿宋_GB2312"/>
          <w:sz w:val="28"/>
          <w:szCs w:val="28"/>
        </w:rPr>
        <w:t>。</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2、“208社会保障和就业支出”(类)202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444.81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476.19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107.05</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“20805行政事业单位养老支出”（款）202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444.81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476.19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107.05</w:t>
      </w:r>
      <w:r>
        <w:rPr>
          <w:rFonts w:hint="eastAsia" w:ascii="仿宋_GB2312" w:eastAsia="仿宋_GB2312"/>
          <w:sz w:val="28"/>
          <w:szCs w:val="28"/>
        </w:rPr>
        <w:t>%。主要原因：</w:t>
      </w:r>
      <w:r>
        <w:rPr>
          <w:rFonts w:hint="eastAsia" w:ascii="仿宋_GB2312" w:eastAsia="仿宋_GB2312"/>
          <w:sz w:val="28"/>
          <w:szCs w:val="28"/>
          <w:lang w:val="en-US" w:eastAsia="zh-CN"/>
        </w:rPr>
        <w:t>24年调出2人，退休1人，调入4人</w:t>
      </w:r>
      <w:r>
        <w:rPr>
          <w:rFonts w:hint="eastAsia" w:ascii="仿宋_GB2312" w:eastAsia="仿宋_GB2312"/>
          <w:sz w:val="28"/>
          <w:szCs w:val="28"/>
        </w:rPr>
        <w:t>，同时机关养老及年金的社保基数有所</w:t>
      </w:r>
      <w:r>
        <w:rPr>
          <w:rFonts w:hint="eastAsia" w:ascii="仿宋_GB2312" w:eastAsia="仿宋_GB2312"/>
          <w:sz w:val="28"/>
          <w:szCs w:val="28"/>
          <w:lang w:eastAsia="zh-CN"/>
        </w:rPr>
        <w:t>增加</w:t>
      </w:r>
      <w:r>
        <w:rPr>
          <w:rFonts w:hint="eastAsia" w:ascii="仿宋_GB2312" w:eastAsia="仿宋_GB2312"/>
          <w:sz w:val="28"/>
          <w:szCs w:val="28"/>
        </w:rPr>
        <w:t>。</w:t>
      </w:r>
    </w:p>
    <w:p w14:paraId="2677BF1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“210卫生健康支出”(类)202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350.90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367.80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104.82</w:t>
      </w:r>
      <w:r>
        <w:rPr>
          <w:rFonts w:hint="eastAsia" w:ascii="仿宋_GB2312" w:eastAsia="仿宋_GB2312"/>
          <w:sz w:val="28"/>
          <w:szCs w:val="28"/>
        </w:rPr>
        <w:t>%。其中：</w:t>
      </w:r>
    </w:p>
    <w:p w14:paraId="1F6877F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“21011行政事业单位医疗”（款）202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350.90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367.80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104.82</w:t>
      </w:r>
      <w:r>
        <w:rPr>
          <w:rFonts w:hint="eastAsia" w:ascii="仿宋_GB2312" w:eastAsia="仿宋_GB2312"/>
          <w:sz w:val="28"/>
          <w:szCs w:val="28"/>
        </w:rPr>
        <w:t>%。主要原因：</w:t>
      </w:r>
      <w:r>
        <w:rPr>
          <w:rFonts w:hint="eastAsia" w:ascii="仿宋_GB2312" w:eastAsia="仿宋_GB2312"/>
          <w:sz w:val="28"/>
          <w:szCs w:val="28"/>
          <w:lang w:val="en-US" w:eastAsia="zh-CN"/>
        </w:rPr>
        <w:t>24年调出2人，退休1人，调入4人</w:t>
      </w:r>
      <w:r>
        <w:rPr>
          <w:rFonts w:hint="eastAsia" w:ascii="仿宋_GB2312" w:eastAsia="仿宋_GB2312"/>
          <w:sz w:val="28"/>
          <w:szCs w:val="28"/>
        </w:rPr>
        <w:t>，同时社保基数有所调整。</w:t>
      </w:r>
    </w:p>
    <w:p w14:paraId="4069E1D2">
      <w:pPr>
        <w:numPr>
          <w:ilvl w:val="0"/>
          <w:numId w:val="1"/>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211节能环保支出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w:t>
      </w:r>
      <w:r>
        <w:rPr>
          <w:rFonts w:hint="eastAsia" w:ascii="仿宋_GB2312" w:eastAsia="仿宋_GB2312"/>
          <w:sz w:val="28"/>
          <w:szCs w:val="28"/>
          <w:highlight w:val="none"/>
        </w:rPr>
        <w:t>算</w:t>
      </w:r>
      <w:r>
        <w:rPr>
          <w:rFonts w:hint="eastAsia" w:ascii="仿宋_GB2312" w:eastAsia="仿宋_GB2312"/>
          <w:sz w:val="28"/>
          <w:szCs w:val="28"/>
          <w:highlight w:val="none"/>
          <w:lang w:val="en-US" w:eastAsia="zh-CN"/>
        </w:rPr>
        <w:t>2.00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决算</w:t>
      </w:r>
      <w:r>
        <w:rPr>
          <w:rFonts w:hint="eastAsia" w:ascii="仿宋_GB2312" w:eastAsia="仿宋_GB2312"/>
          <w:sz w:val="28"/>
          <w:szCs w:val="28"/>
          <w:highlight w:val="none"/>
          <w:lang w:val="en-US" w:eastAsia="zh-CN"/>
        </w:rPr>
        <w:t>2.00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w:t>
      </w:r>
      <w:r>
        <w:rPr>
          <w:rFonts w:hint="eastAsia" w:ascii="仿宋_GB2312" w:eastAsia="仿宋_GB2312"/>
          <w:sz w:val="28"/>
          <w:szCs w:val="28"/>
          <w:highlight w:val="none"/>
        </w:rPr>
        <w:t>。</w:t>
      </w:r>
    </w:p>
    <w:p w14:paraId="1601B862">
      <w:pPr>
        <w:numPr>
          <w:numId w:val="0"/>
        </w:num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highlight w:val="none"/>
          <w:lang w:val="en-US" w:eastAsia="zh-CN"/>
        </w:rPr>
        <w:t>“21103 污染防治”（款）2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%。主要原因：</w:t>
      </w:r>
      <w:r>
        <w:rPr>
          <w:rFonts w:hint="eastAsia" w:ascii="仿宋_GB2312" w:eastAsia="仿宋_GB2312"/>
          <w:sz w:val="28"/>
          <w:szCs w:val="28"/>
          <w:lang w:eastAsia="zh-CN"/>
        </w:rPr>
        <w:t>按项目预算既定用途执行，项目资金全部支出。</w:t>
      </w:r>
    </w:p>
    <w:p w14:paraId="04D70C6D">
      <w:pPr>
        <w:numPr>
          <w:ilvl w:val="0"/>
          <w:numId w:val="1"/>
        </w:numPr>
        <w:spacing w:line="580" w:lineRule="exact"/>
        <w:ind w:left="0" w:leftChars="0"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221 住房保障支出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w:t>
      </w:r>
      <w:r>
        <w:rPr>
          <w:rFonts w:hint="eastAsia" w:ascii="仿宋_GB2312" w:eastAsia="仿宋_GB2312"/>
          <w:sz w:val="28"/>
          <w:szCs w:val="28"/>
          <w:highlight w:val="none"/>
        </w:rPr>
        <w:t>算</w:t>
      </w:r>
      <w:r>
        <w:rPr>
          <w:rFonts w:hint="eastAsia" w:ascii="仿宋_GB2312" w:eastAsia="仿宋_GB2312"/>
          <w:sz w:val="28"/>
          <w:szCs w:val="28"/>
          <w:highlight w:val="none"/>
          <w:lang w:val="en-US" w:eastAsia="zh-CN"/>
        </w:rPr>
        <w:t>324.25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决算</w:t>
      </w:r>
      <w:r>
        <w:rPr>
          <w:rFonts w:hint="eastAsia" w:ascii="仿宋_GB2312" w:eastAsia="仿宋_GB2312"/>
          <w:sz w:val="28"/>
          <w:szCs w:val="28"/>
          <w:highlight w:val="none"/>
          <w:lang w:val="en-US" w:eastAsia="zh-CN"/>
        </w:rPr>
        <w:t>324.25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w:t>
      </w:r>
      <w:r>
        <w:rPr>
          <w:rFonts w:hint="eastAsia" w:ascii="仿宋_GB2312" w:eastAsia="仿宋_GB2312"/>
          <w:sz w:val="28"/>
          <w:szCs w:val="28"/>
          <w:highlight w:val="none"/>
        </w:rPr>
        <w:t>。</w:t>
      </w:r>
    </w:p>
    <w:p w14:paraId="0AD30755">
      <w:pPr>
        <w:numPr>
          <w:ilvl w:val="0"/>
          <w:numId w:val="0"/>
        </w:numPr>
        <w:spacing w:line="580" w:lineRule="exact"/>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 xml:space="preserve">    “22102 住房改革支出”（款）2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324.25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324.25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%。主要原因：</w:t>
      </w:r>
      <w:r>
        <w:rPr>
          <w:rFonts w:hint="eastAsia" w:ascii="仿宋_GB2312" w:eastAsia="仿宋_GB2312"/>
          <w:sz w:val="28"/>
          <w:szCs w:val="28"/>
          <w:lang w:eastAsia="zh-CN"/>
        </w:rPr>
        <w:t>按项目预算既定用途执行，项目资金全部支出。</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0C9F13A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5AE8F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23CB1E1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6FB768EC">
      <w:pPr>
        <w:ind w:firstLine="537" w:firstLineChars="192"/>
        <w:rPr>
          <w:rFonts w:hint="eastAsia" w:ascii="仿宋_GB2312" w:eastAsia="仿宋_GB2312"/>
          <w:sz w:val="28"/>
          <w:szCs w:val="28"/>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4916.52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办公费、手续费、水费、电费、邮电费、取暖费、物业管理费、差旅费、维修（护）费、培训费、劳务费、委托业务费、工会经费、福利费、公务用车运行维护费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hint="eastAsia" w:ascii="仿宋_GB2312" w:eastAsia="仿宋_GB2312"/>
          <w:sz w:val="28"/>
          <w:szCs w:val="28"/>
          <w:lang w:eastAsia="zh-CN"/>
        </w:rPr>
        <w:t>奖励金、</w:t>
      </w:r>
      <w:r>
        <w:rPr>
          <w:rFonts w:ascii="仿宋_GB2312" w:eastAsia="仿宋_GB2312"/>
          <w:sz w:val="28"/>
          <w:szCs w:val="28"/>
        </w:rPr>
        <w:t>退休费支出。</w:t>
      </w:r>
    </w:p>
    <w:p w14:paraId="582DBA48">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3DAFA0DC">
      <w:pPr>
        <w:autoSpaceDE w:val="0"/>
        <w:autoSpaceDN w:val="0"/>
        <w:adjustRightInd w:val="0"/>
        <w:spacing w:line="580" w:lineRule="exact"/>
        <w:jc w:val="both"/>
        <w:rPr>
          <w:rFonts w:hint="eastAsia" w:ascii="仿宋_GB2312" w:eastAsia="仿宋_GB2312"/>
          <w:b/>
          <w:sz w:val="32"/>
          <w:szCs w:val="32"/>
        </w:rPr>
      </w:pP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2.8</w:t>
      </w:r>
      <w:r>
        <w:rPr>
          <w:rFonts w:hint="eastAsia" w:ascii="仿宋_GB2312" w:eastAsia="仿宋_GB2312"/>
          <w:sz w:val="28"/>
          <w:szCs w:val="28"/>
        </w:rPr>
        <w:t>万元减少</w:t>
      </w:r>
      <w:r>
        <w:rPr>
          <w:rFonts w:hint="eastAsia" w:ascii="仿宋_GB2312" w:eastAsia="仿宋_GB2312"/>
          <w:sz w:val="28"/>
          <w:szCs w:val="28"/>
          <w:lang w:val="en-US" w:eastAsia="zh-CN"/>
        </w:rPr>
        <w:t>1.00</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0.10</w:t>
      </w:r>
      <w:r>
        <w:rPr>
          <w:rFonts w:hint="eastAsia" w:ascii="仿宋_GB2312" w:eastAsia="仿宋_GB2312"/>
          <w:sz w:val="28"/>
          <w:szCs w:val="28"/>
        </w:rPr>
        <w:t>万元减少</w:t>
      </w:r>
      <w:r>
        <w:rPr>
          <w:rFonts w:hint="eastAsia" w:ascii="仿宋_GB2312" w:eastAsia="仿宋_GB2312"/>
          <w:sz w:val="28"/>
          <w:szCs w:val="28"/>
          <w:lang w:val="en-US" w:eastAsia="zh-CN"/>
        </w:rPr>
        <w:t>0.10</w:t>
      </w:r>
      <w:r>
        <w:rPr>
          <w:rFonts w:hint="eastAsia" w:ascii="仿宋_GB2312" w:eastAsia="仿宋_GB2312"/>
          <w:sz w:val="28"/>
          <w:szCs w:val="28"/>
        </w:rPr>
        <w:t>万元。主要原因：</w:t>
      </w:r>
      <w:r>
        <w:rPr>
          <w:rFonts w:hint="eastAsia" w:ascii="仿宋_GB2312" w:eastAsia="仿宋_GB2312"/>
          <w:sz w:val="28"/>
          <w:szCs w:val="28"/>
          <w:lang w:eastAsia="zh-CN"/>
        </w:rPr>
        <w:t>本年无公务接待费事项支出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2.70</w:t>
      </w:r>
      <w:r>
        <w:rPr>
          <w:rFonts w:hint="eastAsia" w:ascii="仿宋_GB2312" w:eastAsia="仿宋_GB2312"/>
          <w:sz w:val="28"/>
          <w:szCs w:val="28"/>
        </w:rPr>
        <w:t>万元减少</w:t>
      </w:r>
      <w:r>
        <w:rPr>
          <w:rFonts w:hint="eastAsia" w:ascii="仿宋_GB2312" w:eastAsia="仿宋_GB2312"/>
          <w:sz w:val="28"/>
          <w:szCs w:val="28"/>
          <w:lang w:val="en-US" w:eastAsia="zh-CN"/>
        </w:rPr>
        <w:t>0.90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0.00万元</w:t>
      </w:r>
      <w:r>
        <w:rPr>
          <w:rFonts w:hint="eastAsia" w:ascii="仿宋_GB2312" w:eastAsia="仿宋_GB2312"/>
          <w:sz w:val="28"/>
          <w:szCs w:val="28"/>
        </w:rPr>
        <w:t>，主要原因：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lang w:val="en-US" w:eastAsia="zh-CN"/>
        </w:rPr>
      </w:pPr>
      <w:r>
        <w:rPr>
          <w:rFonts w:hint="eastAsia" w:ascii="黑体" w:eastAsia="黑体"/>
          <w:sz w:val="28"/>
          <w:szCs w:val="28"/>
        </w:rPr>
        <w:t>二、机关运行经费支出情况</w:t>
      </w:r>
      <w:r>
        <w:rPr>
          <w:rFonts w:hint="eastAsia" w:ascii="黑体" w:eastAsia="黑体"/>
          <w:sz w:val="28"/>
          <w:szCs w:val="28"/>
          <w:lang w:val="en-US" w:eastAsia="zh-CN"/>
        </w:rPr>
        <w:t xml:space="preserve"> </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万元，原因：本单位不在机关运行经费统计范围之内。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183.89</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0.66</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0.00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183.23</w:t>
      </w:r>
      <w:r>
        <w:rPr>
          <w:rFonts w:hint="eastAsia" w:ascii="仿宋_GB2312" w:eastAsia="仿宋_GB2312"/>
          <w:sz w:val="28"/>
          <w:szCs w:val="28"/>
        </w:rPr>
        <w:t>万元。授予中小企业合同金额</w:t>
      </w:r>
      <w:r>
        <w:rPr>
          <w:rFonts w:ascii="仿宋_GB2312" w:eastAsia="仿宋_GB2312"/>
          <w:sz w:val="28"/>
          <w:szCs w:val="28"/>
        </w:rPr>
        <w:t>183.3</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99.68</w:t>
      </w:r>
      <w:r>
        <w:rPr>
          <w:rFonts w:hint="eastAsia" w:ascii="仿宋_GB2312" w:eastAsia="仿宋_GB2312"/>
          <w:sz w:val="28"/>
          <w:szCs w:val="28"/>
        </w:rPr>
        <w:t>%，其中：授予小微企业合同金额</w:t>
      </w:r>
      <w:r>
        <w:rPr>
          <w:rFonts w:ascii="仿宋_GB2312" w:eastAsia="仿宋_GB2312"/>
          <w:sz w:val="28"/>
          <w:szCs w:val="28"/>
        </w:rPr>
        <w:t>183.3</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ascii="仿宋_GB2312" w:eastAsia="仿宋_GB2312"/>
          <w:sz w:val="28"/>
          <w:szCs w:val="28"/>
        </w:rPr>
        <w:t>99.68</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12月31日，北京第二实验小学大兴实验学校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6158C98">
      <w:pPr>
        <w:ind w:firstLine="420" w:firstLineChars="150"/>
        <w:rPr>
          <w:rFonts w:hint="eastAsia" w:ascii="仿宋_GB2312" w:eastAsia="仿宋_GB2312"/>
          <w:sz w:val="28"/>
          <w:szCs w:val="28"/>
        </w:rPr>
      </w:pPr>
      <w:r>
        <w:rPr>
          <w:rFonts w:hint="eastAsia" w:ascii="仿宋_GB2312" w:eastAsia="仿宋_GB2312"/>
          <w:sz w:val="28"/>
          <w:szCs w:val="28"/>
        </w:rPr>
        <w:t>7.教育支出/普通教育/小学教育：反映各部门举办的小学教育支出。政府各部门对社会组织等举办的小学的资助，如捐赠、补贴等，也在本科目中反映。</w:t>
      </w:r>
    </w:p>
    <w:p w14:paraId="7AF88324">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.社会保障和就业支出/行政事业单位养老支出/</w:t>
      </w:r>
      <w:r>
        <w:rPr>
          <w:rFonts w:hint="eastAsia" w:ascii="仿宋_GB2312" w:eastAsia="仿宋_GB2312"/>
          <w:sz w:val="28"/>
          <w:szCs w:val="28"/>
          <w:lang w:eastAsia="zh-CN"/>
        </w:rPr>
        <w:t>事业单位离退休</w:t>
      </w:r>
      <w:r>
        <w:rPr>
          <w:rFonts w:hint="eastAsia" w:ascii="仿宋_GB2312" w:eastAsia="仿宋_GB2312"/>
          <w:sz w:val="28"/>
          <w:szCs w:val="28"/>
        </w:rPr>
        <w:t>：反映事业单位开支的离退休经费</w:t>
      </w:r>
      <w:r>
        <w:rPr>
          <w:rFonts w:hint="eastAsia" w:ascii="仿宋_GB2312" w:eastAsia="仿宋_GB2312"/>
          <w:sz w:val="28"/>
          <w:szCs w:val="28"/>
          <w:lang w:eastAsia="zh-CN"/>
        </w:rPr>
        <w:t>。</w:t>
      </w:r>
    </w:p>
    <w:p w14:paraId="5CBBF833">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.社会保障和就业支出/行政事业单位养老支出/机关事业单位基本养老保险缴费支出：反映机关事业单位实施养老保险制度由单位缴纳的基本养老保险费支出。</w:t>
      </w:r>
    </w:p>
    <w:p w14:paraId="526EFBE7">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.社会保障和就业支出/行政事业单位养老支出/机关事业单位职业年金缴费支出：反映机关事业单位实施养老保险制度由单位实际缴纳的职业年金支出。</w:t>
      </w:r>
    </w:p>
    <w:p w14:paraId="7E8B5549">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.卫生健康支出/行政事业单位医疗/公务员医疗补助：反映财政部门安排的公务员医疗补助经费。</w:t>
      </w:r>
    </w:p>
    <w:p w14:paraId="4E8CB043">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.卫生健康支出/行政事业单位医疗/事业单位医疗：反映财政部门安排的事业单位基本医疗保险缴费经费，未参加医疗保险的事业单位的公费医疗经费，按国家规定享受离休人员待遇的医疗经费。</w:t>
      </w:r>
    </w:p>
    <w:p w14:paraId="79A5DC91">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节能环保支出</w:t>
      </w:r>
      <w:r>
        <w:rPr>
          <w:rFonts w:hint="eastAsia" w:ascii="仿宋_GB2312" w:eastAsia="仿宋_GB2312"/>
          <w:sz w:val="28"/>
          <w:szCs w:val="28"/>
          <w:lang w:val="en-US" w:eastAsia="zh-CN"/>
        </w:rPr>
        <w:t>/污染防治/大气</w:t>
      </w:r>
      <w:r>
        <w:rPr>
          <w:rFonts w:hint="eastAsia" w:ascii="仿宋_GB2312" w:eastAsia="仿宋_GB2312"/>
          <w:sz w:val="28"/>
          <w:szCs w:val="28"/>
        </w:rPr>
        <w:t>：反映政府在治理空气污染，汽车尾气，酸雨，二氧化硫，沙尘暴等方面的支出。</w:t>
      </w:r>
    </w:p>
    <w:p w14:paraId="244447B7">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14.住房保障支出/住房改革支出/购房补贴：反映按房改政策规定，行政事业单位向符合条件职工(含及退休人员）、军队(含武警）向转役复原离退休人员发放的用于购买住房的补贴。</w:t>
      </w:r>
    </w:p>
    <w:p w14:paraId="5DC71D38">
      <w:pPr>
        <w:jc w:val="both"/>
        <w:rPr>
          <w:rFonts w:hint="eastAsia" w:ascii="黑体" w:eastAsia="黑体"/>
          <w:sz w:val="32"/>
          <w:szCs w:val="32"/>
        </w:rPr>
      </w:pPr>
    </w:p>
    <w:p w14:paraId="0E3F6992">
      <w:pPr>
        <w:tabs>
          <w:tab w:val="center" w:pos="6979"/>
        </w:tabs>
        <w:spacing w:line="380" w:lineRule="exact"/>
        <w:jc w:val="both"/>
        <w:rPr>
          <w:rFonts w:ascii="宋体" w:hAnsi="宋体" w:cs="宋体"/>
          <w:b/>
          <w:bCs/>
          <w:kern w:val="0"/>
          <w:sz w:val="28"/>
          <w:szCs w:val="28"/>
        </w:rPr>
      </w:pPr>
      <w:bookmarkStart w:id="0" w:name="_GoBack"/>
      <w:bookmarkEnd w:id="0"/>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37394F13">
      <w:pPr>
        <w:pStyle w:val="2"/>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第四部分2024年度项目绩效评价情况</w:t>
      </w:r>
    </w:p>
    <w:p w14:paraId="4B18FBBF">
      <w:pPr>
        <w:numPr>
          <w:numId w:val="0"/>
        </w:numPr>
        <w:jc w:val="center"/>
        <w:rPr>
          <w:rFonts w:ascii="黑体" w:eastAsia="黑体"/>
          <w:b w:val="0"/>
          <w:bCs w:val="0"/>
          <w:sz w:val="28"/>
          <w:szCs w:val="28"/>
          <w:highlight w:val="none"/>
        </w:rPr>
      </w:pPr>
      <w:r>
        <w:rPr>
          <w:rFonts w:hint="eastAsia" w:ascii="仿宋" w:hAnsi="仿宋" w:eastAsia="仿宋" w:cs="仿宋"/>
          <w:b w:val="0"/>
          <w:bCs w:val="0"/>
          <w:kern w:val="0"/>
          <w:sz w:val="30"/>
          <w:szCs w:val="30"/>
          <w:lang w:val="en-US" w:eastAsia="zh-CN" w:bidi="ar-SA"/>
        </w:rPr>
        <w:t>项目支出绩效自评表（详见附件）</w:t>
      </w:r>
    </w:p>
    <w:p w14:paraId="1499B81F">
      <w:pPr>
        <w:spacing w:line="480" w:lineRule="exact"/>
        <w:rPr>
          <w:rFonts w:hint="eastAsia" w:ascii="黑体" w:eastAsia="黑体"/>
          <w:sz w:val="28"/>
          <w:szCs w:val="28"/>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文星标宋">
    <w:altName w:val="宋体"/>
    <w:panose1 w:val="00000000000000000000"/>
    <w:charset w:val="86"/>
    <w:family w:val="auto"/>
    <w:pitch w:val="default"/>
    <w:sig w:usb0="00000000" w:usb1="00000000" w:usb2="00000000"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200C39"/>
    <w:multiLevelType w:val="singleLevel"/>
    <w:tmpl w:val="D4200C39"/>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37F6063"/>
    <w:rsid w:val="349D1F0A"/>
    <w:rsid w:val="34DD0473"/>
    <w:rsid w:val="369107AE"/>
    <w:rsid w:val="3A8E35DC"/>
    <w:rsid w:val="3C684897"/>
    <w:rsid w:val="433E495C"/>
    <w:rsid w:val="489F2FD7"/>
    <w:rsid w:val="4AC27CB3"/>
    <w:rsid w:val="4BF72BEF"/>
    <w:rsid w:val="4D2C075F"/>
    <w:rsid w:val="4FA90297"/>
    <w:rsid w:val="4FC41A43"/>
    <w:rsid w:val="51DB3C59"/>
    <w:rsid w:val="550C0952"/>
    <w:rsid w:val="55762E42"/>
    <w:rsid w:val="57A7B272"/>
    <w:rsid w:val="58176BC9"/>
    <w:rsid w:val="58470068"/>
    <w:rsid w:val="58747CAC"/>
    <w:rsid w:val="5A1720F9"/>
    <w:rsid w:val="5B9C37C2"/>
    <w:rsid w:val="5BA7C654"/>
    <w:rsid w:val="5DF716AE"/>
    <w:rsid w:val="5F9F507E"/>
    <w:rsid w:val="60A54109"/>
    <w:rsid w:val="61D01CDF"/>
    <w:rsid w:val="62061C97"/>
    <w:rsid w:val="63D7576B"/>
    <w:rsid w:val="64C0607C"/>
    <w:rsid w:val="65756C86"/>
    <w:rsid w:val="674D385B"/>
    <w:rsid w:val="676F09E1"/>
    <w:rsid w:val="69FD7706"/>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1518</Words>
  <Characters>1786</Characters>
  <Lines>44</Lines>
  <Paragraphs>12</Paragraphs>
  <TotalTime>5</TotalTime>
  <ScaleCrop>false</ScaleCrop>
  <LinksUpToDate>false</LinksUpToDate>
  <CharactersWithSpaces>1811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Cuihuanran</cp:lastModifiedBy>
  <cp:lastPrinted>2020-08-09T03:39:00Z</cp:lastPrinted>
  <dcterms:modified xsi:type="dcterms:W3CDTF">2025-09-28T00:25:57Z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eyJoZGlkIjoiMTEyYzM0YTUyOGQyYmJiOWRmNDQ5OTc0NGU0NWVlYjUiLCJ1c2VySWQiOiIxMDE0NjI3ODU0In0=</vt:lpwstr>
  </property>
</Properties>
</file>