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1</w:t>
      </w:r>
      <w:r>
        <w:rPr>
          <w:rFonts w:hint="eastAsia" w:ascii="仿宋_GB2312" w:eastAsia="仿宋_GB2312"/>
          <w:kern w:val="0"/>
          <w:sz w:val="28"/>
          <w:szCs w:val="28"/>
        </w:rPr>
        <w:t>.机构设置情况:</w:t>
      </w:r>
      <w:r>
        <w:rPr>
          <w:rFonts w:hint="eastAsia" w:ascii="仿宋_GB2312" w:eastAsia="仿宋_GB2312"/>
          <w:kern w:val="0"/>
          <w:sz w:val="28"/>
          <w:szCs w:val="28"/>
          <w:lang w:eastAsia="zh-CN"/>
        </w:rPr>
        <w:t>我单位</w:t>
      </w:r>
      <w:r>
        <w:rPr>
          <w:rFonts w:hint="eastAsia" w:ascii="仿宋_GB2312" w:eastAsia="仿宋_GB2312"/>
          <w:kern w:val="0"/>
          <w:sz w:val="28"/>
          <w:szCs w:val="28"/>
        </w:rPr>
        <w:t>内设机构</w:t>
      </w:r>
      <w:r>
        <w:rPr>
          <w:rFonts w:hint="eastAsia" w:ascii="仿宋_GB2312" w:eastAsia="仿宋_GB2312"/>
          <w:kern w:val="0"/>
          <w:sz w:val="28"/>
          <w:szCs w:val="28"/>
          <w:lang w:eastAsia="zh-CN"/>
        </w:rPr>
        <w:t>有</w:t>
      </w:r>
      <w:r>
        <w:rPr>
          <w:rFonts w:hint="eastAsia" w:ascii="仿宋_GB2312" w:eastAsia="仿宋_GB2312"/>
          <w:kern w:val="0"/>
          <w:sz w:val="28"/>
          <w:szCs w:val="28"/>
        </w:rPr>
        <w:t>:园长室、党建办、总务室、工会、保教办、科研办、安保办、财务室。</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2</w:t>
      </w:r>
      <w:r>
        <w:rPr>
          <w:rFonts w:hint="eastAsia" w:ascii="仿宋_GB2312" w:eastAsia="仿宋_GB2312"/>
          <w:kern w:val="0"/>
          <w:sz w:val="28"/>
          <w:szCs w:val="28"/>
        </w:rPr>
        <w:t>.</w:t>
      </w:r>
      <w:r>
        <w:rPr>
          <w:rFonts w:hint="eastAsia" w:ascii="仿宋_GB2312" w:eastAsia="仿宋_GB2312"/>
          <w:kern w:val="0"/>
          <w:sz w:val="28"/>
          <w:szCs w:val="28"/>
          <w:lang w:val="en-US" w:eastAsia="zh-CN"/>
        </w:rPr>
        <w:t>单位</w:t>
      </w:r>
      <w:r>
        <w:rPr>
          <w:rFonts w:hint="eastAsia" w:ascii="仿宋_GB2312" w:eastAsia="仿宋_GB2312"/>
          <w:kern w:val="0"/>
          <w:sz w:val="28"/>
          <w:szCs w:val="28"/>
        </w:rPr>
        <w:t>职责:本单位主要职责是负责幼儿的保育教育工作。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2232.34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164.81万元，增长7.97%。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2134.98</w:t>
      </w:r>
      <w:r>
        <w:rPr>
          <w:rFonts w:hint="eastAsia" w:ascii="仿宋_GB2312" w:eastAsia="仿宋_GB2312"/>
          <w:sz w:val="28"/>
          <w:szCs w:val="28"/>
        </w:rPr>
        <w:t>万元，</w:t>
      </w:r>
      <w:r>
        <w:rPr>
          <w:rFonts w:ascii="仿宋_GB2312" w:eastAsia="仿宋_GB2312"/>
          <w:sz w:val="28"/>
          <w:szCs w:val="28"/>
        </w:rPr>
        <w:t>比上年增</w:t>
      </w:r>
      <w:r>
        <w:rPr>
          <w:rFonts w:ascii="仿宋_GB2312" w:eastAsia="仿宋_GB2312"/>
          <w:color w:val="auto"/>
          <w:sz w:val="28"/>
          <w:szCs w:val="28"/>
        </w:rPr>
        <w:t>加</w:t>
      </w:r>
      <w:r>
        <w:rPr>
          <w:rFonts w:hint="eastAsia" w:ascii="仿宋_GB2312" w:eastAsia="仿宋_GB2312"/>
          <w:color w:val="auto"/>
          <w:sz w:val="28"/>
          <w:szCs w:val="28"/>
          <w:lang w:val="en-US" w:eastAsia="zh-CN"/>
        </w:rPr>
        <w:t>101.03</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4.97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财政拨款收入</w:t>
      </w:r>
      <w:r>
        <w:rPr>
          <w:rFonts w:ascii="仿宋_GB2312" w:eastAsia="仿宋_GB2312"/>
          <w:color w:val="auto"/>
          <w:sz w:val="28"/>
          <w:szCs w:val="28"/>
        </w:rPr>
        <w:t>2134.98</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其中：</w:t>
      </w:r>
      <w:r>
        <w:rPr>
          <w:rFonts w:hint="eastAsia" w:ascii="仿宋_GB2312" w:eastAsia="仿宋_GB2312"/>
          <w:color w:val="auto"/>
          <w:sz w:val="28"/>
          <w:szCs w:val="28"/>
          <w:lang w:eastAsia="zh-CN"/>
        </w:rPr>
        <w:t>一般公共预算财政拨款收入</w:t>
      </w:r>
      <w:r>
        <w:rPr>
          <w:rFonts w:hint="eastAsia" w:ascii="仿宋_GB2312" w:eastAsia="仿宋_GB2312"/>
          <w:color w:val="auto"/>
          <w:sz w:val="28"/>
          <w:szCs w:val="28"/>
          <w:lang w:val="en-US" w:eastAsia="zh-CN"/>
        </w:rPr>
        <w:t>2134.98</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政府性基金预算财政拨款收入</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国有资本经营预算财政拨款收入</w:t>
      </w:r>
      <w:r>
        <w:rPr>
          <w:rFonts w:hint="eastAsia" w:ascii="仿宋_GB2312" w:eastAsia="仿宋_GB2312"/>
          <w:color w:val="auto"/>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2232.34</w:t>
      </w:r>
      <w:r>
        <w:rPr>
          <w:rFonts w:hint="eastAsia" w:ascii="仿宋_GB2312" w:eastAsia="仿宋_GB2312"/>
          <w:sz w:val="28"/>
          <w:szCs w:val="28"/>
        </w:rPr>
        <w:t>万元，</w:t>
      </w:r>
      <w:r>
        <w:rPr>
          <w:rFonts w:ascii="仿宋_GB2312" w:eastAsia="仿宋_GB2312"/>
          <w:sz w:val="28"/>
          <w:szCs w:val="28"/>
        </w:rPr>
        <w:t>比上</w:t>
      </w:r>
      <w:r>
        <w:rPr>
          <w:rFonts w:ascii="仿宋_GB2312" w:eastAsia="仿宋_GB2312"/>
          <w:color w:val="auto"/>
          <w:sz w:val="28"/>
          <w:szCs w:val="28"/>
        </w:rPr>
        <w:t>年增加</w:t>
      </w:r>
      <w:r>
        <w:rPr>
          <w:rFonts w:hint="eastAsia" w:ascii="仿宋_GB2312" w:eastAsia="仿宋_GB2312"/>
          <w:color w:val="auto"/>
          <w:sz w:val="28"/>
          <w:szCs w:val="28"/>
          <w:lang w:val="en-US" w:eastAsia="zh-CN"/>
        </w:rPr>
        <w:t>164.81</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7.97</w:t>
      </w:r>
      <w:r>
        <w:rPr>
          <w:rFonts w:hint="eastAsia" w:ascii="仿宋_GB2312" w:eastAsia="仿宋_GB2312"/>
          <w:color w:val="auto"/>
          <w:sz w:val="28"/>
          <w:szCs w:val="28"/>
        </w:rPr>
        <w:t>%，其中：基本支</w:t>
      </w:r>
      <w:r>
        <w:rPr>
          <w:rFonts w:hint="eastAsia" w:ascii="仿宋_GB2312" w:eastAsia="仿宋_GB2312"/>
          <w:color w:val="auto"/>
          <w:sz w:val="28"/>
          <w:szCs w:val="28"/>
          <w:highlight w:val="none"/>
        </w:rPr>
        <w:t>出</w:t>
      </w:r>
      <w:r>
        <w:rPr>
          <w:rFonts w:ascii="仿宋_GB2312" w:eastAsia="仿宋_GB2312"/>
          <w:color w:val="auto"/>
          <w:sz w:val="28"/>
          <w:szCs w:val="28"/>
          <w:highlight w:val="none"/>
        </w:rPr>
        <w:t>1376.49</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61.66</w:t>
      </w:r>
      <w:r>
        <w:rPr>
          <w:rFonts w:hint="eastAsia" w:ascii="仿宋_GB2312" w:eastAsia="仿宋_GB2312"/>
          <w:color w:val="auto"/>
          <w:sz w:val="28"/>
          <w:szCs w:val="28"/>
          <w:highlight w:val="none"/>
        </w:rPr>
        <w:t>%；项目支出</w:t>
      </w:r>
      <w:r>
        <w:rPr>
          <w:rFonts w:ascii="仿宋_GB2312" w:eastAsia="仿宋_GB2312"/>
          <w:color w:val="auto"/>
          <w:sz w:val="28"/>
          <w:szCs w:val="28"/>
          <w:highlight w:val="none"/>
        </w:rPr>
        <w:t>855.84</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38.34</w:t>
      </w:r>
      <w:r>
        <w:rPr>
          <w:rFonts w:hint="eastAsia" w:ascii="仿宋_GB2312" w:eastAsia="仿宋_GB2312"/>
          <w:color w:val="auto"/>
          <w:sz w:val="28"/>
          <w:szCs w:val="28"/>
          <w:highlight w:val="none"/>
        </w:rPr>
        <w:t>%;上缴上级支出</w:t>
      </w:r>
      <w:r>
        <w:rPr>
          <w:rFonts w:ascii="仿宋_GB2312" w:eastAsia="仿宋_GB2312"/>
          <w:color w:val="auto"/>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2232.34</w:t>
      </w:r>
      <w:r>
        <w:rPr>
          <w:rFonts w:hint="eastAsia" w:ascii="仿宋_GB2312" w:eastAsia="仿宋_GB2312"/>
          <w:color w:val="auto"/>
          <w:sz w:val="28"/>
          <w:szCs w:val="28"/>
        </w:rPr>
        <w:t>万元，比上年</w:t>
      </w:r>
      <w:r>
        <w:rPr>
          <w:rFonts w:ascii="仿宋_GB2312" w:eastAsia="仿宋_GB2312"/>
          <w:color w:val="auto"/>
          <w:sz w:val="28"/>
          <w:szCs w:val="28"/>
        </w:rPr>
        <w:t>增加</w:t>
      </w:r>
      <w:r>
        <w:rPr>
          <w:rFonts w:hint="eastAsia" w:ascii="仿宋_GB2312" w:eastAsia="仿宋_GB2312"/>
          <w:color w:val="auto"/>
          <w:sz w:val="28"/>
          <w:szCs w:val="28"/>
          <w:lang w:val="en-US" w:eastAsia="zh-CN"/>
        </w:rPr>
        <w:t>164.81</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7.97</w:t>
      </w:r>
      <w:r>
        <w:rPr>
          <w:rFonts w:hint="eastAsia" w:ascii="仿宋_GB2312" w:eastAsia="仿宋_GB2312"/>
          <w:color w:val="auto"/>
          <w:sz w:val="28"/>
          <w:szCs w:val="28"/>
        </w:rPr>
        <w:t>%。主要原因：2024年年初</w:t>
      </w:r>
      <w:r>
        <w:rPr>
          <w:rFonts w:hint="eastAsia" w:ascii="仿宋_GB2312" w:eastAsia="仿宋_GB2312"/>
          <w:color w:val="auto"/>
          <w:sz w:val="28"/>
          <w:szCs w:val="28"/>
          <w:lang w:eastAsia="zh-CN"/>
        </w:rPr>
        <w:t>发放</w:t>
      </w:r>
      <w:r>
        <w:rPr>
          <w:rFonts w:hint="eastAsia" w:ascii="仿宋_GB2312" w:eastAsia="仿宋_GB2312"/>
          <w:color w:val="auto"/>
          <w:sz w:val="28"/>
          <w:szCs w:val="28"/>
        </w:rPr>
        <w:t>住房补贴共97.3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万元，新增员额制教师2人，临时辅助用工9人，项目经费增加。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FF0000"/>
          <w:sz w:val="28"/>
          <w:szCs w:val="28"/>
          <w:lang w:eastAsia="zh-CN"/>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2232.34</w:t>
      </w:r>
      <w:r>
        <w:rPr>
          <w:rFonts w:hint="eastAsia" w:ascii="仿宋_GB2312" w:eastAsia="仿宋_GB2312"/>
          <w:color w:val="auto"/>
          <w:sz w:val="28"/>
          <w:szCs w:val="28"/>
        </w:rPr>
        <w:t>万元，主要用于以下方面：教育支出18</w:t>
      </w:r>
      <w:r>
        <w:rPr>
          <w:rFonts w:hint="eastAsia" w:ascii="仿宋_GB2312" w:eastAsia="仿宋_GB2312"/>
          <w:color w:val="auto"/>
          <w:sz w:val="28"/>
          <w:szCs w:val="28"/>
          <w:lang w:val="en-US" w:eastAsia="zh-CN"/>
        </w:rPr>
        <w:t>94.15</w:t>
      </w:r>
      <w:r>
        <w:rPr>
          <w:rFonts w:hint="eastAsia" w:ascii="仿宋_GB2312" w:eastAsia="仿宋_GB2312"/>
          <w:color w:val="auto"/>
          <w:sz w:val="28"/>
          <w:szCs w:val="28"/>
        </w:rPr>
        <w:t>万元，占本年财政拨款支出8</w:t>
      </w:r>
      <w:r>
        <w:rPr>
          <w:rFonts w:hint="eastAsia" w:ascii="仿宋_GB2312" w:eastAsia="仿宋_GB2312"/>
          <w:color w:val="auto"/>
          <w:sz w:val="28"/>
          <w:szCs w:val="28"/>
          <w:lang w:val="en-US" w:eastAsia="zh-CN"/>
        </w:rPr>
        <w:t>4.85</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140.58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6.30</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100.25</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4.49</w:t>
      </w:r>
      <w:r>
        <w:rPr>
          <w:rFonts w:hint="eastAsia" w:ascii="仿宋_GB2312" w:eastAsia="仿宋_GB2312"/>
          <w:color w:val="auto"/>
          <w:sz w:val="28"/>
          <w:szCs w:val="28"/>
        </w:rPr>
        <w:t>%。住房保障支出</w:t>
      </w:r>
      <w:r>
        <w:rPr>
          <w:rFonts w:hint="eastAsia" w:ascii="仿宋_GB2312" w:eastAsia="仿宋_GB2312"/>
          <w:color w:val="auto"/>
          <w:sz w:val="28"/>
          <w:szCs w:val="28"/>
          <w:lang w:val="en-US" w:eastAsia="zh-CN"/>
        </w:rPr>
        <w:t>97.36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4.36</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pPr>
        <w:numPr>
          <w:ilvl w:val="0"/>
          <w:numId w:val="1"/>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1、“教育支出”202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1877.48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1894.15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100.89</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其中：“普通教育”202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1877.48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1894.15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100.89</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我单位</w:t>
      </w:r>
      <w:r>
        <w:rPr>
          <w:rFonts w:hint="eastAsia" w:ascii="仿宋_GB2312" w:eastAsia="仿宋_GB2312"/>
          <w:color w:val="auto"/>
          <w:sz w:val="28"/>
          <w:szCs w:val="28"/>
          <w:lang w:val="en-US" w:eastAsia="zh-CN"/>
        </w:rPr>
        <w:t>新增员额制教师2人，临时辅助用工9人，追加了项目经费</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133.74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140.58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105.11</w:t>
      </w:r>
      <w:r>
        <w:rPr>
          <w:rFonts w:hint="eastAsia" w:ascii="仿宋_GB2312" w:eastAsia="仿宋_GB2312"/>
          <w:color w:val="auto"/>
          <w:sz w:val="28"/>
          <w:szCs w:val="28"/>
        </w:rPr>
        <w:t>%。其中：“行政事业单位养老支出”202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133.74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140.58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105.11</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我单位</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年社会保险基数调整</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r>
        <w:rPr>
          <w:rFonts w:hint="eastAsia" w:ascii="仿宋_GB2312" w:eastAsia="仿宋_GB2312"/>
          <w:color w:val="auto"/>
          <w:sz w:val="28"/>
          <w:szCs w:val="28"/>
          <w:lang w:eastAsia="zh-CN"/>
        </w:rPr>
        <w:t>追加了人员经费</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3、“卫生健康支出”202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98.36</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100.25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101.92</w:t>
      </w:r>
      <w:r>
        <w:rPr>
          <w:rFonts w:hint="eastAsia" w:ascii="仿宋_GB2312" w:eastAsia="仿宋_GB2312"/>
          <w:color w:val="auto"/>
          <w:sz w:val="28"/>
          <w:szCs w:val="28"/>
        </w:rPr>
        <w:t>%。其中“行政事业单位医疗”202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98.36</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100.25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101.92</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我单位</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年社会保险基数调整</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r>
        <w:rPr>
          <w:rFonts w:hint="eastAsia" w:ascii="仿宋_GB2312" w:eastAsia="仿宋_GB2312"/>
          <w:color w:val="auto"/>
          <w:sz w:val="28"/>
          <w:szCs w:val="28"/>
          <w:lang w:eastAsia="zh-CN"/>
        </w:rPr>
        <w:t>追加了人员经费</w:t>
      </w:r>
      <w:r>
        <w:rPr>
          <w:rFonts w:hint="eastAsia" w:ascii="仿宋_GB2312" w:eastAsia="仿宋_GB2312"/>
          <w:color w:val="auto"/>
          <w:sz w:val="28"/>
          <w:szCs w:val="28"/>
        </w:rPr>
        <w:t>。</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w:t>
      </w:r>
      <w:r>
        <w:rPr>
          <w:rFonts w:hint="eastAsia" w:ascii="仿宋_GB2312" w:eastAsia="仿宋_GB2312"/>
          <w:color w:val="auto"/>
          <w:sz w:val="28"/>
          <w:szCs w:val="28"/>
          <w:lang w:val="en-US" w:eastAsia="zh-CN"/>
        </w:rPr>
        <w:t>住房保障</w:t>
      </w:r>
      <w:r>
        <w:rPr>
          <w:rFonts w:hint="eastAsia" w:ascii="仿宋_GB2312" w:eastAsia="仿宋_GB2312"/>
          <w:color w:val="auto"/>
          <w:sz w:val="28"/>
          <w:szCs w:val="28"/>
        </w:rPr>
        <w:t>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97.36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w:t>
      </w:r>
      <w:r>
        <w:rPr>
          <w:rFonts w:hint="eastAsia" w:ascii="仿宋_GB2312" w:eastAsia="仿宋_GB2312"/>
          <w:color w:val="auto"/>
          <w:sz w:val="28"/>
          <w:szCs w:val="28"/>
          <w:lang w:eastAsia="zh-CN"/>
        </w:rPr>
        <w:t>其中：“住房改革支出”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97.36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我单位</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024年年初</w:t>
      </w:r>
      <w:r>
        <w:rPr>
          <w:rFonts w:hint="eastAsia" w:ascii="仿宋_GB2312" w:eastAsia="仿宋_GB2312"/>
          <w:color w:val="auto"/>
          <w:sz w:val="28"/>
          <w:szCs w:val="28"/>
          <w:lang w:eastAsia="zh-CN"/>
        </w:rPr>
        <w:t>发放以前年度</w:t>
      </w:r>
      <w:r>
        <w:rPr>
          <w:rFonts w:hint="eastAsia" w:ascii="仿宋_GB2312" w:eastAsia="仿宋_GB2312"/>
          <w:color w:val="auto"/>
          <w:sz w:val="28"/>
          <w:szCs w:val="28"/>
        </w:rPr>
        <w:t>住房补贴共97.3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w:t>
      </w:r>
      <w:r>
        <w:rPr>
          <w:rFonts w:hint="eastAsia" w:ascii="仿宋_GB2312" w:eastAsia="仿宋_GB2312"/>
          <w:color w:val="auto"/>
          <w:sz w:val="28"/>
          <w:szCs w:val="28"/>
          <w:lang w:eastAsia="zh-CN"/>
        </w:rPr>
        <w:t>，此项资金做为年初结转结余资金，不做为年初预算。</w:t>
      </w:r>
    </w:p>
    <w:p>
      <w:pPr>
        <w:pStyle w:val="2"/>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1120" w:firstLineChars="400"/>
        <w:jc w:val="left"/>
        <w:rPr>
          <w:rFonts w:hint="eastAsia" w:ascii="仿宋_GB2312" w:eastAsia="仿宋_GB2312"/>
          <w:color w:val="auto"/>
          <w:sz w:val="28"/>
          <w:szCs w:val="28"/>
          <w:lang w:eastAsia="zh-CN"/>
        </w:rPr>
      </w:pPr>
      <w:bookmarkStart w:id="0" w:name="_GoBack"/>
      <w:bookmarkEnd w:id="0"/>
      <w:r>
        <w:rPr>
          <w:rFonts w:hint="eastAsia" w:ascii="仿宋_GB2312" w:eastAsia="仿宋_GB2312"/>
          <w:color w:val="auto"/>
          <w:sz w:val="28"/>
          <w:szCs w:val="28"/>
        </w:rPr>
        <w:t>2024年度</w:t>
      </w:r>
      <w:r>
        <w:rPr>
          <w:rFonts w:hint="eastAsia" w:ascii="仿宋_GB2312" w:eastAsia="仿宋_GB2312"/>
          <w:color w:val="auto"/>
          <w:sz w:val="28"/>
          <w:szCs w:val="28"/>
          <w:lang w:eastAsia="zh-CN"/>
        </w:rPr>
        <w:t>我单位无</w:t>
      </w:r>
      <w:r>
        <w:rPr>
          <w:rFonts w:hint="eastAsia" w:ascii="仿宋_GB2312" w:eastAsia="仿宋_GB2312"/>
          <w:color w:val="auto"/>
          <w:sz w:val="28"/>
          <w:szCs w:val="28"/>
        </w:rPr>
        <w:t>政府性基金预算财政拨款</w:t>
      </w:r>
      <w:r>
        <w:rPr>
          <w:rFonts w:hint="eastAsia" w:ascii="仿宋_GB2312" w:eastAsia="仿宋_GB2312"/>
          <w:color w:val="auto"/>
          <w:sz w:val="28"/>
          <w:szCs w:val="28"/>
          <w:lang w:eastAsia="zh-CN"/>
        </w:rPr>
        <w:t>安排的</w:t>
      </w:r>
      <w:r>
        <w:rPr>
          <w:rFonts w:hint="eastAsia" w:ascii="仿宋_GB2312" w:eastAsia="仿宋_GB2312"/>
          <w:color w:val="auto"/>
          <w:sz w:val="28"/>
          <w:szCs w:val="28"/>
        </w:rPr>
        <w:t>支出</w:t>
      </w:r>
      <w:r>
        <w:rPr>
          <w:rFonts w:hint="eastAsia" w:ascii="仿宋_GB2312" w:eastAsia="仿宋_GB2312"/>
          <w:color w:val="auto"/>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1097" w:firstLineChars="3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1108" w:firstLineChars="396"/>
        <w:rPr>
          <w:rFonts w:hint="eastAsia" w:ascii="黑体" w:eastAsia="黑体"/>
          <w:b/>
          <w:color w:val="auto"/>
          <w:sz w:val="28"/>
          <w:szCs w:val="28"/>
        </w:rPr>
      </w:pPr>
      <w:r>
        <w:rPr>
          <w:rFonts w:hint="eastAsia" w:ascii="仿宋_GB2312" w:eastAsia="仿宋_GB2312"/>
          <w:color w:val="auto"/>
          <w:sz w:val="28"/>
          <w:szCs w:val="28"/>
        </w:rPr>
        <w:t>2024年度使用一般公共预算财政拨款安排基本支出1376.49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w:t>
      </w:r>
      <w:r>
        <w:rPr>
          <w:rFonts w:hint="eastAsia" w:ascii="仿宋_GB2312" w:eastAsia="仿宋_GB2312"/>
          <w:sz w:val="28"/>
          <w:szCs w:val="28"/>
        </w:rPr>
        <w:t>万元减少</w:t>
      </w:r>
      <w:r>
        <w:rPr>
          <w:rFonts w:hint="eastAsia" w:ascii="仿宋_GB2312" w:eastAsia="仿宋_GB2312"/>
          <w:sz w:val="28"/>
          <w:szCs w:val="28"/>
          <w:lang w:val="en-US" w:eastAsia="zh-CN"/>
        </w:rPr>
        <w:t>2.33</w:t>
      </w:r>
      <w:r>
        <w:rPr>
          <w:rFonts w:hint="eastAsia" w:ascii="仿宋_GB2312" w:eastAsia="仿宋_GB2312"/>
          <w:sz w:val="28"/>
          <w:szCs w:val="28"/>
        </w:rPr>
        <w:t>万元。其中：</w:t>
      </w:r>
    </w:p>
    <w:p>
      <w:pPr>
        <w:spacing w:line="560" w:lineRule="exact"/>
        <w:ind w:firstLine="600"/>
        <w:rPr>
          <w:rFonts w:hint="eastAsia" w:ascii="仿宋_GB2312" w:eastAsia="仿宋_GB2312"/>
          <w:color w:val="FF0000"/>
          <w:sz w:val="28"/>
          <w:szCs w:val="28"/>
          <w:lang w:val="en-US"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增</w:t>
      </w:r>
      <w:r>
        <w:rPr>
          <w:rFonts w:hint="eastAsia" w:ascii="仿宋_GB2312" w:eastAsia="仿宋_GB2312"/>
          <w:color w:val="auto"/>
          <w:sz w:val="28"/>
          <w:szCs w:val="28"/>
          <w:lang w:eastAsia="zh-CN"/>
        </w:rPr>
        <w:t>减无变化，保持一致</w:t>
      </w:r>
      <w:r>
        <w:rPr>
          <w:rFonts w:hint="eastAsia" w:ascii="仿宋_GB2312" w:eastAsia="仿宋_GB2312"/>
          <w:color w:val="auto"/>
          <w:sz w:val="28"/>
          <w:szCs w:val="28"/>
        </w:rPr>
        <w:t>。主要原因：因公出国（境）费用</w:t>
      </w:r>
      <w:r>
        <w:rPr>
          <w:rFonts w:hint="eastAsia" w:ascii="仿宋_GB2312" w:eastAsia="仿宋_GB2312"/>
          <w:color w:val="auto"/>
          <w:sz w:val="28"/>
          <w:szCs w:val="28"/>
          <w:lang w:eastAsia="zh-CN"/>
        </w:rPr>
        <w:t>根据年度出国审批情况作为追加项目管理，单位不做年初预算，本年也没有出国审批项目发生；</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w:t>
      </w:r>
      <w:r>
        <w:rPr>
          <w:rFonts w:hint="eastAsia" w:ascii="仿宋_GB2312" w:eastAsia="仿宋_GB2312"/>
          <w:color w:val="auto"/>
          <w:sz w:val="28"/>
          <w:szCs w:val="28"/>
        </w:rPr>
        <w:t>因公出国（境）费用</w:t>
      </w:r>
      <w:r>
        <w:rPr>
          <w:rFonts w:hint="eastAsia" w:ascii="仿宋_GB2312" w:eastAsia="仿宋_GB2312"/>
          <w:color w:val="auto"/>
          <w:sz w:val="28"/>
          <w:szCs w:val="28"/>
          <w:lang w:eastAsia="zh-CN"/>
        </w:rPr>
        <w:t>主要用于</w:t>
      </w:r>
      <w:r>
        <w:rPr>
          <w:rFonts w:hint="eastAsia" w:ascii="仿宋_GB2312" w:eastAsia="仿宋_GB2312"/>
          <w:color w:val="auto"/>
          <w:sz w:val="28"/>
          <w:szCs w:val="28"/>
        </w:rPr>
        <w:t>出国（境）</w:t>
      </w:r>
      <w:r>
        <w:rPr>
          <w:rFonts w:hint="eastAsia" w:ascii="仿宋_GB2312" w:eastAsia="仿宋_GB2312"/>
          <w:color w:val="auto"/>
          <w:sz w:val="28"/>
          <w:szCs w:val="28"/>
          <w:lang w:eastAsia="zh-CN"/>
        </w:rPr>
        <w:t>的会议、培训交流等事项等</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w:t>
      </w:r>
      <w:r>
        <w:rPr>
          <w:rFonts w:hint="eastAsia" w:ascii="仿宋_GB2312" w:eastAsia="仿宋_GB2312"/>
          <w:color w:val="auto"/>
          <w:sz w:val="28"/>
          <w:szCs w:val="28"/>
        </w:rPr>
        <w:t>组织因公出国（境）团组0个、0人次。</w:t>
      </w:r>
    </w:p>
    <w:p>
      <w:pPr>
        <w:spacing w:line="560" w:lineRule="exact"/>
        <w:ind w:firstLine="600"/>
        <w:rPr>
          <w:rFonts w:hint="eastAsia" w:ascii="仿宋_GB2312" w:eastAsia="仿宋_GB2312"/>
          <w:color w:val="auto"/>
          <w:sz w:val="28"/>
          <w:szCs w:val="28"/>
        </w:rPr>
      </w:pPr>
      <w:r>
        <w:rPr>
          <w:rFonts w:hint="eastAsia" w:ascii="仿宋_GB2312" w:eastAsia="仿宋_GB2312"/>
          <w:sz w:val="28"/>
          <w:szCs w:val="28"/>
        </w:rPr>
        <w:t>2.</w:t>
      </w:r>
      <w:r>
        <w:rPr>
          <w:rFonts w:hint="eastAsia" w:ascii="仿宋_GB2312" w:eastAsia="仿宋_GB2312"/>
          <w:color w:val="auto"/>
          <w:sz w:val="28"/>
          <w:szCs w:val="28"/>
        </w:rPr>
        <w:t>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w:t>
      </w:r>
      <w:r>
        <w:rPr>
          <w:rFonts w:hint="eastAsia" w:ascii="仿宋_GB2312" w:eastAsia="仿宋_GB2312"/>
          <w:color w:val="auto"/>
          <w:sz w:val="28"/>
          <w:szCs w:val="28"/>
          <w:lang w:eastAsia="zh-CN"/>
        </w:rPr>
        <w:t>减无变化，保持一致</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本年度无公务接待支出。</w:t>
      </w:r>
      <w:r>
        <w:rPr>
          <w:rFonts w:hint="eastAsia" w:ascii="仿宋_GB2312" w:eastAsia="仿宋_GB2312"/>
          <w:color w:val="auto"/>
          <w:sz w:val="28"/>
          <w:szCs w:val="28"/>
          <w:lang w:val="en-US" w:eastAsia="zh-CN"/>
        </w:rPr>
        <w:t>2024年公务接待费主要用于公务接待事项。</w:t>
      </w:r>
      <w:r>
        <w:rPr>
          <w:rFonts w:hint="eastAsia" w:ascii="仿宋_GB2312" w:eastAsia="仿宋_GB2312"/>
          <w:color w:val="auto"/>
          <w:sz w:val="28"/>
          <w:szCs w:val="28"/>
        </w:rPr>
        <w:t>公务接待</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批次，公务接待</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3.00</w:t>
      </w:r>
      <w:r>
        <w:rPr>
          <w:rFonts w:hint="eastAsia" w:ascii="仿宋_GB2312" w:eastAsia="仿宋_GB2312"/>
          <w:sz w:val="28"/>
          <w:szCs w:val="28"/>
        </w:rPr>
        <w:t>万元减少</w:t>
      </w:r>
      <w:r>
        <w:rPr>
          <w:rFonts w:hint="eastAsia" w:ascii="仿宋_GB2312" w:eastAsia="仿宋_GB2312"/>
          <w:sz w:val="28"/>
          <w:szCs w:val="28"/>
          <w:lang w:val="en-US" w:eastAsia="zh-CN"/>
        </w:rPr>
        <w:t>2.33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w:t>
      </w:r>
      <w:r>
        <w:rPr>
          <w:rFonts w:hint="eastAsia" w:ascii="仿宋_GB2312" w:eastAsia="仿宋_GB2312"/>
          <w:color w:val="auto"/>
          <w:sz w:val="28"/>
          <w:szCs w:val="28"/>
        </w:rPr>
        <w:t>年度新购车辆</w:t>
      </w:r>
      <w:r>
        <w:rPr>
          <w:rFonts w:hint="eastAsia" w:ascii="仿宋_GB2312" w:eastAsia="仿宋_GB2312"/>
          <w:color w:val="auto"/>
          <w:sz w:val="28"/>
          <w:szCs w:val="28"/>
          <w:lang w:val="en-US" w:eastAsia="zh-CN"/>
        </w:rPr>
        <w:t>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0.67</w:t>
      </w:r>
      <w:r>
        <w:rPr>
          <w:rFonts w:hint="eastAsia" w:ascii="仿宋_GB2312" w:eastAsia="仿宋_GB2312"/>
          <w:sz w:val="28"/>
          <w:szCs w:val="28"/>
        </w:rPr>
        <w:t>万元，主要原因：严格落实公务用车使用规定，认真贯彻厉行节约反对浪费的有关要求，本着节俭高效的原则,进一步加强公务用车管理,减少费用支出。202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本单位不在机关运行统计范围。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60.59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0.63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59.96</w:t>
      </w:r>
      <w:r>
        <w:rPr>
          <w:rFonts w:hint="eastAsia" w:ascii="仿宋_GB2312" w:eastAsia="仿宋_GB2312"/>
          <w:sz w:val="28"/>
          <w:szCs w:val="28"/>
        </w:rPr>
        <w:t>万元。授予中小企业合同金额</w:t>
      </w:r>
      <w:r>
        <w:rPr>
          <w:rFonts w:ascii="仿宋_GB2312" w:eastAsia="仿宋_GB2312"/>
          <w:sz w:val="28"/>
          <w:szCs w:val="28"/>
        </w:rPr>
        <w:t>60.18</w:t>
      </w:r>
      <w:r>
        <w:rPr>
          <w:rFonts w:hint="eastAsia" w:ascii="仿宋_GB2312" w:eastAsia="仿宋_GB2312"/>
          <w:sz w:val="28"/>
          <w:szCs w:val="28"/>
        </w:rPr>
        <w:t>万元，占政府采购支出总额的</w:t>
      </w:r>
      <w:r>
        <w:rPr>
          <w:rFonts w:hint="eastAsia" w:ascii="仿宋_GB2312" w:eastAsia="仿宋_GB2312"/>
          <w:sz w:val="28"/>
          <w:szCs w:val="28"/>
          <w:lang w:eastAsia="zh-CN"/>
        </w:rPr>
        <w:t>99.32</w:t>
      </w:r>
      <w:r>
        <w:rPr>
          <w:rFonts w:hint="eastAsia" w:ascii="仿宋_GB2312" w:eastAsia="仿宋_GB2312"/>
          <w:sz w:val="28"/>
          <w:szCs w:val="28"/>
        </w:rPr>
        <w:t>%，其中：授予小微企业合同金额</w:t>
      </w:r>
      <w:r>
        <w:rPr>
          <w:rFonts w:ascii="仿宋_GB2312" w:eastAsia="仿宋_GB2312"/>
          <w:sz w:val="28"/>
          <w:szCs w:val="28"/>
        </w:rPr>
        <w:t>2.36</w:t>
      </w:r>
      <w:r>
        <w:rPr>
          <w:rFonts w:hint="eastAsia" w:ascii="仿宋_GB2312" w:eastAsia="仿宋_GB2312"/>
          <w:sz w:val="28"/>
          <w:szCs w:val="28"/>
        </w:rPr>
        <w:t>万元，占政府采购支出总额的</w:t>
      </w:r>
      <w:r>
        <w:rPr>
          <w:rFonts w:ascii="仿宋_GB2312" w:eastAsia="仿宋_GB2312"/>
          <w:sz w:val="28"/>
          <w:szCs w:val="28"/>
        </w:rPr>
        <w:t>3.89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12月31日，北京市大兴区第十一幼儿园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pPr>
        <w:ind w:firstLine="560" w:firstLineChars="200"/>
        <w:rPr>
          <w:rFonts w:ascii="仿宋_GB2312" w:eastAsia="仿宋_GB2312"/>
          <w:color w:val="auto"/>
          <w:sz w:val="28"/>
          <w:szCs w:val="28"/>
        </w:rPr>
      </w:pPr>
      <w:r>
        <w:rPr>
          <w:rFonts w:hint="eastAsia" w:ascii="仿宋_GB2312" w:eastAsia="仿宋_GB2312"/>
          <w:color w:val="auto"/>
          <w:sz w:val="28"/>
          <w:szCs w:val="28"/>
        </w:rPr>
        <w:t>3.“三公”经费：</w:t>
      </w:r>
      <w:r>
        <w:rPr>
          <w:rFonts w:hint="eastAsia" w:ascii="仿宋_GB2312" w:hAnsi="宋体" w:eastAsia="仿宋_GB2312"/>
          <w:color w:val="auto"/>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 xml:space="preserve"> 4</w:t>
      </w:r>
      <w:r>
        <w:rPr>
          <w:rFonts w:ascii="仿宋_GB2312" w:eastAsia="仿宋_GB2312"/>
          <w:color w:val="auto"/>
          <w:sz w:val="28"/>
          <w:szCs w:val="28"/>
        </w:rPr>
        <w:t>.</w:t>
      </w:r>
      <w:r>
        <w:rPr>
          <w:rFonts w:hint="eastAsia" w:ascii="仿宋_GB2312" w:eastAsia="仿宋_GB2312"/>
          <w:color w:val="auto"/>
          <w:sz w:val="28"/>
          <w:szCs w:val="28"/>
        </w:rPr>
        <w:t>政府采购</w:t>
      </w:r>
      <w:r>
        <w:rPr>
          <w:rFonts w:ascii="仿宋_GB2312" w:eastAsia="仿宋_GB2312"/>
          <w:color w:val="auto"/>
          <w:sz w:val="28"/>
          <w:szCs w:val="28"/>
        </w:rPr>
        <w:t>：</w:t>
      </w:r>
      <w:r>
        <w:rPr>
          <w:rFonts w:hint="eastAsia" w:ascii="仿宋_GB2312" w:eastAsia="仿宋_GB2312"/>
          <w:color w:val="auto"/>
          <w:sz w:val="28"/>
          <w:szCs w:val="28"/>
        </w:rPr>
        <w:t>指</w:t>
      </w:r>
      <w:r>
        <w:rPr>
          <w:rFonts w:ascii="仿宋_GB2312" w:eastAsia="仿宋_GB2312"/>
          <w:color w:val="auto"/>
          <w:sz w:val="28"/>
          <w:szCs w:val="28"/>
        </w:rPr>
        <w:t>各级国家机关、事业单位和团体组织，使用</w:t>
      </w:r>
      <w:r>
        <w:rPr>
          <w:rFonts w:hint="eastAsia" w:ascii="仿宋_GB2312" w:eastAsia="仿宋_GB2312"/>
          <w:color w:val="auto"/>
          <w:sz w:val="28"/>
          <w:szCs w:val="28"/>
        </w:rPr>
        <w:t>财政性</w:t>
      </w:r>
      <w:r>
        <w:rPr>
          <w:rFonts w:ascii="仿宋_GB2312" w:eastAsia="仿宋_GB2312"/>
          <w:color w:val="auto"/>
          <w:sz w:val="28"/>
          <w:szCs w:val="28"/>
        </w:rPr>
        <w:t>资金采购依法制定的集中目录以内的或者采购限额标准以上的货物、工程和服务的行为</w:t>
      </w:r>
      <w:r>
        <w:rPr>
          <w:rFonts w:hint="eastAsia" w:ascii="仿宋_GB2312" w:eastAsia="仿宋_GB2312"/>
          <w:color w:val="auto"/>
          <w:sz w:val="28"/>
          <w:szCs w:val="28"/>
        </w:rPr>
        <w:t>，是规范财政支出管理和强化预算约束的有效措施</w:t>
      </w:r>
      <w:r>
        <w:rPr>
          <w:rFonts w:ascii="仿宋_GB2312" w:eastAsia="仿宋_GB2312"/>
          <w:color w:val="auto"/>
          <w:sz w:val="28"/>
          <w:szCs w:val="28"/>
        </w:rPr>
        <w:t>。</w:t>
      </w:r>
    </w:p>
    <w:p>
      <w:pPr>
        <w:ind w:firstLine="700" w:firstLineChars="250"/>
        <w:rPr>
          <w:rFonts w:hint="eastAsia"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.政府购买服务：</w:t>
      </w:r>
      <w:r>
        <w:rPr>
          <w:rFonts w:hint="eastAsia" w:ascii="仿宋_GB2312" w:eastAsia="仿宋_GB2312"/>
          <w:color w:val="auto"/>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700" w:firstLineChars="250"/>
        <w:rPr>
          <w:rFonts w:hint="eastAsia" w:ascii="仿宋_GB2312" w:eastAsia="仿宋_GB2312"/>
          <w:color w:val="auto"/>
          <w:sz w:val="28"/>
          <w:szCs w:val="28"/>
        </w:rPr>
      </w:pPr>
      <w:r>
        <w:rPr>
          <w:rFonts w:hint="eastAsia" w:ascii="仿宋_GB2312" w:eastAsia="仿宋_GB2312"/>
          <w:color w:val="auto"/>
          <w:sz w:val="28"/>
          <w:szCs w:val="28"/>
        </w:rPr>
        <w:t>6.教育支出（类）普通教育（款）学前教育（项）：反映各部门举办的学前教育支出。政府各部门对社会组织等举办的幼儿园的资助，如捐赠、补贴等、也在本科目中反映。</w:t>
      </w:r>
    </w:p>
    <w:p>
      <w:pPr>
        <w:ind w:firstLine="700" w:firstLineChars="250"/>
        <w:rPr>
          <w:rFonts w:hint="eastAsia" w:ascii="仿宋_GB2312" w:eastAsia="仿宋_GB2312"/>
          <w:color w:val="auto"/>
          <w:sz w:val="28"/>
          <w:szCs w:val="28"/>
        </w:rPr>
      </w:pPr>
      <w:r>
        <w:rPr>
          <w:rFonts w:hint="eastAsia" w:ascii="仿宋_GB2312" w:eastAsia="仿宋_GB2312"/>
          <w:color w:val="auto"/>
          <w:sz w:val="28"/>
          <w:szCs w:val="28"/>
        </w:rPr>
        <w:t>7.社会保障和就业支出（类）行政事业单位养老支出（款）机关事业单位基本养老保险缴费支出（项）：反映机关事业单位实施养老保险制度由单位缴纳的基本养老保险费支出。</w:t>
      </w:r>
    </w:p>
    <w:p>
      <w:pPr>
        <w:ind w:firstLine="700" w:firstLineChars="250"/>
        <w:rPr>
          <w:rFonts w:hint="eastAsia" w:ascii="仿宋_GB2312" w:eastAsia="仿宋_GB2312"/>
          <w:color w:val="auto"/>
          <w:sz w:val="28"/>
          <w:szCs w:val="28"/>
        </w:rPr>
      </w:pPr>
      <w:r>
        <w:rPr>
          <w:rFonts w:hint="eastAsia" w:ascii="仿宋_GB2312" w:eastAsia="仿宋_GB2312"/>
          <w:color w:val="auto"/>
          <w:sz w:val="28"/>
          <w:szCs w:val="28"/>
        </w:rPr>
        <w:t>8.社会保障和就业支出（类）行政事业单位养老支出（款）机关事业单位职业年金缴费支出（项）：反映机关事业单位实施养老保险制度由单位实际缴纳的职业年金支出（含职业年金补记支出）。</w:t>
      </w:r>
    </w:p>
    <w:p>
      <w:pPr>
        <w:ind w:firstLine="700" w:firstLineChars="250"/>
        <w:rPr>
          <w:rFonts w:hint="eastAsia" w:ascii="仿宋_GB2312" w:eastAsia="仿宋_GB2312"/>
          <w:color w:val="auto"/>
          <w:sz w:val="28"/>
          <w:szCs w:val="28"/>
        </w:rPr>
      </w:pPr>
      <w:r>
        <w:rPr>
          <w:rFonts w:hint="eastAsia" w:ascii="仿宋_GB2312" w:eastAsia="仿宋_GB2312"/>
          <w:color w:val="auto"/>
          <w:sz w:val="28"/>
          <w:szCs w:val="28"/>
        </w:rPr>
        <w:t>9.卫生健康支出（类）行政事业单位医疗（款）事业单位医疗（项）：反映财政部门安排的事业单位基本医疗保险缴费经费，未参加医疗保险的事业单位的公费医疗经费，按国家规定享受离休人员待遇的医疗经费。</w:t>
      </w:r>
    </w:p>
    <w:p>
      <w:pPr>
        <w:ind w:left="279" w:leftChars="133" w:firstLine="420" w:firstLineChars="150"/>
        <w:rPr>
          <w:rFonts w:hint="eastAsia" w:ascii="宋体" w:hAnsi="宋体" w:cs="宋体"/>
          <w:b/>
          <w:bCs/>
          <w:color w:val="auto"/>
          <w:spacing w:val="40"/>
          <w:kern w:val="0"/>
          <w:sz w:val="32"/>
          <w:szCs w:val="32"/>
        </w:rPr>
      </w:pPr>
      <w:r>
        <w:rPr>
          <w:rFonts w:hint="eastAsia" w:ascii="仿宋_GB2312" w:eastAsia="仿宋_GB2312"/>
          <w:color w:val="auto"/>
          <w:sz w:val="28"/>
          <w:szCs w:val="28"/>
        </w:rPr>
        <w:t>10.卫生健康支出（类）行政事业单位医疗（款）公务员医疗补助（项）：反映财政部门安排的公务员医疗补助经费。</w:t>
      </w:r>
    </w:p>
    <w:p>
      <w:pPr>
        <w:tabs>
          <w:tab w:val="center" w:pos="6979"/>
        </w:tabs>
        <w:spacing w:before="156" w:beforeLines="50" w:after="156" w:afterLines="50"/>
        <w:jc w:val="both"/>
        <w:rPr>
          <w:rFonts w:ascii="宋体" w:hAnsi="宋体" w:cs="宋体"/>
          <w:b/>
          <w:bCs/>
          <w:color w:val="auto"/>
          <w:kern w:val="0"/>
          <w:sz w:val="28"/>
          <w:szCs w:val="28"/>
        </w:rPr>
      </w:pPr>
      <w:r>
        <w:rPr>
          <w:rFonts w:hint="eastAsia" w:ascii="宋体" w:hAnsi="宋体" w:eastAsia="宋体" w:cs="宋体"/>
          <w:b/>
          <w:bCs/>
          <w:color w:val="auto"/>
          <w:spacing w:val="40"/>
          <w:kern w:val="0"/>
          <w:sz w:val="32"/>
          <w:szCs w:val="32"/>
          <w:highlight w:val="none"/>
          <w:lang w:val="en-US" w:eastAsia="zh-CN"/>
        </w:rPr>
        <w:t xml:space="preserve">   </w:t>
      </w:r>
      <w:r>
        <w:rPr>
          <w:rFonts w:hint="eastAsia" w:ascii="仿宋_GB2312" w:hAnsi="Times New Roman" w:eastAsia="仿宋_GB2312" w:cs="Times New Roman"/>
          <w:color w:val="auto"/>
          <w:sz w:val="28"/>
          <w:szCs w:val="28"/>
          <w:lang w:val="en-US" w:eastAsia="zh-CN"/>
        </w:rPr>
        <w:t>11.住房保障支出</w:t>
      </w:r>
      <w:r>
        <w:rPr>
          <w:rFonts w:hint="eastAsia" w:ascii="仿宋_GB2312" w:eastAsia="仿宋_GB2312"/>
          <w:color w:val="auto"/>
          <w:sz w:val="28"/>
          <w:szCs w:val="28"/>
        </w:rPr>
        <w:t>（类）住房改革支出（款）购房补贴（项）</w:t>
      </w:r>
      <w:r>
        <w:rPr>
          <w:rFonts w:hint="eastAsia" w:ascii="仿宋_GB2312" w:eastAsia="仿宋_GB2312"/>
          <w:color w:val="auto"/>
          <w:sz w:val="28"/>
          <w:szCs w:val="28"/>
          <w:lang w:eastAsia="zh-CN"/>
        </w:rPr>
        <w:t>：反映按房改政策规定，行政事业单位向符合条件职工（含离退休人员）发放的用于购买住房的补贴。</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28"/>
          <w:szCs w:val="28"/>
          <w:highlight w:val="yellow"/>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spacing w:line="480" w:lineRule="exact"/>
        <w:jc w:val="center"/>
        <w:rPr>
          <w:rFonts w:hint="eastAsia" w:ascii="黑体" w:eastAsia="黑体"/>
          <w:color w:val="auto"/>
          <w:sz w:val="32"/>
          <w:szCs w:val="32"/>
          <w:highlight w:val="none"/>
        </w:rPr>
      </w:pPr>
    </w:p>
    <w:p>
      <w:pPr>
        <w:ind w:firstLine="600" w:firstLineChars="200"/>
        <w:jc w:val="center"/>
        <w:rPr>
          <w:rFonts w:hint="eastAsia" w:ascii="黑体" w:eastAsia="黑体"/>
          <w:sz w:val="30"/>
          <w:szCs w:val="30"/>
          <w:lang w:eastAsia="zh-CN"/>
        </w:rPr>
      </w:pPr>
      <w:r>
        <w:rPr>
          <w:rFonts w:hint="eastAsia" w:ascii="黑体" w:eastAsia="黑体"/>
          <w:sz w:val="30"/>
          <w:szCs w:val="30"/>
        </w:rPr>
        <w:t>项目支出绩效自评表</w:t>
      </w:r>
      <w:r>
        <w:rPr>
          <w:rFonts w:hint="eastAsia" w:ascii="黑体" w:eastAsia="黑体"/>
          <w:sz w:val="30"/>
          <w:szCs w:val="30"/>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3B12E"/>
    <w:multiLevelType w:val="singleLevel"/>
    <w:tmpl w:val="1BB3B12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3DB4"/>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3A25"/>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D7599E"/>
    <w:rsid w:val="07851A28"/>
    <w:rsid w:val="079004AC"/>
    <w:rsid w:val="08D23E32"/>
    <w:rsid w:val="0A2E773B"/>
    <w:rsid w:val="0A557450"/>
    <w:rsid w:val="0ADA0704"/>
    <w:rsid w:val="0BA148CA"/>
    <w:rsid w:val="0C1165C4"/>
    <w:rsid w:val="0D6D544B"/>
    <w:rsid w:val="0D7C51D6"/>
    <w:rsid w:val="0DD136FE"/>
    <w:rsid w:val="0DF81E52"/>
    <w:rsid w:val="0F542F2C"/>
    <w:rsid w:val="0F6F5F97"/>
    <w:rsid w:val="0F8E2C57"/>
    <w:rsid w:val="1059665E"/>
    <w:rsid w:val="10AC13BA"/>
    <w:rsid w:val="11A402E3"/>
    <w:rsid w:val="13F2120B"/>
    <w:rsid w:val="1417035A"/>
    <w:rsid w:val="145A6C1B"/>
    <w:rsid w:val="14B73493"/>
    <w:rsid w:val="167A2FF9"/>
    <w:rsid w:val="1764587C"/>
    <w:rsid w:val="18581C69"/>
    <w:rsid w:val="198C5930"/>
    <w:rsid w:val="1AD339E7"/>
    <w:rsid w:val="1AEC0734"/>
    <w:rsid w:val="1CA263EB"/>
    <w:rsid w:val="1DEF20B0"/>
    <w:rsid w:val="1E851DE6"/>
    <w:rsid w:val="1FF7AB17"/>
    <w:rsid w:val="20FB2823"/>
    <w:rsid w:val="213F1FA9"/>
    <w:rsid w:val="214243FA"/>
    <w:rsid w:val="21AD613C"/>
    <w:rsid w:val="22467189"/>
    <w:rsid w:val="257A14F5"/>
    <w:rsid w:val="2691660B"/>
    <w:rsid w:val="27196C26"/>
    <w:rsid w:val="29946A38"/>
    <w:rsid w:val="29EF086F"/>
    <w:rsid w:val="2A287A9A"/>
    <w:rsid w:val="2B2048B5"/>
    <w:rsid w:val="2BC34C59"/>
    <w:rsid w:val="2BEE72D8"/>
    <w:rsid w:val="2D67693D"/>
    <w:rsid w:val="2E9A77AF"/>
    <w:rsid w:val="2EFFE297"/>
    <w:rsid w:val="300F68CA"/>
    <w:rsid w:val="301437CA"/>
    <w:rsid w:val="328840C8"/>
    <w:rsid w:val="347B398E"/>
    <w:rsid w:val="349D1F0A"/>
    <w:rsid w:val="34DD0473"/>
    <w:rsid w:val="36C265C0"/>
    <w:rsid w:val="3A562CDB"/>
    <w:rsid w:val="3A8E35DC"/>
    <w:rsid w:val="3B976916"/>
    <w:rsid w:val="3C684897"/>
    <w:rsid w:val="3E400585"/>
    <w:rsid w:val="433E495C"/>
    <w:rsid w:val="43E621A3"/>
    <w:rsid w:val="489F2FD7"/>
    <w:rsid w:val="48C43F17"/>
    <w:rsid w:val="4A9D52F4"/>
    <w:rsid w:val="4AC27CB3"/>
    <w:rsid w:val="4AE5570A"/>
    <w:rsid w:val="4AF35733"/>
    <w:rsid w:val="4BCA036B"/>
    <w:rsid w:val="4BF72BEF"/>
    <w:rsid w:val="4C26089F"/>
    <w:rsid w:val="4C4B41A0"/>
    <w:rsid w:val="4C611903"/>
    <w:rsid w:val="4DA01EB2"/>
    <w:rsid w:val="4FA90297"/>
    <w:rsid w:val="4FC41A43"/>
    <w:rsid w:val="502F1394"/>
    <w:rsid w:val="51DB3C59"/>
    <w:rsid w:val="550C0952"/>
    <w:rsid w:val="55762E42"/>
    <w:rsid w:val="568F14A0"/>
    <w:rsid w:val="57132CC2"/>
    <w:rsid w:val="57A7B272"/>
    <w:rsid w:val="58470068"/>
    <w:rsid w:val="58747CAC"/>
    <w:rsid w:val="5A1720F9"/>
    <w:rsid w:val="5B9C37C2"/>
    <w:rsid w:val="5BA7C654"/>
    <w:rsid w:val="5DF716AE"/>
    <w:rsid w:val="5E4C3D8E"/>
    <w:rsid w:val="5E9B16F3"/>
    <w:rsid w:val="5F9F507E"/>
    <w:rsid w:val="60A54109"/>
    <w:rsid w:val="61D01CDF"/>
    <w:rsid w:val="63913DAE"/>
    <w:rsid w:val="641325B7"/>
    <w:rsid w:val="64C0607C"/>
    <w:rsid w:val="65501B81"/>
    <w:rsid w:val="65756C86"/>
    <w:rsid w:val="66376194"/>
    <w:rsid w:val="66F321D1"/>
    <w:rsid w:val="670609D9"/>
    <w:rsid w:val="674D385B"/>
    <w:rsid w:val="676F09E1"/>
    <w:rsid w:val="6AA10BBB"/>
    <w:rsid w:val="6C777B7A"/>
    <w:rsid w:val="70FF3CCF"/>
    <w:rsid w:val="71691990"/>
    <w:rsid w:val="71793A80"/>
    <w:rsid w:val="71B51DA5"/>
    <w:rsid w:val="7357290B"/>
    <w:rsid w:val="73AF2848"/>
    <w:rsid w:val="756E3DEA"/>
    <w:rsid w:val="76FB1693"/>
    <w:rsid w:val="77D17BE3"/>
    <w:rsid w:val="783B452B"/>
    <w:rsid w:val="78753951"/>
    <w:rsid w:val="798524E4"/>
    <w:rsid w:val="7A7F1C49"/>
    <w:rsid w:val="7B5B7AE6"/>
    <w:rsid w:val="7B7B6628"/>
    <w:rsid w:val="7BA7071E"/>
    <w:rsid w:val="7BDF6DA8"/>
    <w:rsid w:val="7C7EDC1A"/>
    <w:rsid w:val="7CCED98D"/>
    <w:rsid w:val="7D08410F"/>
    <w:rsid w:val="7DB96DED"/>
    <w:rsid w:val="7DD3AD81"/>
    <w:rsid w:val="7DFFF77E"/>
    <w:rsid w:val="7E463E4C"/>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 w:type="character" w:customStyle="1" w:styleId="21">
    <w:name w:val="font11"/>
    <w:basedOn w:val="11"/>
    <w:qFormat/>
    <w:uiPriority w:val="0"/>
    <w:rPr>
      <w:rFonts w:hint="eastAsia" w:ascii="宋体" w:hAnsi="宋体" w:eastAsia="宋体" w:cs="宋体"/>
      <w:color w:val="000000"/>
      <w:sz w:val="18"/>
      <w:szCs w:val="18"/>
      <w:u w:val="none"/>
    </w:rPr>
  </w:style>
  <w:style w:type="character" w:customStyle="1" w:styleId="22">
    <w:name w:val="font51"/>
    <w:basedOn w:val="11"/>
    <w:qFormat/>
    <w:uiPriority w:val="0"/>
    <w:rPr>
      <w:rFonts w:hint="eastAsia" w:ascii="宋体" w:hAnsi="宋体" w:eastAsia="宋体" w:cs="宋体"/>
      <w:color w:val="000000"/>
      <w:sz w:val="13"/>
      <w:szCs w:val="13"/>
      <w:u w:val="none"/>
    </w:rPr>
  </w:style>
  <w:style w:type="character" w:customStyle="1" w:styleId="23">
    <w:name w:val="font3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2134.98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1376.49</c:v>
                </c:pt>
                <c:pt idx="1">
                  <c:v>855.84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14</TotalTime>
  <ScaleCrop>false</ScaleCrop>
  <LinksUpToDate>false</LinksUpToDate>
  <CharactersWithSpaces>298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浅水菇凉i          ≈</cp:lastModifiedBy>
  <cp:lastPrinted>2020-08-09T03:39:00Z</cp:lastPrinted>
  <dcterms:modified xsi:type="dcterms:W3CDTF">2025-09-29T03:36:50Z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