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F8B" w:rsidRDefault="00294F8B">
      <w:pPr>
        <w:jc w:val="center"/>
        <w:rPr>
          <w:rFonts w:ascii="仿宋_GB2312" w:eastAsia="仿宋_GB2312"/>
          <w:b/>
          <w:sz w:val="32"/>
          <w:szCs w:val="32"/>
        </w:rPr>
      </w:pPr>
    </w:p>
    <w:p w:rsidR="00294F8B" w:rsidRDefault="00294F8B">
      <w:pPr>
        <w:jc w:val="center"/>
        <w:rPr>
          <w:rFonts w:ascii="黑体" w:eastAsia="黑体"/>
          <w:sz w:val="72"/>
          <w:szCs w:val="72"/>
        </w:rPr>
      </w:pPr>
    </w:p>
    <w:p w:rsidR="00294F8B" w:rsidRDefault="00294F8B">
      <w:pPr>
        <w:jc w:val="center"/>
        <w:rPr>
          <w:rFonts w:ascii="黑体" w:eastAsia="黑体"/>
          <w:sz w:val="72"/>
          <w:szCs w:val="72"/>
        </w:rPr>
      </w:pPr>
    </w:p>
    <w:p w:rsidR="00294F8B" w:rsidRDefault="00294F8B">
      <w:pPr>
        <w:jc w:val="center"/>
        <w:rPr>
          <w:rFonts w:ascii="黑体" w:eastAsia="黑体"/>
          <w:sz w:val="72"/>
          <w:szCs w:val="72"/>
        </w:rPr>
      </w:pPr>
    </w:p>
    <w:p w:rsidR="00294F8B" w:rsidRDefault="00294F8B">
      <w:pPr>
        <w:jc w:val="center"/>
        <w:rPr>
          <w:rFonts w:ascii="黑体" w:eastAsia="黑体"/>
          <w:sz w:val="72"/>
          <w:szCs w:val="72"/>
        </w:rPr>
      </w:pPr>
    </w:p>
    <w:p w:rsidR="00294F8B" w:rsidRDefault="00F76A0C">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294F8B" w:rsidRDefault="00294F8B">
      <w:pPr>
        <w:jc w:val="center"/>
        <w:rPr>
          <w:rFonts w:ascii="黑体" w:eastAsia="黑体"/>
          <w:sz w:val="52"/>
          <w:szCs w:val="52"/>
        </w:rPr>
      </w:pPr>
    </w:p>
    <w:p w:rsidR="00294F8B" w:rsidRDefault="00294F8B">
      <w:pPr>
        <w:jc w:val="center"/>
        <w:rPr>
          <w:rFonts w:ascii="黑体" w:eastAsia="黑体"/>
          <w:sz w:val="52"/>
          <w:szCs w:val="52"/>
        </w:rPr>
      </w:pPr>
    </w:p>
    <w:p w:rsidR="00294F8B" w:rsidRDefault="00294F8B">
      <w:pPr>
        <w:jc w:val="center"/>
        <w:rPr>
          <w:rFonts w:ascii="黑体" w:eastAsia="黑体"/>
          <w:sz w:val="52"/>
          <w:szCs w:val="52"/>
        </w:rPr>
      </w:pPr>
    </w:p>
    <w:p w:rsidR="00294F8B" w:rsidRDefault="00294F8B">
      <w:pPr>
        <w:jc w:val="center"/>
        <w:rPr>
          <w:rFonts w:ascii="黑体" w:eastAsia="黑体"/>
          <w:sz w:val="52"/>
          <w:szCs w:val="52"/>
        </w:rPr>
      </w:pPr>
    </w:p>
    <w:p w:rsidR="00294F8B" w:rsidRDefault="00294F8B">
      <w:pPr>
        <w:jc w:val="center"/>
        <w:rPr>
          <w:rFonts w:ascii="黑体" w:eastAsia="黑体"/>
          <w:sz w:val="32"/>
          <w:szCs w:val="32"/>
        </w:rPr>
      </w:pPr>
    </w:p>
    <w:p w:rsidR="00294F8B" w:rsidRDefault="00F76A0C">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294F8B" w:rsidRDefault="00294F8B">
      <w:pPr>
        <w:spacing w:line="500" w:lineRule="exact"/>
        <w:ind w:firstLine="645"/>
        <w:jc w:val="center"/>
        <w:rPr>
          <w:rFonts w:ascii="宋体" w:hAnsi="宋体" w:cs="宋体"/>
          <w:b/>
          <w:bCs/>
          <w:kern w:val="0"/>
          <w:sz w:val="36"/>
          <w:szCs w:val="36"/>
        </w:rPr>
      </w:pPr>
    </w:p>
    <w:p w:rsidR="00294F8B" w:rsidRDefault="00F76A0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294F8B" w:rsidRDefault="00F76A0C">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294F8B" w:rsidRDefault="00F76A0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294F8B" w:rsidRDefault="00F76A0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294F8B" w:rsidRDefault="00F76A0C">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294F8B" w:rsidRDefault="00F76A0C">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294F8B" w:rsidRDefault="00294F8B">
      <w:pPr>
        <w:tabs>
          <w:tab w:val="center" w:pos="6979"/>
        </w:tabs>
        <w:spacing w:beforeLines="50" w:before="156" w:afterLines="50" w:after="156"/>
        <w:jc w:val="center"/>
        <w:rPr>
          <w:rFonts w:ascii="宋体" w:hAnsi="宋体" w:cs="宋体"/>
          <w:b/>
          <w:bCs/>
          <w:spacing w:val="40"/>
          <w:kern w:val="0"/>
          <w:sz w:val="32"/>
          <w:szCs w:val="32"/>
        </w:rPr>
      </w:pPr>
    </w:p>
    <w:p w:rsidR="00294F8B" w:rsidRDefault="00294F8B">
      <w:pPr>
        <w:tabs>
          <w:tab w:val="center" w:pos="6979"/>
        </w:tabs>
        <w:spacing w:beforeLines="50" w:before="156" w:afterLines="50" w:after="156"/>
        <w:jc w:val="center"/>
        <w:rPr>
          <w:rFonts w:ascii="宋体" w:hAnsi="宋体" w:cs="宋体"/>
          <w:b/>
          <w:bCs/>
          <w:spacing w:val="40"/>
          <w:kern w:val="0"/>
          <w:sz w:val="32"/>
          <w:szCs w:val="32"/>
        </w:rPr>
      </w:pPr>
    </w:p>
    <w:p w:rsidR="00294F8B" w:rsidRDefault="00294F8B">
      <w:pPr>
        <w:tabs>
          <w:tab w:val="center" w:pos="6979"/>
        </w:tabs>
        <w:spacing w:beforeLines="50" w:before="156" w:afterLines="50" w:after="156"/>
        <w:jc w:val="center"/>
        <w:rPr>
          <w:rFonts w:ascii="宋体" w:hAnsi="宋体" w:cs="宋体"/>
          <w:b/>
          <w:bCs/>
          <w:spacing w:val="40"/>
          <w:kern w:val="0"/>
          <w:sz w:val="32"/>
          <w:szCs w:val="32"/>
        </w:rPr>
      </w:pPr>
    </w:p>
    <w:p w:rsidR="00294F8B" w:rsidRDefault="00294F8B">
      <w:pPr>
        <w:tabs>
          <w:tab w:val="center" w:pos="6979"/>
        </w:tabs>
        <w:spacing w:beforeLines="50" w:before="156" w:afterLines="50" w:after="156"/>
        <w:jc w:val="center"/>
        <w:rPr>
          <w:rFonts w:ascii="宋体" w:hAnsi="宋体" w:cs="宋体"/>
          <w:b/>
          <w:bCs/>
          <w:spacing w:val="40"/>
          <w:kern w:val="0"/>
          <w:sz w:val="32"/>
          <w:szCs w:val="32"/>
        </w:rPr>
      </w:pPr>
    </w:p>
    <w:p w:rsidR="00294F8B" w:rsidRDefault="00294F8B">
      <w:pPr>
        <w:tabs>
          <w:tab w:val="center" w:pos="6979"/>
        </w:tabs>
        <w:spacing w:beforeLines="50" w:before="156" w:afterLines="50" w:after="156"/>
        <w:jc w:val="center"/>
        <w:rPr>
          <w:rFonts w:ascii="宋体" w:hAnsi="宋体" w:cs="宋体"/>
          <w:b/>
          <w:bCs/>
          <w:spacing w:val="40"/>
          <w:kern w:val="0"/>
          <w:sz w:val="32"/>
          <w:szCs w:val="32"/>
        </w:rPr>
      </w:pPr>
    </w:p>
    <w:p w:rsidR="00294F8B" w:rsidRDefault="00F76A0C">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294F8B" w:rsidRDefault="00F76A0C">
      <w:pPr>
        <w:pStyle w:val="2"/>
        <w:rPr>
          <w:b w:val="0"/>
          <w:bCs w:val="0"/>
        </w:rPr>
        <w:sectPr w:rsidR="00294F8B">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94F8B" w:rsidRDefault="00F76A0C">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294F8B" w:rsidRDefault="00F76A0C" w:rsidP="0013558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294F8B" w:rsidRDefault="00256F4E" w:rsidP="00256F4E">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主要职责是为本地学龄前儿童提供优质的保育教育服务；单位内部部门设置；园长室、保教办公室、财务室、总务室等部门</w:t>
      </w:r>
      <w:r w:rsidR="00F76A0C">
        <w:rPr>
          <w:rFonts w:ascii="仿宋_GB2312" w:eastAsia="仿宋_GB2312" w:hint="eastAsia"/>
          <w:sz w:val="28"/>
          <w:szCs w:val="28"/>
        </w:rPr>
        <w:t>。</w:t>
      </w:r>
    </w:p>
    <w:p w:rsidR="00294F8B" w:rsidRDefault="00F76A0C">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294F8B" w:rsidRDefault="00F76A0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1513.85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减少37.57万元，下降2.42%。</w:t>
      </w:r>
    </w:p>
    <w:p w:rsidR="00294F8B" w:rsidRDefault="00F76A0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94F8B" w:rsidRDefault="00F76A0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1436.88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减少114.54万元，下降7.38%。</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1436.88</w:t>
      </w:r>
      <w:r>
        <w:rPr>
          <w:rFonts w:ascii="仿宋_GB2312" w:eastAsia="仿宋_GB2312" w:hint="eastAsia"/>
          <w:sz w:val="28"/>
          <w:szCs w:val="28"/>
        </w:rPr>
        <w:t>万元，占收入合计的100%。其中：一般公共预算财政拨款收入1436.88万元，占收入合计的100%；政府性基金预算财政拨款收入0万元，占收入合计的0%；国有资本经营预算财政拨款收入0万元，占收入合计的0%；</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294F8B" w:rsidRDefault="00F76A0C">
      <w:pPr>
        <w:pStyle w:val="2"/>
        <w:jc w:val="center"/>
      </w:pPr>
      <w:r>
        <w:rPr>
          <w:rFonts w:ascii="仿宋_GB2312" w:eastAsia="仿宋_GB2312" w:hint="eastAsia"/>
          <w:color w:val="000000"/>
          <w:sz w:val="32"/>
        </w:rPr>
        <w:lastRenderedPageBreak/>
        <w:t>图1：收入决算</w:t>
      </w:r>
    </w:p>
    <w:p w:rsidR="00294F8B" w:rsidRDefault="00F76A0C">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94F8B" w:rsidRDefault="00F76A0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94F8B" w:rsidRDefault="00F76A0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1513.85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减少61.57万元，下降3.9%，其中：基本支出</w:t>
      </w:r>
      <w:r>
        <w:rPr>
          <w:rFonts w:ascii="仿宋_GB2312" w:eastAsia="仿宋_GB2312"/>
          <w:sz w:val="28"/>
          <w:szCs w:val="28"/>
        </w:rPr>
        <w:t>1043.68</w:t>
      </w:r>
      <w:r>
        <w:rPr>
          <w:rFonts w:ascii="仿宋_GB2312" w:eastAsia="仿宋_GB2312" w:hint="eastAsia"/>
          <w:sz w:val="28"/>
          <w:szCs w:val="28"/>
        </w:rPr>
        <w:t>万元，占支出合计的68.94%；项目支出</w:t>
      </w:r>
      <w:r>
        <w:rPr>
          <w:rFonts w:ascii="仿宋_GB2312" w:eastAsia="仿宋_GB2312"/>
          <w:sz w:val="28"/>
          <w:szCs w:val="28"/>
        </w:rPr>
        <w:t>470.17</w:t>
      </w:r>
      <w:r>
        <w:rPr>
          <w:rFonts w:ascii="仿宋_GB2312" w:eastAsia="仿宋_GB2312" w:hint="eastAsia"/>
          <w:sz w:val="28"/>
          <w:szCs w:val="28"/>
        </w:rPr>
        <w:t>万元，占支出合计的31.06%;上缴上级支出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294F8B" w:rsidRDefault="00F76A0C">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294F8B" w:rsidRDefault="00F76A0C">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94F8B" w:rsidRDefault="00F76A0C" w:rsidP="0013558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94F8B" w:rsidRDefault="00F76A0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1513.85</w:t>
      </w:r>
      <w:r>
        <w:rPr>
          <w:rFonts w:ascii="仿宋_GB2312" w:eastAsia="仿宋_GB2312" w:hint="eastAsia"/>
          <w:sz w:val="28"/>
          <w:szCs w:val="28"/>
        </w:rPr>
        <w:t>万元，比上年减少37.57万元，下降2.42%。主要原因：2023年补发了人均三万元的岗位绩效工资。2024年工资补发没有2023年多，人员经费增加。</w:t>
      </w:r>
    </w:p>
    <w:p w:rsidR="00294F8B" w:rsidRDefault="00F76A0C" w:rsidP="0013558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94F8B" w:rsidRDefault="00F76A0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94F8B" w:rsidRDefault="00F76A0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1513.85</w:t>
      </w:r>
      <w:r>
        <w:rPr>
          <w:rFonts w:ascii="仿宋_GB2312" w:eastAsia="仿宋_GB2312" w:hint="eastAsia"/>
          <w:sz w:val="28"/>
          <w:szCs w:val="28"/>
        </w:rPr>
        <w:t>万元，主要用于以下方面：教育支出1257万元，占本年财政拨款支出83.03%；社会保障和就业支出104.12万元，占本年财政拨款支出6.88 %；卫生健康支出75.76万元，占本年财政拨</w:t>
      </w:r>
      <w:r>
        <w:rPr>
          <w:rFonts w:ascii="仿宋_GB2312" w:eastAsia="仿宋_GB2312" w:hint="eastAsia"/>
          <w:sz w:val="28"/>
          <w:szCs w:val="28"/>
        </w:rPr>
        <w:lastRenderedPageBreak/>
        <w:t>款支出5%；住房保障支出76.97万元，占本年财政拨款收入 5</w:t>
      </w:r>
      <w:bookmarkStart w:id="0" w:name="OLE_LINK34"/>
      <w:r>
        <w:rPr>
          <w:rFonts w:ascii="仿宋_GB2312" w:eastAsia="仿宋_GB2312" w:hint="eastAsia"/>
          <w:sz w:val="28"/>
          <w:szCs w:val="28"/>
        </w:rPr>
        <w:t>.</w:t>
      </w:r>
      <w:bookmarkEnd w:id="0"/>
      <w:r>
        <w:rPr>
          <w:rFonts w:ascii="仿宋_GB2312" w:eastAsia="仿宋_GB2312" w:hint="eastAsia"/>
          <w:sz w:val="28"/>
          <w:szCs w:val="28"/>
        </w:rPr>
        <w:t>09%。</w:t>
      </w:r>
    </w:p>
    <w:p w:rsidR="00294F8B" w:rsidRDefault="00F76A0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94F8B" w:rsidRDefault="00F76A0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256F4E">
        <w:rPr>
          <w:rFonts w:ascii="仿宋_GB2312" w:eastAsia="仿宋_GB2312" w:hint="eastAsia"/>
          <w:sz w:val="28"/>
          <w:szCs w:val="28"/>
        </w:rPr>
        <w:t>、“教育支出”</w:t>
      </w:r>
      <w:r>
        <w:rPr>
          <w:rFonts w:ascii="仿宋_GB2312" w:eastAsia="仿宋_GB2312" w:hint="eastAsia"/>
          <w:sz w:val="28"/>
          <w:szCs w:val="28"/>
        </w:rPr>
        <w:t>2024年度年初预算1288.97万元，2024年度决算1257万元，完成年初预算的97.52%。</w:t>
      </w:r>
    </w:p>
    <w:p w:rsidR="00294F8B" w:rsidRDefault="00F76A0C">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294F8B" w:rsidRDefault="00F76A0C">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w:t>
      </w:r>
      <w:r w:rsidR="00256F4E">
        <w:rPr>
          <w:rFonts w:ascii="仿宋_GB2312" w:eastAsia="仿宋_GB2312" w:hint="eastAsia"/>
          <w:sz w:val="28"/>
          <w:szCs w:val="28"/>
        </w:rPr>
        <w:t xml:space="preserve"> </w:t>
      </w:r>
      <w:r>
        <w:rPr>
          <w:rFonts w:ascii="仿宋_GB2312" w:eastAsia="仿宋_GB2312" w:hint="eastAsia"/>
          <w:sz w:val="28"/>
          <w:szCs w:val="28"/>
        </w:rPr>
        <w:t>2024年度年初预算1288.97万元，2024年度决算1257万元，完成年初预算的97.52%。主要原因：在编人员调出，人员经费减少，项目经费临时工人员减少，经费年底有结余，支出减少。</w:t>
      </w:r>
    </w:p>
    <w:p w:rsidR="00294F8B" w:rsidRDefault="00F76A0C" w:rsidP="00BB6E5B">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2、“社会保障和就业支出”2024</w:t>
      </w:r>
      <w:bookmarkStart w:id="1" w:name="OLE_LINK5"/>
      <w:bookmarkStart w:id="2" w:name="OLE_LINK6"/>
      <w:r>
        <w:rPr>
          <w:rFonts w:ascii="仿宋_GB2312" w:eastAsia="仿宋_GB2312" w:hint="eastAsia"/>
          <w:sz w:val="28"/>
          <w:szCs w:val="28"/>
        </w:rPr>
        <w:t>年度年初预算</w:t>
      </w:r>
      <w:r w:rsidR="00BB6E5B">
        <w:rPr>
          <w:rFonts w:ascii="仿宋_GB2312" w:eastAsia="仿宋_GB2312" w:hint="eastAsia"/>
          <w:sz w:val="28"/>
          <w:szCs w:val="28"/>
        </w:rPr>
        <w:t>96.72</w:t>
      </w:r>
      <w:r>
        <w:rPr>
          <w:rFonts w:ascii="仿宋_GB2312" w:eastAsia="仿宋_GB2312" w:hint="eastAsia"/>
          <w:sz w:val="28"/>
          <w:szCs w:val="28"/>
        </w:rPr>
        <w:t>万元，2024年度决算</w:t>
      </w:r>
      <w:r w:rsidR="00BB6E5B">
        <w:rPr>
          <w:rFonts w:ascii="仿宋_GB2312" w:eastAsia="仿宋_GB2312" w:hint="eastAsia"/>
          <w:sz w:val="28"/>
          <w:szCs w:val="28"/>
        </w:rPr>
        <w:t>104.12</w:t>
      </w:r>
      <w:r>
        <w:rPr>
          <w:rFonts w:ascii="仿宋_GB2312" w:eastAsia="仿宋_GB2312" w:hint="eastAsia"/>
          <w:sz w:val="28"/>
          <w:szCs w:val="28"/>
        </w:rPr>
        <w:t>万元，完成年初预算的</w:t>
      </w:r>
      <w:r w:rsidR="00BB6E5B">
        <w:rPr>
          <w:rFonts w:ascii="仿宋_GB2312" w:eastAsia="仿宋_GB2312" w:hint="eastAsia"/>
          <w:sz w:val="28"/>
          <w:szCs w:val="28"/>
        </w:rPr>
        <w:t>107.65</w:t>
      </w:r>
      <w:r>
        <w:rPr>
          <w:rFonts w:ascii="仿宋_GB2312" w:eastAsia="仿宋_GB2312" w:hint="eastAsia"/>
          <w:sz w:val="28"/>
          <w:szCs w:val="28"/>
        </w:rPr>
        <w:t>%。其中：</w:t>
      </w:r>
    </w:p>
    <w:bookmarkEnd w:id="1"/>
    <w:bookmarkEnd w:id="2"/>
    <w:p w:rsidR="00294F8B" w:rsidRDefault="00256F4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sidR="00F76A0C">
        <w:rPr>
          <w:rFonts w:ascii="仿宋_GB2312" w:eastAsia="仿宋_GB2312" w:hint="eastAsia"/>
          <w:sz w:val="28"/>
          <w:szCs w:val="28"/>
        </w:rPr>
        <w:t>2024年度年初预算96.72万元，2024年度决算104.12万元，完成年初预算的107.65%。主要原因：养老保险基数调标、职业年金基数调标，保险公积金基数上涨。</w:t>
      </w:r>
    </w:p>
    <w:p w:rsidR="00BB6E5B" w:rsidRDefault="00F2625C" w:rsidP="00BB6E5B">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w:t>
      </w:r>
      <w:bookmarkStart w:id="3" w:name="OLE_LINK9"/>
      <w:bookmarkStart w:id="4" w:name="OLE_LINK10"/>
      <w:r>
        <w:rPr>
          <w:rFonts w:ascii="仿宋_GB2312" w:eastAsia="仿宋_GB2312" w:hint="eastAsia"/>
          <w:sz w:val="28"/>
          <w:szCs w:val="28"/>
        </w:rPr>
        <w:t>2024</w:t>
      </w:r>
      <w:r w:rsidR="00BB6E5B">
        <w:rPr>
          <w:rFonts w:ascii="仿宋_GB2312" w:eastAsia="仿宋_GB2312" w:hint="eastAsia"/>
          <w:sz w:val="28"/>
          <w:szCs w:val="28"/>
        </w:rPr>
        <w:t>年度年初预算72.51万元，2024年度决算75.76万元，完成年初预算的104.48%。</w:t>
      </w:r>
    </w:p>
    <w:p w:rsidR="00F2625C" w:rsidRDefault="00BB6E5B" w:rsidP="00BB6E5B">
      <w:pPr>
        <w:spacing w:line="580" w:lineRule="exact"/>
        <w:rPr>
          <w:rFonts w:ascii="仿宋_GB2312" w:eastAsia="仿宋_GB2312"/>
          <w:sz w:val="28"/>
          <w:szCs w:val="28"/>
        </w:rPr>
      </w:pPr>
      <w:r>
        <w:rPr>
          <w:rFonts w:ascii="仿宋_GB2312" w:eastAsia="仿宋_GB2312" w:hint="eastAsia"/>
          <w:sz w:val="28"/>
          <w:szCs w:val="28"/>
        </w:rPr>
        <w:t>其中：</w:t>
      </w:r>
    </w:p>
    <w:bookmarkEnd w:id="3"/>
    <w:bookmarkEnd w:id="4"/>
    <w:p w:rsidR="00294F8B" w:rsidRDefault="00256F4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sidR="00F76A0C">
        <w:rPr>
          <w:rFonts w:ascii="仿宋_GB2312" w:eastAsia="仿宋_GB2312" w:hint="eastAsia"/>
          <w:sz w:val="28"/>
          <w:szCs w:val="28"/>
        </w:rPr>
        <w:t>2024年度年初预算</w:t>
      </w:r>
      <w:bookmarkStart w:id="5" w:name="OLE_LINK7"/>
      <w:bookmarkStart w:id="6" w:name="OLE_LINK8"/>
      <w:r w:rsidR="00F76A0C">
        <w:rPr>
          <w:rFonts w:ascii="仿宋_GB2312" w:eastAsia="仿宋_GB2312" w:hint="eastAsia"/>
          <w:sz w:val="28"/>
          <w:szCs w:val="28"/>
        </w:rPr>
        <w:t>72.51万元，2024年度决算75.76万元，完成年初预算的104.48%</w:t>
      </w:r>
      <w:bookmarkEnd w:id="5"/>
      <w:bookmarkEnd w:id="6"/>
      <w:r w:rsidR="00F76A0C">
        <w:rPr>
          <w:rFonts w:ascii="仿宋_GB2312" w:eastAsia="仿宋_GB2312" w:hint="eastAsia"/>
          <w:sz w:val="28"/>
          <w:szCs w:val="28"/>
        </w:rPr>
        <w:t>。主要原因：医疗保险基数调标、公务员医疗补助基数调标。</w:t>
      </w:r>
    </w:p>
    <w:p w:rsidR="00BB6E5B" w:rsidRDefault="00BB6E5B" w:rsidP="00BB6E5B">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w:t>
      </w:r>
      <w:r w:rsidRPr="00BB6E5B">
        <w:rPr>
          <w:rFonts w:ascii="仿宋_GB2312" w:eastAsia="仿宋_GB2312" w:hint="eastAsia"/>
          <w:sz w:val="28"/>
          <w:szCs w:val="28"/>
        </w:rPr>
        <w:t xml:space="preserve"> </w:t>
      </w:r>
      <w:bookmarkStart w:id="7" w:name="OLE_LINK11"/>
      <w:bookmarkStart w:id="8" w:name="OLE_LINK12"/>
      <w:r>
        <w:rPr>
          <w:rFonts w:ascii="仿宋_GB2312" w:eastAsia="仿宋_GB2312" w:hint="eastAsia"/>
          <w:sz w:val="28"/>
          <w:szCs w:val="28"/>
        </w:rPr>
        <w:t>2024年度年初预算76.97万元，2024年度决算76.97万元，完成年初预算的100%。</w:t>
      </w:r>
      <w:bookmarkEnd w:id="7"/>
      <w:bookmarkEnd w:id="8"/>
    </w:p>
    <w:p w:rsidR="00BB6E5B" w:rsidRDefault="00BB6E5B" w:rsidP="00BB6E5B">
      <w:pPr>
        <w:spacing w:line="580" w:lineRule="exact"/>
        <w:rPr>
          <w:rFonts w:ascii="仿宋_GB2312" w:eastAsia="仿宋_GB2312"/>
          <w:sz w:val="28"/>
          <w:szCs w:val="28"/>
        </w:rPr>
      </w:pPr>
      <w:r>
        <w:rPr>
          <w:rFonts w:ascii="仿宋_GB2312" w:eastAsia="仿宋_GB2312" w:hint="eastAsia"/>
          <w:sz w:val="28"/>
          <w:szCs w:val="28"/>
        </w:rPr>
        <w:t>其中：</w:t>
      </w:r>
    </w:p>
    <w:p w:rsidR="00256F4E" w:rsidRDefault="00BB6E5B">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 xml:space="preserve"> “</w:t>
      </w:r>
      <w:r w:rsidR="00B913C1">
        <w:rPr>
          <w:rFonts w:ascii="仿宋_GB2312" w:eastAsia="仿宋_GB2312" w:hint="eastAsia"/>
          <w:sz w:val="28"/>
          <w:szCs w:val="28"/>
        </w:rPr>
        <w:t>住房改革支出”</w:t>
      </w:r>
      <w:r w:rsidR="00B913C1" w:rsidRPr="00B913C1">
        <w:rPr>
          <w:rFonts w:ascii="仿宋_GB2312" w:eastAsia="仿宋_GB2312" w:hint="eastAsia"/>
          <w:sz w:val="28"/>
          <w:szCs w:val="28"/>
        </w:rPr>
        <w:t xml:space="preserve"> </w:t>
      </w:r>
      <w:r w:rsidR="00B913C1">
        <w:rPr>
          <w:rFonts w:ascii="仿宋_GB2312" w:eastAsia="仿宋_GB2312" w:hint="eastAsia"/>
          <w:sz w:val="28"/>
          <w:szCs w:val="28"/>
        </w:rPr>
        <w:t>2024年度年初预算76.97万元，2024年度决算76.97万元，完成年初预算的100%。</w:t>
      </w:r>
    </w:p>
    <w:p w:rsidR="00294F8B" w:rsidRDefault="00F76A0C" w:rsidP="00135587">
      <w:pPr>
        <w:spacing w:line="580" w:lineRule="exact"/>
        <w:ind w:firstLineChars="200" w:firstLine="562"/>
        <w:rPr>
          <w:rFonts w:ascii="黑体" w:eastAsia="黑体"/>
          <w:b/>
          <w:sz w:val="28"/>
          <w:szCs w:val="28"/>
        </w:rPr>
      </w:pPr>
      <w:r>
        <w:rPr>
          <w:rFonts w:ascii="黑体" w:eastAsia="黑体" w:hint="eastAsia"/>
          <w:b/>
          <w:sz w:val="28"/>
          <w:szCs w:val="28"/>
        </w:rPr>
        <w:t>五、政府性</w:t>
      </w:r>
      <w:bookmarkStart w:id="9" w:name="OLE_LINK1"/>
      <w:r>
        <w:rPr>
          <w:rFonts w:ascii="黑体" w:eastAsia="黑体" w:hint="eastAsia"/>
          <w:b/>
          <w:sz w:val="28"/>
          <w:szCs w:val="28"/>
        </w:rPr>
        <w:t>基金预算财政拨款支出</w:t>
      </w:r>
      <w:bookmarkEnd w:id="9"/>
      <w:r>
        <w:rPr>
          <w:rFonts w:ascii="黑体" w:eastAsia="黑体" w:hint="eastAsia"/>
          <w:b/>
          <w:sz w:val="28"/>
          <w:szCs w:val="28"/>
        </w:rPr>
        <w:t>决算情况说明</w:t>
      </w:r>
    </w:p>
    <w:p w:rsidR="00256F4E" w:rsidRDefault="00256F4E" w:rsidP="00304178">
      <w:pPr>
        <w:spacing w:line="580" w:lineRule="exact"/>
        <w:ind w:firstLineChars="200" w:firstLine="560"/>
        <w:rPr>
          <w:rFonts w:ascii="仿宋_GB2312" w:eastAsia="仿宋_GB2312"/>
          <w:sz w:val="28"/>
          <w:szCs w:val="28"/>
        </w:rPr>
      </w:pPr>
      <w:bookmarkStart w:id="10" w:name="OLE_LINK2"/>
      <w:bookmarkStart w:id="11" w:name="OLE_LINK3"/>
      <w:r w:rsidRPr="00304178">
        <w:rPr>
          <w:rFonts w:ascii="仿宋_GB2312" w:eastAsia="仿宋_GB2312" w:hint="eastAsia"/>
          <w:sz w:val="28"/>
          <w:szCs w:val="28"/>
        </w:rPr>
        <w:t>本单位2024年度无政府性基金预算财政拨款支出</w:t>
      </w:r>
      <w:r w:rsidR="00304178">
        <w:rPr>
          <w:rFonts w:ascii="仿宋_GB2312" w:eastAsia="仿宋_GB2312" w:hint="eastAsia"/>
          <w:sz w:val="28"/>
          <w:szCs w:val="28"/>
        </w:rPr>
        <w:t>。</w:t>
      </w:r>
    </w:p>
    <w:bookmarkEnd w:id="10"/>
    <w:bookmarkEnd w:id="11"/>
    <w:p w:rsidR="00294F8B" w:rsidRDefault="00F76A0C" w:rsidP="00135587">
      <w:pPr>
        <w:spacing w:line="580" w:lineRule="exact"/>
        <w:ind w:firstLineChars="200" w:firstLine="562"/>
        <w:rPr>
          <w:rFonts w:ascii="黑体" w:eastAsia="黑体"/>
          <w:b/>
          <w:sz w:val="28"/>
          <w:szCs w:val="28"/>
        </w:rPr>
      </w:pPr>
      <w:r>
        <w:rPr>
          <w:rFonts w:ascii="黑体" w:eastAsia="黑体" w:hint="eastAsia"/>
          <w:b/>
          <w:sz w:val="28"/>
          <w:szCs w:val="28"/>
        </w:rPr>
        <w:t>六、</w:t>
      </w:r>
      <w:bookmarkStart w:id="12" w:name="OLE_LINK4"/>
      <w:r>
        <w:rPr>
          <w:rFonts w:ascii="黑体" w:eastAsia="黑体" w:hint="eastAsia"/>
          <w:b/>
          <w:sz w:val="28"/>
          <w:szCs w:val="28"/>
        </w:rPr>
        <w:t>国有资本经营预算财</w:t>
      </w:r>
      <w:r>
        <w:rPr>
          <w:rFonts w:ascii="黑体" w:eastAsia="黑体"/>
          <w:b/>
          <w:sz w:val="28"/>
          <w:szCs w:val="28"/>
        </w:rPr>
        <w:t>政拨款</w:t>
      </w:r>
      <w:r>
        <w:rPr>
          <w:rFonts w:ascii="黑体" w:eastAsia="黑体" w:hint="eastAsia"/>
          <w:b/>
          <w:sz w:val="28"/>
          <w:szCs w:val="28"/>
        </w:rPr>
        <w:t>收支</w:t>
      </w:r>
      <w:bookmarkEnd w:id="12"/>
      <w:r>
        <w:rPr>
          <w:rFonts w:ascii="黑体" w:eastAsia="黑体" w:hint="eastAsia"/>
          <w:b/>
          <w:sz w:val="28"/>
          <w:szCs w:val="28"/>
        </w:rPr>
        <w:t>情况</w:t>
      </w:r>
    </w:p>
    <w:p w:rsidR="00304178" w:rsidRPr="00304178" w:rsidRDefault="00304178" w:rsidP="00304178">
      <w:pPr>
        <w:spacing w:line="580" w:lineRule="exact"/>
        <w:ind w:firstLineChars="200" w:firstLine="560"/>
        <w:rPr>
          <w:rFonts w:ascii="仿宋_GB2312" w:eastAsia="仿宋_GB2312"/>
          <w:sz w:val="28"/>
          <w:szCs w:val="28"/>
        </w:rPr>
      </w:pPr>
      <w:r w:rsidRPr="00304178">
        <w:rPr>
          <w:rFonts w:ascii="仿宋_GB2312" w:eastAsia="仿宋_GB2312" w:hint="eastAsia"/>
          <w:sz w:val="28"/>
          <w:szCs w:val="28"/>
        </w:rPr>
        <w:t>本单位2024年度无国有资本经营预算财政拨款收支</w:t>
      </w:r>
      <w:r>
        <w:rPr>
          <w:rFonts w:ascii="仿宋_GB2312" w:eastAsia="仿宋_GB2312" w:hint="eastAsia"/>
          <w:sz w:val="28"/>
          <w:szCs w:val="28"/>
        </w:rPr>
        <w:t>。</w:t>
      </w:r>
    </w:p>
    <w:p w:rsidR="00294F8B" w:rsidRDefault="00F76A0C" w:rsidP="0013558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3C2060" w:rsidRDefault="003C2060" w:rsidP="003C2060">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2024年度使用一般公共预算财政拨款安排基本支出1043.68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w:t>
      </w:r>
      <w:bookmarkStart w:id="13" w:name="_GoBack"/>
      <w:bookmarkEnd w:id="13"/>
      <w:r>
        <w:rPr>
          <w:rFonts w:ascii="仿宋_GB2312" w:eastAsia="仿宋_GB2312" w:hint="eastAsia"/>
          <w:sz w:val="28"/>
          <w:szCs w:val="28"/>
        </w:rPr>
        <w:t>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rsidR="00294F8B" w:rsidRDefault="00F76A0C">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294F8B" w:rsidRDefault="00F76A0C">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294F8B" w:rsidRDefault="00F76A0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94F8B" w:rsidRDefault="00F76A0C">
      <w:pPr>
        <w:spacing w:line="560" w:lineRule="exact"/>
        <w:ind w:firstLine="600"/>
        <w:rPr>
          <w:rFonts w:ascii="仿宋_GB2312" w:eastAsia="仿宋_GB2312"/>
          <w:sz w:val="28"/>
          <w:szCs w:val="28"/>
        </w:rPr>
      </w:pPr>
      <w:r>
        <w:rPr>
          <w:rFonts w:ascii="仿宋_GB2312" w:eastAsia="仿宋_GB2312" w:hint="eastAsia"/>
          <w:sz w:val="28"/>
          <w:szCs w:val="28"/>
        </w:rPr>
        <w:lastRenderedPageBreak/>
        <w:t>2024年度“三公”经费财政拨款决算数</w:t>
      </w:r>
      <w:r>
        <w:rPr>
          <w:rFonts w:ascii="仿宋_GB2312" w:eastAsia="仿宋_GB2312"/>
          <w:sz w:val="28"/>
          <w:szCs w:val="28"/>
        </w:rPr>
        <w:t>1.8</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万元减少0.9万元。其中：</w:t>
      </w:r>
    </w:p>
    <w:p w:rsidR="00135587" w:rsidRPr="00135587" w:rsidRDefault="00135587" w:rsidP="00135587">
      <w:pPr>
        <w:spacing w:line="560" w:lineRule="exact"/>
        <w:ind w:firstLine="600"/>
        <w:rPr>
          <w:rFonts w:ascii="仿宋_GB2312" w:eastAsia="仿宋_GB2312" w:hAnsi="Calibri"/>
          <w:sz w:val="28"/>
          <w:szCs w:val="28"/>
        </w:rPr>
      </w:pPr>
      <w:r w:rsidRPr="00135587">
        <w:rPr>
          <w:rFonts w:ascii="仿宋_GB2312" w:eastAsia="仿宋_GB2312" w:hAnsi="Calibri" w:hint="eastAsia"/>
          <w:sz w:val="28"/>
          <w:szCs w:val="28"/>
        </w:rPr>
        <w:t>1.因公出国（境）费用。2024年度决算数0万元，比2024年度年初预算数0万元增减无变化，保持一致。主要原因：</w:t>
      </w:r>
      <w:r w:rsidRPr="00135587">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sidRPr="00135587">
        <w:rPr>
          <w:rFonts w:ascii="仿宋_GB2312" w:eastAsia="仿宋_GB2312" w:hAnsi="Calibri" w:hint="eastAsia"/>
          <w:sz w:val="28"/>
          <w:szCs w:val="28"/>
        </w:rPr>
        <w:t>；2024年度因公出国（境）费用主要用于</w:t>
      </w:r>
      <w:r w:rsidRPr="00135587">
        <w:rPr>
          <w:rFonts w:ascii="仿宋_GB2312" w:eastAsia="仿宋_GB2312" w:hint="eastAsia"/>
          <w:color w:val="000000"/>
          <w:sz w:val="28"/>
          <w:szCs w:val="28"/>
          <w:lang w:bidi="ar"/>
        </w:rPr>
        <w:t>出国（境）的会议、培训交流等事项</w:t>
      </w:r>
      <w:r w:rsidRPr="00135587">
        <w:rPr>
          <w:rFonts w:ascii="仿宋_GB2312" w:eastAsia="仿宋_GB2312" w:hAnsi="Calibri" w:hint="eastAsia"/>
          <w:sz w:val="28"/>
          <w:szCs w:val="28"/>
        </w:rPr>
        <w:t>等，2024年度组织因公出国（境）团组0个、0人次。</w:t>
      </w:r>
    </w:p>
    <w:p w:rsidR="00135587" w:rsidRPr="00135587" w:rsidRDefault="00135587" w:rsidP="00135587">
      <w:pPr>
        <w:spacing w:line="560" w:lineRule="exact"/>
        <w:ind w:firstLine="600"/>
        <w:rPr>
          <w:rFonts w:ascii="仿宋_GB2312" w:eastAsia="仿宋_GB2312" w:hAnsi="Calibri"/>
          <w:sz w:val="28"/>
          <w:szCs w:val="28"/>
        </w:rPr>
      </w:pPr>
      <w:r w:rsidRPr="00135587">
        <w:rPr>
          <w:rFonts w:ascii="仿宋_GB2312" w:eastAsia="仿宋_GB2312" w:hAnsi="Calibri" w:hint="eastAsia"/>
          <w:sz w:val="28"/>
          <w:szCs w:val="28"/>
        </w:rPr>
        <w:t>2.公务接待费。2024年度决算数0万元，比2024年度年初预算数</w:t>
      </w:r>
      <w:r>
        <w:rPr>
          <w:rFonts w:ascii="仿宋_GB2312" w:eastAsia="仿宋_GB2312" w:hAnsi="Calibri" w:hint="eastAsia"/>
          <w:sz w:val="28"/>
          <w:szCs w:val="28"/>
        </w:rPr>
        <w:t>0万元保持持平</w:t>
      </w:r>
      <w:r w:rsidRPr="00135587">
        <w:rPr>
          <w:rFonts w:ascii="仿宋_GB2312" w:eastAsia="仿宋_GB2312" w:hAnsi="Calibri" w:hint="eastAsia"/>
          <w:sz w:val="28"/>
          <w:szCs w:val="28"/>
        </w:rPr>
        <w:t>。主要原因：</w:t>
      </w:r>
      <w:r w:rsidRPr="00135587">
        <w:rPr>
          <w:rFonts w:ascii="仿宋_GB2312" w:eastAsia="仿宋_GB2312" w:hint="eastAsia"/>
          <w:color w:val="000000"/>
          <w:sz w:val="28"/>
          <w:szCs w:val="28"/>
          <w:lang w:bidi="ar"/>
        </w:rPr>
        <w:t>本年度无公务接待支出</w:t>
      </w:r>
      <w:r w:rsidRPr="00135587">
        <w:rPr>
          <w:rFonts w:ascii="仿宋_GB2312" w:eastAsia="仿宋_GB2312" w:hAnsi="Calibri" w:hint="eastAsia"/>
          <w:sz w:val="28"/>
          <w:szCs w:val="28"/>
        </w:rPr>
        <w:t>。2024年度公务接待费主要用于</w:t>
      </w:r>
      <w:r w:rsidRPr="00135587">
        <w:rPr>
          <w:rFonts w:ascii="仿宋_GB2312" w:eastAsia="仿宋_GB2312" w:hint="eastAsia"/>
          <w:sz w:val="28"/>
          <w:szCs w:val="28"/>
          <w:lang w:bidi="ar"/>
        </w:rPr>
        <w:t>公务接待事项</w:t>
      </w:r>
      <w:r w:rsidRPr="00135587">
        <w:rPr>
          <w:rFonts w:ascii="仿宋_GB2312" w:eastAsia="仿宋_GB2312" w:hAnsi="Calibri" w:hint="eastAsia"/>
          <w:sz w:val="28"/>
          <w:szCs w:val="28"/>
        </w:rPr>
        <w:t>。公务接待0批次，公务接待0人次。</w:t>
      </w:r>
    </w:p>
    <w:p w:rsidR="00294F8B" w:rsidRDefault="00F76A0C">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1.8万元，比2024年度年初预算数2.7万元减少0.9万元。其中，公务用车购置费2024年度决算数0万元，主要原因：本年本单位无公务用车购置费支出，没有购置新车。2024年度购置（更新）0辆。公务用车运行维护费2024年度决算数1.8万元，主要原因：严格执行公务用车管理规定，通过执行相关规定和厉行节约，公务用车燃油费和保险费用减少，保持在1.8万元。2024年度公务用车保有量</w:t>
      </w:r>
      <w:r>
        <w:rPr>
          <w:rFonts w:ascii="仿宋_GB2312" w:eastAsia="仿宋_GB2312"/>
          <w:sz w:val="28"/>
          <w:szCs w:val="28"/>
        </w:rPr>
        <w:t>1</w:t>
      </w:r>
      <w:r>
        <w:rPr>
          <w:rFonts w:ascii="仿宋_GB2312" w:eastAsia="仿宋_GB2312" w:hint="eastAsia"/>
          <w:sz w:val="28"/>
          <w:szCs w:val="28"/>
        </w:rPr>
        <w:t>辆。</w:t>
      </w:r>
    </w:p>
    <w:p w:rsidR="00294F8B" w:rsidRDefault="00F76A0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56F4E" w:rsidRPr="00304178" w:rsidRDefault="00256F4E">
      <w:pPr>
        <w:tabs>
          <w:tab w:val="center" w:pos="6979"/>
        </w:tabs>
        <w:ind w:firstLineChars="198" w:firstLine="554"/>
        <w:rPr>
          <w:rFonts w:ascii="仿宋_GB2312" w:eastAsia="仿宋_GB2312"/>
          <w:sz w:val="28"/>
          <w:szCs w:val="28"/>
        </w:rPr>
      </w:pPr>
      <w:r w:rsidRPr="00304178">
        <w:rPr>
          <w:rFonts w:ascii="仿宋_GB2312" w:eastAsia="仿宋_GB2312" w:hint="eastAsia"/>
          <w:sz w:val="28"/>
          <w:szCs w:val="28"/>
        </w:rPr>
        <w:t>本单位不在机关</w:t>
      </w:r>
      <w:r w:rsidR="00304178">
        <w:rPr>
          <w:rFonts w:ascii="仿宋_GB2312" w:eastAsia="仿宋_GB2312" w:hint="eastAsia"/>
          <w:sz w:val="28"/>
          <w:szCs w:val="28"/>
        </w:rPr>
        <w:t>运行经费统计范围内。</w:t>
      </w:r>
    </w:p>
    <w:p w:rsidR="00294F8B" w:rsidRDefault="00F76A0C">
      <w:pPr>
        <w:ind w:left="540"/>
        <w:rPr>
          <w:rFonts w:ascii="黑体" w:eastAsia="黑体"/>
          <w:sz w:val="28"/>
          <w:szCs w:val="28"/>
        </w:rPr>
      </w:pPr>
      <w:r>
        <w:rPr>
          <w:rFonts w:ascii="黑体" w:eastAsia="黑体" w:hint="eastAsia"/>
          <w:sz w:val="28"/>
          <w:szCs w:val="28"/>
        </w:rPr>
        <w:t>三、政府采购支出情况</w:t>
      </w:r>
    </w:p>
    <w:p w:rsidR="00294F8B" w:rsidRDefault="00F76A0C" w:rsidP="00135587">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10.31</w:t>
      </w:r>
      <w:r>
        <w:rPr>
          <w:rFonts w:ascii="仿宋_GB2312" w:eastAsia="仿宋_GB2312" w:hint="eastAsia"/>
          <w:sz w:val="28"/>
          <w:szCs w:val="28"/>
        </w:rPr>
        <w:t>万元，其中：政府采购货物支出0万元，政府采购工程支出0万元，政府采购服</w:t>
      </w:r>
      <w:r>
        <w:rPr>
          <w:rFonts w:ascii="仿宋_GB2312" w:eastAsia="仿宋_GB2312" w:hint="eastAsia"/>
          <w:sz w:val="28"/>
          <w:szCs w:val="28"/>
        </w:rPr>
        <w:lastRenderedPageBreak/>
        <w:t>务支出10.31万元。授予中小企业合同金额</w:t>
      </w:r>
      <w:r>
        <w:rPr>
          <w:rFonts w:ascii="仿宋_GB2312" w:eastAsia="仿宋_GB2312"/>
          <w:sz w:val="28"/>
          <w:szCs w:val="28"/>
        </w:rPr>
        <w:t>9.16</w:t>
      </w:r>
      <w:r>
        <w:rPr>
          <w:rFonts w:ascii="仿宋_GB2312" w:eastAsia="仿宋_GB2312" w:hint="eastAsia"/>
          <w:sz w:val="28"/>
          <w:szCs w:val="28"/>
        </w:rPr>
        <w:t>万元，占政府采购支出总额的88.89%，其中：授予小微企业合同金额</w:t>
      </w:r>
      <w:r>
        <w:rPr>
          <w:rFonts w:ascii="仿宋_GB2312" w:eastAsia="仿宋_GB2312"/>
          <w:sz w:val="28"/>
          <w:szCs w:val="28"/>
        </w:rPr>
        <w:t>9.16</w:t>
      </w:r>
      <w:r>
        <w:rPr>
          <w:rFonts w:ascii="仿宋_GB2312" w:eastAsia="仿宋_GB2312" w:hint="eastAsia"/>
          <w:sz w:val="28"/>
          <w:szCs w:val="28"/>
        </w:rPr>
        <w:t>万元，占政府采购支出总额的</w:t>
      </w:r>
      <w:r>
        <w:rPr>
          <w:rFonts w:ascii="仿宋_GB2312" w:eastAsia="仿宋_GB2312"/>
          <w:sz w:val="28"/>
          <w:szCs w:val="28"/>
        </w:rPr>
        <w:t>88.89</w:t>
      </w:r>
      <w:r>
        <w:rPr>
          <w:rFonts w:ascii="仿宋_GB2312" w:eastAsia="仿宋_GB2312" w:hint="eastAsia"/>
          <w:sz w:val="28"/>
          <w:szCs w:val="28"/>
        </w:rPr>
        <w:t>%。</w:t>
      </w:r>
    </w:p>
    <w:p w:rsidR="00294F8B" w:rsidRDefault="00F76A0C">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94F8B" w:rsidRDefault="00F76A0C">
      <w:pPr>
        <w:ind w:firstLineChars="200" w:firstLine="560"/>
        <w:rPr>
          <w:rFonts w:ascii="仿宋_GB2312" w:eastAsia="仿宋_GB2312"/>
          <w:sz w:val="32"/>
          <w:szCs w:val="32"/>
        </w:rPr>
      </w:pPr>
      <w:r>
        <w:rPr>
          <w:rFonts w:ascii="仿宋_GB2312" w:eastAsia="仿宋_GB2312" w:hint="eastAsia"/>
          <w:sz w:val="28"/>
          <w:szCs w:val="28"/>
        </w:rPr>
        <w:t>截至12月31日，北京市大兴区亦庄第六幼儿园共有车辆1台；单位价值100万元（含）以上的设备0台（套）。</w:t>
      </w:r>
    </w:p>
    <w:p w:rsidR="00294F8B" w:rsidRDefault="00F76A0C" w:rsidP="00135587">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94F8B" w:rsidRDefault="00F76A0C" w:rsidP="00135587">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294F8B" w:rsidRDefault="00F76A0C">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94F8B" w:rsidRDefault="00F76A0C">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294F8B" w:rsidRDefault="00F76A0C">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294F8B" w:rsidRDefault="00F76A0C">
      <w:pPr>
        <w:ind w:firstLineChars="200" w:firstLine="560"/>
        <w:rPr>
          <w:rFonts w:ascii="仿宋_GB2312" w:eastAsia="仿宋_GB2312"/>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294F8B" w:rsidRDefault="00F76A0C">
      <w:pPr>
        <w:ind w:firstLineChars="200" w:firstLine="560"/>
        <w:rPr>
          <w:rFonts w:ascii="仿宋_GB2312" w:eastAsia="仿宋_GB2312"/>
          <w:sz w:val="28"/>
          <w:szCs w:val="28"/>
        </w:rPr>
      </w:pPr>
      <w:r>
        <w:rPr>
          <w:rFonts w:ascii="仿宋_GB2312" w:eastAsia="仿宋_GB2312" w:hint="eastAsia"/>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rsidR="00294F8B" w:rsidRDefault="00F76A0C">
      <w:pPr>
        <w:ind w:firstLineChars="200" w:firstLine="560"/>
        <w:rPr>
          <w:rFonts w:ascii="仿宋_GB2312" w:eastAsia="仿宋_GB2312"/>
          <w:color w:val="000000"/>
          <w:sz w:val="28"/>
          <w:szCs w:val="28"/>
        </w:rPr>
      </w:pPr>
      <w:r>
        <w:rPr>
          <w:rFonts w:ascii="仿宋_GB2312" w:eastAsia="仿宋_GB2312" w:hint="eastAsia"/>
          <w:color w:val="000000"/>
          <w:sz w:val="28"/>
          <w:szCs w:val="28"/>
        </w:rPr>
        <w:lastRenderedPageBreak/>
        <w:t>5.教育支出（类）普通教育（款）学前教育（项）：反映各部门举办的学前教育支出。政府各部门对社会组织等举办的幼儿园的资助，如捐赠、补贴等，也在本科目中反映。</w:t>
      </w:r>
    </w:p>
    <w:p w:rsidR="00294F8B" w:rsidRDefault="00F76A0C">
      <w:pPr>
        <w:ind w:firstLineChars="200" w:firstLine="560"/>
        <w:rPr>
          <w:rFonts w:ascii="仿宋_GB2312" w:eastAsia="仿宋_GB2312"/>
          <w:color w:val="000000"/>
          <w:sz w:val="28"/>
          <w:szCs w:val="28"/>
        </w:rPr>
      </w:pPr>
      <w:r>
        <w:rPr>
          <w:rFonts w:ascii="仿宋_GB2312" w:eastAsia="仿宋_GB2312" w:hint="eastAsia"/>
          <w:color w:val="000000"/>
          <w:sz w:val="28"/>
          <w:szCs w:val="28"/>
        </w:rPr>
        <w:t>6.社会保障和就业支出（类）行政事业单位养老支出（款）机关事业单位基本养老保险缴费支出（项）：反映机关事业单位实施养老保险制度由单位缴纳的基本养老保险支出。</w:t>
      </w:r>
    </w:p>
    <w:p w:rsidR="00294F8B" w:rsidRDefault="00F76A0C">
      <w:pPr>
        <w:ind w:firstLineChars="200" w:firstLine="560"/>
        <w:rPr>
          <w:rFonts w:ascii="仿宋_GB2312" w:eastAsia="仿宋_GB2312"/>
          <w:color w:val="000000"/>
          <w:sz w:val="28"/>
          <w:szCs w:val="28"/>
        </w:rPr>
      </w:pPr>
      <w:r>
        <w:rPr>
          <w:rFonts w:ascii="仿宋_GB2312" w:eastAsia="仿宋_GB2312" w:hint="eastAsia"/>
          <w:color w:val="000000"/>
          <w:sz w:val="28"/>
          <w:szCs w:val="28"/>
        </w:rPr>
        <w:t>7.社会保障和就业支出（类）行政事业单位养老支出（款）机关事业单位职业年金缴费支出（项）：反映机关事业单位实施养老保险制度由单位实际缴纳的职业年金支出。</w:t>
      </w:r>
    </w:p>
    <w:p w:rsidR="00294F8B" w:rsidRDefault="00F76A0C">
      <w:pPr>
        <w:ind w:firstLineChars="200" w:firstLine="560"/>
        <w:rPr>
          <w:rFonts w:ascii="仿宋_GB2312" w:eastAsia="仿宋_GB2312"/>
          <w:color w:val="000000"/>
          <w:sz w:val="28"/>
          <w:szCs w:val="28"/>
        </w:rPr>
      </w:pPr>
      <w:r>
        <w:rPr>
          <w:rFonts w:ascii="仿宋_GB2312" w:eastAsia="仿宋_GB2312" w:hint="eastAsia"/>
          <w:color w:val="000000"/>
          <w:sz w:val="28"/>
          <w:szCs w:val="28"/>
        </w:rPr>
        <w:t>8.卫生健康支出（类）行政事业单位医疗（款）事业单位医疗（项）：反映财政部门安排的事业单位基本医疗保险缴费经费，未参加医疗保险的事业单位的公费医疗经费，按国家规定享受离休人员待遇的医疗经费。</w:t>
      </w:r>
    </w:p>
    <w:p w:rsidR="00294F8B" w:rsidRDefault="00F76A0C">
      <w:pPr>
        <w:ind w:firstLineChars="200" w:firstLine="560"/>
        <w:rPr>
          <w:rFonts w:ascii="仿宋_GB2312" w:eastAsia="仿宋_GB2312"/>
          <w:color w:val="000000"/>
          <w:sz w:val="28"/>
          <w:szCs w:val="28"/>
        </w:rPr>
      </w:pPr>
      <w:r>
        <w:rPr>
          <w:rFonts w:ascii="仿宋_GB2312" w:eastAsia="仿宋_GB2312" w:hint="eastAsia"/>
          <w:color w:val="000000"/>
          <w:sz w:val="28"/>
          <w:szCs w:val="28"/>
        </w:rPr>
        <w:t>9.卫</w:t>
      </w:r>
      <w:bookmarkStart w:id="14" w:name="OLE_LINK65"/>
      <w:r>
        <w:rPr>
          <w:rFonts w:ascii="仿宋_GB2312" w:eastAsia="仿宋_GB2312" w:hint="eastAsia"/>
          <w:color w:val="000000"/>
          <w:sz w:val="28"/>
          <w:szCs w:val="28"/>
        </w:rPr>
        <w:t>生健康支出（类）行政事业单位医疗（款）公务员医疗补助（项）：反映财政部门</w:t>
      </w:r>
      <w:bookmarkEnd w:id="14"/>
      <w:r>
        <w:rPr>
          <w:rFonts w:ascii="仿宋_GB2312" w:eastAsia="仿宋_GB2312" w:hint="eastAsia"/>
          <w:color w:val="000000"/>
          <w:sz w:val="28"/>
          <w:szCs w:val="28"/>
        </w:rPr>
        <w:t>安排的公务员医疗补助经费。</w:t>
      </w:r>
    </w:p>
    <w:p w:rsidR="00294F8B" w:rsidRDefault="00F76A0C">
      <w:pPr>
        <w:tabs>
          <w:tab w:val="center" w:pos="6979"/>
        </w:tabs>
        <w:spacing w:beforeLines="50" w:before="156" w:afterLines="50" w:after="156"/>
        <w:rPr>
          <w:rFonts w:ascii="仿宋_GB2312" w:eastAsia="仿宋_GB2312"/>
          <w:color w:val="000000"/>
          <w:sz w:val="28"/>
          <w:szCs w:val="28"/>
        </w:rPr>
      </w:pPr>
      <w:r>
        <w:rPr>
          <w:rFonts w:ascii="宋体" w:hAnsi="宋体" w:cs="宋体" w:hint="eastAsia"/>
          <w:b/>
          <w:bCs/>
          <w:spacing w:val="40"/>
          <w:kern w:val="0"/>
          <w:sz w:val="32"/>
          <w:szCs w:val="32"/>
        </w:rPr>
        <w:t xml:space="preserve">  </w:t>
      </w:r>
      <w:r>
        <w:rPr>
          <w:rFonts w:ascii="仿宋_GB2312" w:eastAsia="仿宋_GB2312" w:hint="eastAsia"/>
          <w:color w:val="000000"/>
          <w:sz w:val="28"/>
          <w:szCs w:val="28"/>
        </w:rPr>
        <w:t>10.住房保障支出：集中反映政府用于住房方面的支出。</w:t>
      </w:r>
    </w:p>
    <w:p w:rsidR="00294F8B" w:rsidRDefault="00294F8B">
      <w:pPr>
        <w:tabs>
          <w:tab w:val="center" w:pos="6979"/>
        </w:tabs>
        <w:spacing w:line="380" w:lineRule="exact"/>
        <w:jc w:val="center"/>
        <w:rPr>
          <w:rFonts w:ascii="宋体" w:hAnsi="宋体" w:cs="宋体"/>
          <w:b/>
          <w:bCs/>
          <w:kern w:val="0"/>
          <w:sz w:val="28"/>
          <w:szCs w:val="28"/>
        </w:rPr>
      </w:pPr>
    </w:p>
    <w:p w:rsidR="00294F8B" w:rsidRDefault="00294F8B">
      <w:pPr>
        <w:tabs>
          <w:tab w:val="center" w:pos="6979"/>
        </w:tabs>
        <w:spacing w:line="380" w:lineRule="exact"/>
        <w:jc w:val="center"/>
        <w:rPr>
          <w:rFonts w:ascii="宋体" w:hAnsi="宋体" w:cs="宋体"/>
          <w:b/>
          <w:bCs/>
          <w:kern w:val="0"/>
          <w:sz w:val="28"/>
          <w:szCs w:val="28"/>
        </w:rPr>
      </w:pPr>
    </w:p>
    <w:p w:rsidR="00294F8B" w:rsidRDefault="00294F8B">
      <w:pPr>
        <w:rPr>
          <w:rFonts w:ascii="黑体" w:eastAsia="黑体"/>
          <w:sz w:val="32"/>
          <w:szCs w:val="32"/>
        </w:rPr>
      </w:pPr>
    </w:p>
    <w:p w:rsidR="00294F8B" w:rsidRDefault="00294F8B">
      <w:pPr>
        <w:ind w:firstLineChars="200" w:firstLine="640"/>
        <w:jc w:val="center"/>
        <w:rPr>
          <w:rFonts w:ascii="黑体" w:eastAsia="黑体"/>
          <w:sz w:val="32"/>
          <w:szCs w:val="32"/>
        </w:rPr>
      </w:pPr>
    </w:p>
    <w:p w:rsidR="00294F8B" w:rsidRDefault="00F76A0C">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294F8B" w:rsidRDefault="00294F8B">
      <w:pPr>
        <w:ind w:firstLineChars="200" w:firstLine="560"/>
        <w:rPr>
          <w:rFonts w:ascii="黑体" w:eastAsia="黑体"/>
          <w:sz w:val="28"/>
          <w:szCs w:val="28"/>
          <w:highlight w:val="yellow"/>
        </w:rPr>
      </w:pPr>
    </w:p>
    <w:p w:rsidR="00294F8B" w:rsidRDefault="00F76A0C">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294F8B" w:rsidRDefault="00294F8B">
      <w:pPr>
        <w:spacing w:line="480" w:lineRule="exact"/>
        <w:rPr>
          <w:rFonts w:ascii="黑体" w:eastAsia="黑体"/>
          <w:sz w:val="28"/>
          <w:szCs w:val="28"/>
        </w:rPr>
      </w:pPr>
    </w:p>
    <w:p w:rsidR="00294F8B" w:rsidRDefault="00294F8B">
      <w:pPr>
        <w:spacing w:line="480" w:lineRule="exact"/>
        <w:rPr>
          <w:rFonts w:ascii="仿宋_GB2312" w:eastAsia="仿宋_GB2312" w:hAnsi="仿宋_GB2312" w:cs="仿宋_GB2312"/>
          <w:sz w:val="32"/>
          <w:szCs w:val="32"/>
        </w:rPr>
      </w:pPr>
    </w:p>
    <w:p w:rsidR="00294F8B" w:rsidRDefault="00294F8B">
      <w:pPr>
        <w:spacing w:line="480" w:lineRule="exact"/>
      </w:pPr>
    </w:p>
    <w:sectPr w:rsidR="00294F8B">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BAE" w:rsidRDefault="00765BAE">
      <w:r>
        <w:separator/>
      </w:r>
    </w:p>
  </w:endnote>
  <w:endnote w:type="continuationSeparator" w:id="0">
    <w:p w:rsidR="00765BAE" w:rsidRDefault="00765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F8B" w:rsidRDefault="00F76A0C">
    <w:pPr>
      <w:pStyle w:val="a7"/>
      <w:framePr w:wrap="around" w:vAnchor="text" w:hAnchor="margin" w:xAlign="center" w:y="1"/>
      <w:rPr>
        <w:rStyle w:val="ab"/>
      </w:rPr>
    </w:pPr>
    <w:r>
      <w:fldChar w:fldCharType="begin"/>
    </w:r>
    <w:r>
      <w:rPr>
        <w:rStyle w:val="ab"/>
      </w:rPr>
      <w:instrText xml:space="preserve">PAGE  </w:instrText>
    </w:r>
    <w:r>
      <w:fldChar w:fldCharType="separate"/>
    </w:r>
    <w:r w:rsidR="003C2060">
      <w:rPr>
        <w:rStyle w:val="ab"/>
        <w:noProof/>
      </w:rPr>
      <w:t>3</w:t>
    </w:r>
    <w:r>
      <w:fldChar w:fldCharType="end"/>
    </w:r>
  </w:p>
  <w:p w:rsidR="00294F8B" w:rsidRDefault="00294F8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F8B" w:rsidRDefault="00F76A0C">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94F8B" w:rsidRDefault="00294F8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F8B" w:rsidRDefault="00F76A0C">
    <w:pPr>
      <w:pStyle w:val="a7"/>
      <w:framePr w:wrap="around" w:vAnchor="text" w:hAnchor="margin" w:xAlign="center" w:y="1"/>
      <w:rPr>
        <w:rStyle w:val="ab"/>
      </w:rPr>
    </w:pPr>
    <w:r>
      <w:fldChar w:fldCharType="begin"/>
    </w:r>
    <w:r>
      <w:rPr>
        <w:rStyle w:val="ab"/>
      </w:rPr>
      <w:instrText xml:space="preserve">PAGE  </w:instrText>
    </w:r>
    <w:r>
      <w:fldChar w:fldCharType="separate"/>
    </w:r>
    <w:r w:rsidR="003C2060">
      <w:rPr>
        <w:rStyle w:val="ab"/>
        <w:noProof/>
      </w:rPr>
      <w:t>6</w:t>
    </w:r>
    <w:r>
      <w:fldChar w:fldCharType="end"/>
    </w:r>
  </w:p>
  <w:p w:rsidR="00294F8B" w:rsidRDefault="00294F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BAE" w:rsidRDefault="00765BAE">
      <w:r>
        <w:separator/>
      </w:r>
    </w:p>
  </w:footnote>
  <w:footnote w:type="continuationSeparator" w:id="0">
    <w:p w:rsidR="00765BAE" w:rsidRDefault="00765B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C13EF2C0"/>
    <w:multiLevelType w:val="singleLevel"/>
    <w:tmpl w:val="C13EF2C0"/>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2AB"/>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556"/>
    <w:rsid w:val="00107DB5"/>
    <w:rsid w:val="00113613"/>
    <w:rsid w:val="0011483D"/>
    <w:rsid w:val="00115724"/>
    <w:rsid w:val="00130995"/>
    <w:rsid w:val="00131FF9"/>
    <w:rsid w:val="00132320"/>
    <w:rsid w:val="00135587"/>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49BA"/>
    <w:rsid w:val="001F5857"/>
    <w:rsid w:val="00206EC3"/>
    <w:rsid w:val="0021047C"/>
    <w:rsid w:val="0021073F"/>
    <w:rsid w:val="00211E4E"/>
    <w:rsid w:val="00213D1C"/>
    <w:rsid w:val="00214C3A"/>
    <w:rsid w:val="00217517"/>
    <w:rsid w:val="00222628"/>
    <w:rsid w:val="00222A59"/>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56F4E"/>
    <w:rsid w:val="0026479D"/>
    <w:rsid w:val="002673C4"/>
    <w:rsid w:val="0027112B"/>
    <w:rsid w:val="00271C3F"/>
    <w:rsid w:val="00272460"/>
    <w:rsid w:val="00273070"/>
    <w:rsid w:val="0027394A"/>
    <w:rsid w:val="00274D50"/>
    <w:rsid w:val="002760D5"/>
    <w:rsid w:val="00276289"/>
    <w:rsid w:val="0028081D"/>
    <w:rsid w:val="0028458C"/>
    <w:rsid w:val="00286AF7"/>
    <w:rsid w:val="002911BD"/>
    <w:rsid w:val="00291C98"/>
    <w:rsid w:val="00294DE9"/>
    <w:rsid w:val="00294F8B"/>
    <w:rsid w:val="002A1488"/>
    <w:rsid w:val="002A4C2B"/>
    <w:rsid w:val="002B0645"/>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4178"/>
    <w:rsid w:val="003053C4"/>
    <w:rsid w:val="003058A3"/>
    <w:rsid w:val="00307DA5"/>
    <w:rsid w:val="0031169D"/>
    <w:rsid w:val="0031170D"/>
    <w:rsid w:val="00313E14"/>
    <w:rsid w:val="003167DD"/>
    <w:rsid w:val="00320C8B"/>
    <w:rsid w:val="00321BD8"/>
    <w:rsid w:val="00325687"/>
    <w:rsid w:val="0033068A"/>
    <w:rsid w:val="00332C14"/>
    <w:rsid w:val="00335079"/>
    <w:rsid w:val="003352CE"/>
    <w:rsid w:val="003376D4"/>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1B88"/>
    <w:rsid w:val="003B4437"/>
    <w:rsid w:val="003B48C4"/>
    <w:rsid w:val="003B5E20"/>
    <w:rsid w:val="003B6DAD"/>
    <w:rsid w:val="003B735F"/>
    <w:rsid w:val="003C030C"/>
    <w:rsid w:val="003C2060"/>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AF1"/>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0B7"/>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824"/>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5BAE"/>
    <w:rsid w:val="007670B2"/>
    <w:rsid w:val="00771795"/>
    <w:rsid w:val="00774925"/>
    <w:rsid w:val="00791F5A"/>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3298"/>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2956"/>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26EF"/>
    <w:rsid w:val="009524EB"/>
    <w:rsid w:val="00962013"/>
    <w:rsid w:val="00963942"/>
    <w:rsid w:val="0096716C"/>
    <w:rsid w:val="009672B2"/>
    <w:rsid w:val="00971C66"/>
    <w:rsid w:val="00972363"/>
    <w:rsid w:val="00982F8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4EB2"/>
    <w:rsid w:val="009F57CE"/>
    <w:rsid w:val="009F696A"/>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B7A64"/>
    <w:rsid w:val="00AC114C"/>
    <w:rsid w:val="00AC1478"/>
    <w:rsid w:val="00AC6C2D"/>
    <w:rsid w:val="00AC6E17"/>
    <w:rsid w:val="00AD2FF3"/>
    <w:rsid w:val="00AD45DB"/>
    <w:rsid w:val="00AD7764"/>
    <w:rsid w:val="00AD7FE2"/>
    <w:rsid w:val="00AE1284"/>
    <w:rsid w:val="00AE1B18"/>
    <w:rsid w:val="00AE7339"/>
    <w:rsid w:val="00AF1B0B"/>
    <w:rsid w:val="00AF242C"/>
    <w:rsid w:val="00AF3CC4"/>
    <w:rsid w:val="00AF67A5"/>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30A1"/>
    <w:rsid w:val="00B649EC"/>
    <w:rsid w:val="00B728DD"/>
    <w:rsid w:val="00B72D43"/>
    <w:rsid w:val="00B74121"/>
    <w:rsid w:val="00B80ABA"/>
    <w:rsid w:val="00B859FF"/>
    <w:rsid w:val="00B85C1B"/>
    <w:rsid w:val="00B85FF0"/>
    <w:rsid w:val="00B86150"/>
    <w:rsid w:val="00B878F9"/>
    <w:rsid w:val="00B9044A"/>
    <w:rsid w:val="00B91208"/>
    <w:rsid w:val="00B913C1"/>
    <w:rsid w:val="00B960F3"/>
    <w:rsid w:val="00B96A31"/>
    <w:rsid w:val="00BA05E6"/>
    <w:rsid w:val="00BA51B0"/>
    <w:rsid w:val="00BA6319"/>
    <w:rsid w:val="00BB6E5B"/>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351F"/>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7BE7"/>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55A6"/>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67BD1"/>
    <w:rsid w:val="00E75CAD"/>
    <w:rsid w:val="00E76922"/>
    <w:rsid w:val="00E8595B"/>
    <w:rsid w:val="00E915EC"/>
    <w:rsid w:val="00EA11B1"/>
    <w:rsid w:val="00EA2224"/>
    <w:rsid w:val="00EA7194"/>
    <w:rsid w:val="00EB1329"/>
    <w:rsid w:val="00EB2987"/>
    <w:rsid w:val="00EB2D75"/>
    <w:rsid w:val="00EB34BE"/>
    <w:rsid w:val="00EB571A"/>
    <w:rsid w:val="00EB6676"/>
    <w:rsid w:val="00EC2804"/>
    <w:rsid w:val="00EC6117"/>
    <w:rsid w:val="00EC6138"/>
    <w:rsid w:val="00ED1DCF"/>
    <w:rsid w:val="00ED43C9"/>
    <w:rsid w:val="00ED70C3"/>
    <w:rsid w:val="00EE2C60"/>
    <w:rsid w:val="00EE2E58"/>
    <w:rsid w:val="00EE487A"/>
    <w:rsid w:val="00EE734C"/>
    <w:rsid w:val="00EF6907"/>
    <w:rsid w:val="00EF6D91"/>
    <w:rsid w:val="00F01F54"/>
    <w:rsid w:val="00F02A2E"/>
    <w:rsid w:val="00F04D4D"/>
    <w:rsid w:val="00F11DD8"/>
    <w:rsid w:val="00F12745"/>
    <w:rsid w:val="00F13766"/>
    <w:rsid w:val="00F20A77"/>
    <w:rsid w:val="00F22C60"/>
    <w:rsid w:val="00F231A4"/>
    <w:rsid w:val="00F23252"/>
    <w:rsid w:val="00F2625C"/>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0C"/>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1653B1"/>
    <w:rsid w:val="027619AC"/>
    <w:rsid w:val="02F120AB"/>
    <w:rsid w:val="032640B7"/>
    <w:rsid w:val="032B5196"/>
    <w:rsid w:val="04380A7C"/>
    <w:rsid w:val="0482288A"/>
    <w:rsid w:val="04A44EF6"/>
    <w:rsid w:val="04C3537C"/>
    <w:rsid w:val="05545FD4"/>
    <w:rsid w:val="05EA2DDC"/>
    <w:rsid w:val="06007F0A"/>
    <w:rsid w:val="07287ACA"/>
    <w:rsid w:val="07375BAD"/>
    <w:rsid w:val="073C7668"/>
    <w:rsid w:val="079004AC"/>
    <w:rsid w:val="08BB45BC"/>
    <w:rsid w:val="09581E0B"/>
    <w:rsid w:val="09EF6FD9"/>
    <w:rsid w:val="0A9652E1"/>
    <w:rsid w:val="0AE0030A"/>
    <w:rsid w:val="0B0264D2"/>
    <w:rsid w:val="0BA148CA"/>
    <w:rsid w:val="0C1165C4"/>
    <w:rsid w:val="0D6D544B"/>
    <w:rsid w:val="0DD136FE"/>
    <w:rsid w:val="0DD57ECE"/>
    <w:rsid w:val="0EB43DAF"/>
    <w:rsid w:val="0F542F2C"/>
    <w:rsid w:val="0F8E2C57"/>
    <w:rsid w:val="1059665E"/>
    <w:rsid w:val="10AC13BA"/>
    <w:rsid w:val="10D12BCF"/>
    <w:rsid w:val="11F12DFD"/>
    <w:rsid w:val="12B96010"/>
    <w:rsid w:val="12EB3CF0"/>
    <w:rsid w:val="14321BD6"/>
    <w:rsid w:val="143771ED"/>
    <w:rsid w:val="145A6C1B"/>
    <w:rsid w:val="145C30F7"/>
    <w:rsid w:val="14B73493"/>
    <w:rsid w:val="15127C5A"/>
    <w:rsid w:val="155E2E9F"/>
    <w:rsid w:val="15763D45"/>
    <w:rsid w:val="15A9236C"/>
    <w:rsid w:val="167A2FF9"/>
    <w:rsid w:val="1764587C"/>
    <w:rsid w:val="18581C69"/>
    <w:rsid w:val="185A16FC"/>
    <w:rsid w:val="18F3507E"/>
    <w:rsid w:val="199649B5"/>
    <w:rsid w:val="1AEC0734"/>
    <w:rsid w:val="1CE26164"/>
    <w:rsid w:val="1DEF20B0"/>
    <w:rsid w:val="1FF7AB17"/>
    <w:rsid w:val="20EE50D7"/>
    <w:rsid w:val="214243FA"/>
    <w:rsid w:val="214B42D7"/>
    <w:rsid w:val="21AD613C"/>
    <w:rsid w:val="22467189"/>
    <w:rsid w:val="22C5455D"/>
    <w:rsid w:val="23CD191B"/>
    <w:rsid w:val="246B4C91"/>
    <w:rsid w:val="24E567F1"/>
    <w:rsid w:val="257A14F5"/>
    <w:rsid w:val="27196C26"/>
    <w:rsid w:val="27BF3329"/>
    <w:rsid w:val="27D25752"/>
    <w:rsid w:val="28177609"/>
    <w:rsid w:val="288D78CB"/>
    <w:rsid w:val="29EF086F"/>
    <w:rsid w:val="2B053749"/>
    <w:rsid w:val="2BC34C59"/>
    <w:rsid w:val="2BC41856"/>
    <w:rsid w:val="2BFC0FF0"/>
    <w:rsid w:val="2D746964"/>
    <w:rsid w:val="2EAD4823"/>
    <w:rsid w:val="2EFFE297"/>
    <w:rsid w:val="2F57653D"/>
    <w:rsid w:val="301437CA"/>
    <w:rsid w:val="304170BA"/>
    <w:rsid w:val="30C145B6"/>
    <w:rsid w:val="33294694"/>
    <w:rsid w:val="349D1F0A"/>
    <w:rsid w:val="34DD0473"/>
    <w:rsid w:val="35386E11"/>
    <w:rsid w:val="35613C72"/>
    <w:rsid w:val="3569521C"/>
    <w:rsid w:val="367125DA"/>
    <w:rsid w:val="36A24542"/>
    <w:rsid w:val="37DF3574"/>
    <w:rsid w:val="387E2D8D"/>
    <w:rsid w:val="398E6FFF"/>
    <w:rsid w:val="3A8E35DC"/>
    <w:rsid w:val="3AA80595"/>
    <w:rsid w:val="3B317F32"/>
    <w:rsid w:val="3BD31641"/>
    <w:rsid w:val="3C460065"/>
    <w:rsid w:val="3C684897"/>
    <w:rsid w:val="3C8C1F1C"/>
    <w:rsid w:val="3D5742AE"/>
    <w:rsid w:val="3F0F0BE2"/>
    <w:rsid w:val="41401527"/>
    <w:rsid w:val="429733C9"/>
    <w:rsid w:val="433E495C"/>
    <w:rsid w:val="438C0A54"/>
    <w:rsid w:val="43EC12FF"/>
    <w:rsid w:val="44A1408B"/>
    <w:rsid w:val="452A0524"/>
    <w:rsid w:val="477261B2"/>
    <w:rsid w:val="47EF335F"/>
    <w:rsid w:val="489F2FD7"/>
    <w:rsid w:val="48CA7928"/>
    <w:rsid w:val="4A1D4FA7"/>
    <w:rsid w:val="4AC27CB3"/>
    <w:rsid w:val="4BF72BEF"/>
    <w:rsid w:val="4C1E7F70"/>
    <w:rsid w:val="4D6D36A4"/>
    <w:rsid w:val="4DB72B71"/>
    <w:rsid w:val="4E265601"/>
    <w:rsid w:val="4EB3158A"/>
    <w:rsid w:val="4EE10A78"/>
    <w:rsid w:val="4FA90297"/>
    <w:rsid w:val="4FC41A43"/>
    <w:rsid w:val="50025BF9"/>
    <w:rsid w:val="50485D02"/>
    <w:rsid w:val="510C6D30"/>
    <w:rsid w:val="517B2107"/>
    <w:rsid w:val="51DB3C59"/>
    <w:rsid w:val="51DC4954"/>
    <w:rsid w:val="52402F66"/>
    <w:rsid w:val="53BF0089"/>
    <w:rsid w:val="54A92AE8"/>
    <w:rsid w:val="550C0952"/>
    <w:rsid w:val="552A59D6"/>
    <w:rsid w:val="55563F10"/>
    <w:rsid w:val="55762E42"/>
    <w:rsid w:val="568A5206"/>
    <w:rsid w:val="57A7B272"/>
    <w:rsid w:val="58470068"/>
    <w:rsid w:val="586C6306"/>
    <w:rsid w:val="58747CAC"/>
    <w:rsid w:val="59282B75"/>
    <w:rsid w:val="59745DBA"/>
    <w:rsid w:val="5A1720F9"/>
    <w:rsid w:val="5B5A4B3C"/>
    <w:rsid w:val="5B9C37C2"/>
    <w:rsid w:val="5BA7C654"/>
    <w:rsid w:val="5BF1724E"/>
    <w:rsid w:val="5D3D64C3"/>
    <w:rsid w:val="5D845EA0"/>
    <w:rsid w:val="5DF716AE"/>
    <w:rsid w:val="5E587A58"/>
    <w:rsid w:val="5E8545C5"/>
    <w:rsid w:val="5F9F507E"/>
    <w:rsid w:val="5FEC48FC"/>
    <w:rsid w:val="603D5158"/>
    <w:rsid w:val="609A4358"/>
    <w:rsid w:val="60A54109"/>
    <w:rsid w:val="61D01CDF"/>
    <w:rsid w:val="61FE26C5"/>
    <w:rsid w:val="622540F5"/>
    <w:rsid w:val="628A03FC"/>
    <w:rsid w:val="62980CCF"/>
    <w:rsid w:val="6372336A"/>
    <w:rsid w:val="63AB687C"/>
    <w:rsid w:val="646507D9"/>
    <w:rsid w:val="64C0607C"/>
    <w:rsid w:val="65756C86"/>
    <w:rsid w:val="65C459D3"/>
    <w:rsid w:val="674D385B"/>
    <w:rsid w:val="676F09E1"/>
    <w:rsid w:val="67806F5E"/>
    <w:rsid w:val="67A23AF2"/>
    <w:rsid w:val="68DC4DE2"/>
    <w:rsid w:val="69D65CD5"/>
    <w:rsid w:val="6A022F6E"/>
    <w:rsid w:val="6A2353BE"/>
    <w:rsid w:val="6A350C4E"/>
    <w:rsid w:val="6C292A34"/>
    <w:rsid w:val="6E005A16"/>
    <w:rsid w:val="6E396833"/>
    <w:rsid w:val="71691990"/>
    <w:rsid w:val="71793A80"/>
    <w:rsid w:val="7357290B"/>
    <w:rsid w:val="74471CA9"/>
    <w:rsid w:val="749A6048"/>
    <w:rsid w:val="74F00593"/>
    <w:rsid w:val="756E3DEA"/>
    <w:rsid w:val="75D237F5"/>
    <w:rsid w:val="76612DCA"/>
    <w:rsid w:val="76DD06A3"/>
    <w:rsid w:val="76FB1693"/>
    <w:rsid w:val="7750356B"/>
    <w:rsid w:val="77C16217"/>
    <w:rsid w:val="792A1B99"/>
    <w:rsid w:val="795804B5"/>
    <w:rsid w:val="798524E4"/>
    <w:rsid w:val="7A1B7E60"/>
    <w:rsid w:val="7A41363F"/>
    <w:rsid w:val="7A5B2CCA"/>
    <w:rsid w:val="7A7F1C49"/>
    <w:rsid w:val="7AC5601E"/>
    <w:rsid w:val="7B5B7AE6"/>
    <w:rsid w:val="7B7B6628"/>
    <w:rsid w:val="7B9A1258"/>
    <w:rsid w:val="7BA7071E"/>
    <w:rsid w:val="7BDF6DA8"/>
    <w:rsid w:val="7BE20509"/>
    <w:rsid w:val="7C7EDC1A"/>
    <w:rsid w:val="7CCED98D"/>
    <w:rsid w:val="7D08410F"/>
    <w:rsid w:val="7DB96DED"/>
    <w:rsid w:val="7DD3AD81"/>
    <w:rsid w:val="7DFFF77E"/>
    <w:rsid w:val="7F53A862"/>
    <w:rsid w:val="7F7FE70F"/>
    <w:rsid w:val="7FDF365A"/>
    <w:rsid w:val="7FEC8BC6"/>
    <w:rsid w:val="7FF01447"/>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81527">
      <w:bodyDiv w:val="1"/>
      <w:marLeft w:val="0"/>
      <w:marRight w:val="0"/>
      <w:marTop w:val="0"/>
      <w:marBottom w:val="0"/>
      <w:divBdr>
        <w:top w:val="none" w:sz="0" w:space="0" w:color="auto"/>
        <w:left w:val="none" w:sz="0" w:space="0" w:color="auto"/>
        <w:bottom w:val="none" w:sz="0" w:space="0" w:color="auto"/>
        <w:right w:val="none" w:sz="0" w:space="0" w:color="auto"/>
      </w:divBdr>
    </w:div>
    <w:div w:id="336925639">
      <w:bodyDiv w:val="1"/>
      <w:marLeft w:val="0"/>
      <w:marRight w:val="0"/>
      <w:marTop w:val="0"/>
      <w:marBottom w:val="0"/>
      <w:divBdr>
        <w:top w:val="none" w:sz="0" w:space="0" w:color="auto"/>
        <w:left w:val="none" w:sz="0" w:space="0" w:color="auto"/>
        <w:bottom w:val="none" w:sz="0" w:space="0" w:color="auto"/>
        <w:right w:val="none" w:sz="0" w:space="0" w:color="auto"/>
      </w:divBdr>
    </w:div>
    <w:div w:id="1134056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11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2121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1436.88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1043.68</c:v>
                </c:pt>
                <c:pt idx="1">
                  <c:v>470.17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12</Pages>
  <Words>603</Words>
  <Characters>3440</Characters>
  <Application>Microsoft Office Word</Application>
  <DocSecurity>0</DocSecurity>
  <Lines>28</Lines>
  <Paragraphs>8</Paragraphs>
  <ScaleCrop>false</ScaleCrop>
  <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72</cp:revision>
  <cp:lastPrinted>2020-08-09T03:39:00Z</cp:lastPrinted>
  <dcterms:created xsi:type="dcterms:W3CDTF">2017-07-13T07:16:00Z</dcterms:created>
  <dcterms:modified xsi:type="dcterms:W3CDTF">2025-09-29T06:58:00Z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16B90D3E026A4BB3A880728ACE0A265B_13</vt:lpwstr>
  </property>
  <property fmtid="{D5CDD505-2E9C-101B-9397-08002B2CF9AE}" pid="4" name="KSOTemplateDocerSaveRecord">
    <vt:lpwstr>eyJoZGlkIjoiM2E2YmQ3YjI1YzU2NTVlNzk2NTk4YzFmNjMyOWU2NmMiLCJ1c2VySWQiOiI3OTUzMTk1ODcifQ==</vt:lpwstr>
  </property>
</Properties>
</file>