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49A11B01">
      <w:pPr>
        <w:jc w:val="center"/>
        <w:rPr>
          <w:rFonts w:hint="eastAsia" w:ascii="黑体" w:eastAsia="黑体"/>
          <w:sz w:val="72"/>
          <w:szCs w:val="72"/>
          <w:lang w:val="en-US" w:eastAsia="zh-CN"/>
        </w:rPr>
      </w:pPr>
      <w:r>
        <w:rPr>
          <w:rFonts w:hint="eastAsia" w:ascii="黑体" w:eastAsia="黑体"/>
          <w:sz w:val="72"/>
          <w:szCs w:val="72"/>
          <w:lang w:val="en-US" w:eastAsia="zh-CN"/>
        </w:rPr>
        <w:t>北京市大兴区旧宫第三幼儿园</w:t>
      </w: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3502AD3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9B6FB4E">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（一）本</w:t>
      </w:r>
      <w:r>
        <w:rPr>
          <w:rFonts w:hint="eastAsia" w:ascii="仿宋_GB2312" w:eastAsia="仿宋_GB2312"/>
          <w:sz w:val="28"/>
          <w:szCs w:val="28"/>
          <w:lang w:val="en-US" w:eastAsia="zh-CN"/>
        </w:rPr>
        <w:t>单位</w:t>
      </w:r>
      <w:r>
        <w:rPr>
          <w:rFonts w:hint="eastAsia" w:ascii="仿宋_GB2312" w:eastAsia="仿宋_GB2312"/>
          <w:sz w:val="28"/>
          <w:szCs w:val="28"/>
        </w:rPr>
        <w:t>职责</w:t>
      </w:r>
      <w:r>
        <w:rPr>
          <w:rFonts w:hint="eastAsia" w:ascii="仿宋_GB2312" w:eastAsia="仿宋_GB2312"/>
          <w:sz w:val="28"/>
          <w:szCs w:val="28"/>
          <w:lang w:val="en-US" w:eastAsia="zh-CN"/>
        </w:rPr>
        <w:t>及单位性质</w:t>
      </w:r>
      <w:r>
        <w:rPr>
          <w:rFonts w:hint="eastAsia" w:ascii="仿宋_GB2312" w:eastAsia="仿宋_GB2312"/>
          <w:sz w:val="28"/>
          <w:szCs w:val="28"/>
        </w:rPr>
        <w:t>：</w:t>
      </w:r>
    </w:p>
    <w:p w14:paraId="54963780">
      <w:pPr>
        <w:tabs>
          <w:tab w:val="center" w:pos="6979"/>
        </w:tabs>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本单位为大兴区教育委员会下属全额事业单位，主要职责是为本地学龄儿童提供优质的保育教育服务。</w:t>
      </w:r>
    </w:p>
    <w:p w14:paraId="56130628">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二</w:t>
      </w:r>
      <w:r>
        <w:rPr>
          <w:rFonts w:hint="eastAsia" w:ascii="仿宋_GB2312" w:eastAsia="仿宋_GB2312"/>
          <w:sz w:val="28"/>
          <w:szCs w:val="28"/>
          <w:lang w:eastAsia="zh-CN"/>
        </w:rPr>
        <w:t>）</w:t>
      </w:r>
      <w:r>
        <w:rPr>
          <w:rFonts w:hint="eastAsia" w:ascii="仿宋_GB2312" w:eastAsia="仿宋_GB2312"/>
          <w:sz w:val="28"/>
          <w:szCs w:val="28"/>
        </w:rPr>
        <w:t>机构设置情况</w:t>
      </w:r>
    </w:p>
    <w:p w14:paraId="79CFA0DF">
      <w:pPr>
        <w:tabs>
          <w:tab w:val="center" w:pos="6979"/>
        </w:tabs>
        <w:spacing w:line="580" w:lineRule="exact"/>
        <w:ind w:left="279" w:leftChars="133" w:firstLine="268" w:firstLineChars="96"/>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本</w:t>
      </w:r>
      <w:r>
        <w:rPr>
          <w:rFonts w:hint="eastAsia" w:ascii="仿宋_GB2312" w:eastAsia="仿宋_GB2312"/>
          <w:sz w:val="28"/>
          <w:szCs w:val="28"/>
        </w:rPr>
        <w:t>单位内部设有园长室、</w:t>
      </w:r>
      <w:r>
        <w:rPr>
          <w:rFonts w:hint="eastAsia" w:ascii="仿宋_GB2312" w:eastAsia="仿宋_GB2312"/>
          <w:sz w:val="28"/>
          <w:szCs w:val="28"/>
          <w:lang w:val="en-US" w:eastAsia="zh-CN"/>
        </w:rPr>
        <w:t>前勤</w:t>
      </w:r>
      <w:r>
        <w:rPr>
          <w:rFonts w:hint="eastAsia" w:ascii="仿宋_GB2312" w:eastAsia="仿宋_GB2312"/>
          <w:sz w:val="28"/>
          <w:szCs w:val="28"/>
        </w:rPr>
        <w:t>办公室、</w:t>
      </w:r>
      <w:r>
        <w:rPr>
          <w:rFonts w:hint="eastAsia" w:ascii="仿宋_GB2312" w:eastAsia="仿宋_GB2312"/>
          <w:sz w:val="28"/>
          <w:szCs w:val="28"/>
          <w:lang w:val="en-US" w:eastAsia="zh-CN"/>
        </w:rPr>
        <w:t>后勤办公室</w:t>
      </w:r>
      <w:r>
        <w:rPr>
          <w:rFonts w:hint="eastAsia" w:ascii="仿宋_GB2312" w:eastAsia="仿宋_GB2312"/>
          <w:sz w:val="28"/>
          <w:szCs w:val="28"/>
        </w:rPr>
        <w:t>、财务室等部门。</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1078.23</w:t>
      </w:r>
      <w:r>
        <w:rPr>
          <w:rFonts w:hint="eastAsia" w:ascii="仿宋_GB2312" w:eastAsia="仿宋_GB2312"/>
          <w:sz w:val="28"/>
          <w:szCs w:val="28"/>
        </w:rPr>
        <w:t>万元，</w:t>
      </w:r>
      <w:r>
        <w:rPr>
          <w:rFonts w:hint="eastAsia" w:ascii="仿宋_GB2312" w:hAnsi="Times New Roman" w:eastAsia="仿宋_GB2312" w:cs="Times New Roman"/>
          <w:sz w:val="28"/>
          <w:szCs w:val="28"/>
        </w:rPr>
        <w:t>比上年减少</w:t>
      </w:r>
      <w:r>
        <w:rPr>
          <w:rFonts w:hint="eastAsia" w:ascii="仿宋_GB2312" w:hAnsi="Times New Roman" w:eastAsia="仿宋_GB2312" w:cs="Times New Roman"/>
          <w:sz w:val="28"/>
          <w:szCs w:val="28"/>
          <w:lang w:val="en-US" w:eastAsia="zh-CN"/>
        </w:rPr>
        <w:t>661.71</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38.03</w:t>
      </w:r>
      <w:r>
        <w:rPr>
          <w:rFonts w:hint="eastAsia" w:ascii="仿宋_GB2312" w:hAnsi="Times New Roman" w:eastAsia="仿宋_GB2312" w:cs="Times New Roman"/>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1057.6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Times New Roman" w:eastAsia="仿宋_GB2312" w:cs="Times New Roman"/>
          <w:sz w:val="28"/>
          <w:szCs w:val="28"/>
        </w:rPr>
        <w:t>减少</w:t>
      </w:r>
      <w:r>
        <w:rPr>
          <w:rFonts w:hint="eastAsia" w:ascii="仿宋_GB2312" w:hAnsi="Times New Roman" w:eastAsia="仿宋_GB2312" w:cs="Times New Roman"/>
          <w:sz w:val="28"/>
          <w:szCs w:val="28"/>
          <w:lang w:val="en-US" w:eastAsia="zh-CN"/>
        </w:rPr>
        <w:t>682.34</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39.22</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w:t>
      </w:r>
    </w:p>
    <w:p w14:paraId="03F3FC6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1057.6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hint="eastAsia" w:ascii="仿宋_GB2312" w:hAnsi="Times New Roman" w:eastAsia="仿宋_GB2312" w:cs="Times New Roman"/>
          <w:sz w:val="28"/>
          <w:szCs w:val="28"/>
        </w:rPr>
        <w:t>1057.6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227109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FB4B03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858927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090916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CB323B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8F622FF">
      <w:pPr>
        <w:pStyle w:val="2"/>
        <w:ind w:firstLine="4800" w:firstLineChars="1500"/>
        <w:jc w:val="both"/>
      </w:pPr>
      <w:r>
        <w:rPr>
          <w:rFonts w:hint="eastAsia" w:ascii="仿宋_GB2312" w:eastAsia="仿宋_GB2312"/>
          <w:color w:val="000000"/>
          <w:sz w:val="32"/>
          <w:szCs w:val="32"/>
          <w:highlight w:val="none"/>
          <w:lang w:val="en-US" w:eastAsia="zh-CN"/>
        </w:rPr>
        <w:t>图1：收入决算</w:t>
      </w:r>
    </w:p>
    <w:p w14:paraId="34B9CB57">
      <w:pPr>
        <w:pStyle w:val="3"/>
        <w:ind w:firstLine="420"/>
        <w:jc w:val="both"/>
      </w:pPr>
      <w:r>
        <w:rPr>
          <w:rFonts w:hint="eastAsia" w:ascii="仿宋_GB2312" w:eastAsia="仿宋_GB2312"/>
          <w:color w:val="000000"/>
          <w:sz w:val="32"/>
          <w:lang w:val="en-US" w:eastAsia="zh-CN"/>
        </w:rPr>
        <w:t xml:space="preserve">                    </w:t>
      </w:r>
      <w:r>
        <w:rPr>
          <w:rFonts w:hint="eastAsia" w:ascii="仿宋_GB2312" w:eastAsia="仿宋_GB2312"/>
          <w:color w:val="000000"/>
          <w:sz w:val="32"/>
          <w:lang w:eastAsia="zh-CN"/>
        </w:rPr>
        <w:drawing>
          <wp:inline distT="0" distB="0" distL="114300" distR="114300">
            <wp:extent cx="2614930" cy="1962785"/>
            <wp:effectExtent l="0" t="0" r="1270" b="5715"/>
            <wp:docPr id="6" name="图片 6" descr="8ab00aa2fdacdb08f5d753cae739e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8ab00aa2fdacdb08f5d753cae739ec8"/>
                    <pic:cNvPicPr>
                      <a:picLocks noChangeAspect="1"/>
                    </pic:cNvPicPr>
                  </pic:nvPicPr>
                  <pic:blipFill>
                    <a:blip r:embed="rId7"/>
                    <a:stretch>
                      <a:fillRect/>
                    </a:stretch>
                  </pic:blipFill>
                  <pic:spPr>
                    <a:xfrm>
                      <a:off x="0" y="0"/>
                      <a:ext cx="2614930" cy="1962785"/>
                    </a:xfrm>
                    <a:prstGeom prst="rect">
                      <a:avLst/>
                    </a:prstGeom>
                  </pic:spPr>
                </pic:pic>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416E5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1078.23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Times New Roman" w:eastAsia="仿宋_GB2312" w:cs="Times New Roman"/>
          <w:sz w:val="28"/>
          <w:szCs w:val="28"/>
        </w:rPr>
        <w:t>减少</w:t>
      </w:r>
      <w:r>
        <w:rPr>
          <w:rFonts w:hint="eastAsia" w:ascii="仿宋_GB2312" w:hAnsi="Times New Roman" w:eastAsia="仿宋_GB2312" w:cs="Times New Roman"/>
          <w:sz w:val="28"/>
          <w:szCs w:val="28"/>
          <w:lang w:val="en-US" w:eastAsia="zh-CN"/>
        </w:rPr>
        <w:t>661.71</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38.03</w:t>
      </w:r>
      <w:r>
        <w:rPr>
          <w:rFonts w:hint="eastAsia" w:ascii="仿宋_GB2312" w:hAnsi="Times New Roman" w:eastAsia="仿宋_GB2312" w:cs="Times New Roman"/>
          <w:sz w:val="28"/>
          <w:szCs w:val="28"/>
        </w:rPr>
        <w:t>%</w:t>
      </w:r>
      <w:r>
        <w:rPr>
          <w:rFonts w:hint="eastAsia" w:ascii="仿宋_GB2312" w:eastAsia="仿宋_GB2312"/>
          <w:sz w:val="28"/>
          <w:szCs w:val="28"/>
        </w:rPr>
        <w:t>，其中：基本支出</w:t>
      </w:r>
      <w:r>
        <w:rPr>
          <w:rFonts w:hint="eastAsia" w:ascii="仿宋_GB2312" w:eastAsia="仿宋_GB2312"/>
          <w:sz w:val="28"/>
          <w:szCs w:val="28"/>
          <w:lang w:val="en-US" w:eastAsia="zh-CN"/>
        </w:rPr>
        <w:t>311.3</w:t>
      </w:r>
      <w:r>
        <w:rPr>
          <w:rFonts w:hint="eastAsia" w:ascii="仿宋_GB2312" w:eastAsia="仿宋_GB2312"/>
          <w:sz w:val="28"/>
          <w:szCs w:val="28"/>
        </w:rPr>
        <w:t>万元，占支出合计的</w:t>
      </w:r>
      <w:r>
        <w:rPr>
          <w:rFonts w:hint="eastAsia" w:ascii="仿宋_GB2312" w:eastAsia="仿宋_GB2312"/>
          <w:sz w:val="28"/>
          <w:szCs w:val="28"/>
          <w:lang w:val="en-US" w:eastAsia="zh-CN"/>
        </w:rPr>
        <w:t>28.87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项目支出</w:t>
      </w:r>
      <w:r>
        <w:rPr>
          <w:rFonts w:hint="eastAsia" w:ascii="仿宋_GB2312" w:eastAsia="仿宋_GB2312"/>
          <w:sz w:val="28"/>
          <w:szCs w:val="28"/>
          <w:lang w:val="en-US" w:eastAsia="zh-CN"/>
        </w:rPr>
        <w:t>766.93</w:t>
      </w:r>
      <w:r>
        <w:rPr>
          <w:rFonts w:hint="eastAsia" w:ascii="仿宋_GB2312" w:eastAsia="仿宋_GB2312"/>
          <w:sz w:val="28"/>
          <w:szCs w:val="28"/>
        </w:rPr>
        <w:t>万元，占支出合计的</w:t>
      </w:r>
      <w:r>
        <w:rPr>
          <w:rFonts w:hint="eastAsia" w:ascii="仿宋_GB2312" w:eastAsia="仿宋_GB2312"/>
          <w:sz w:val="28"/>
          <w:szCs w:val="28"/>
          <w:lang w:val="en-US" w:eastAsia="zh-CN"/>
        </w:rPr>
        <w:t>71.13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1B853139">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rPr>
          <w:rFonts w:hint="eastAsia" w:ascii="黑体" w:eastAsia="黑体"/>
          <w:b/>
          <w:sz w:val="28"/>
          <w:szCs w:val="28"/>
          <w:lang w:eastAsia="zh-CN"/>
        </w:rPr>
        <w:drawing>
          <wp:inline distT="0" distB="0" distL="114300" distR="114300">
            <wp:extent cx="2924175" cy="2000885"/>
            <wp:effectExtent l="0" t="0" r="9525" b="5715"/>
            <wp:docPr id="5" name="图片 5" descr="5bdf5936c3767aeb247ec66f36bcc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bdf5936c3767aeb247ec66f36bcc63"/>
                    <pic:cNvPicPr>
                      <a:picLocks noChangeAspect="1"/>
                    </pic:cNvPicPr>
                  </pic:nvPicPr>
                  <pic:blipFill>
                    <a:blip r:embed="rId8"/>
                    <a:stretch>
                      <a:fillRect/>
                    </a:stretch>
                  </pic:blipFill>
                  <pic:spPr>
                    <a:xfrm>
                      <a:off x="0" y="0"/>
                      <a:ext cx="2924175" cy="2000885"/>
                    </a:xfrm>
                    <a:prstGeom prst="rect">
                      <a:avLst/>
                    </a:prstGeom>
                  </pic:spPr>
                </pic:pic>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EE85721">
      <w:pPr>
        <w:snapToGrid w:val="0"/>
        <w:spacing w:line="52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1078.23</w:t>
      </w:r>
      <w:r>
        <w:rPr>
          <w:rFonts w:hint="eastAsia" w:ascii="仿宋_GB2312" w:eastAsia="仿宋_GB2312"/>
          <w:sz w:val="28"/>
          <w:szCs w:val="28"/>
        </w:rPr>
        <w:t>万元，比上年</w:t>
      </w:r>
      <w:r>
        <w:rPr>
          <w:rFonts w:hint="eastAsia" w:ascii="仿宋_GB2312" w:hAnsi="Times New Roman" w:eastAsia="仿宋_GB2312" w:cs="Times New Roman"/>
          <w:sz w:val="28"/>
          <w:szCs w:val="28"/>
        </w:rPr>
        <w:t>减少</w:t>
      </w:r>
      <w:r>
        <w:rPr>
          <w:rFonts w:hint="eastAsia" w:ascii="仿宋_GB2312" w:hAnsi="Times New Roman" w:eastAsia="仿宋_GB2312" w:cs="Times New Roman"/>
          <w:sz w:val="28"/>
          <w:szCs w:val="28"/>
          <w:lang w:val="en-US" w:eastAsia="zh-CN"/>
        </w:rPr>
        <w:t>661.71</w:t>
      </w:r>
      <w:r>
        <w:rPr>
          <w:rFonts w:hint="eastAsia" w:ascii="仿宋_GB2312" w:hAnsi="Times New Roman" w:eastAsia="仿宋_GB2312" w:cs="Times New Roman"/>
          <w:sz w:val="28"/>
          <w:szCs w:val="28"/>
        </w:rPr>
        <w:t>万元</w:t>
      </w:r>
      <w:r>
        <w:rPr>
          <w:rFonts w:hint="eastAsia" w:ascii="仿宋_GB2312" w:eastAsia="仿宋_GB2312"/>
          <w:sz w:val="28"/>
          <w:szCs w:val="28"/>
        </w:rPr>
        <w:t>，</w:t>
      </w:r>
      <w:r>
        <w:rPr>
          <w:rFonts w:hint="eastAsia" w:ascii="仿宋_GB2312" w:hAnsi="Times New Roman" w:eastAsia="仿宋_GB2312" w:cs="Times New Roman"/>
          <w:sz w:val="28"/>
          <w:szCs w:val="28"/>
        </w:rPr>
        <w:t>下降</w:t>
      </w:r>
      <w:r>
        <w:rPr>
          <w:rFonts w:hint="eastAsia" w:ascii="仿宋_GB2312" w:hAnsi="Times New Roman" w:eastAsia="仿宋_GB2312" w:cs="Times New Roman"/>
          <w:sz w:val="28"/>
          <w:szCs w:val="28"/>
          <w:lang w:val="en-US" w:eastAsia="zh-CN"/>
        </w:rPr>
        <w:t>38.03</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上年度新建园尾款项目较多，本年度项目减少，故支出减少</w:t>
      </w:r>
      <w:r>
        <w:rPr>
          <w:rFonts w:hint="eastAsia" w:ascii="仿宋_GB2312" w:hAnsi="Times New Roman" w:eastAsia="仿宋_GB2312" w:cs="Times New Roman"/>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5168D5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hAnsi="Times New Roman" w:eastAsia="仿宋_GB2312" w:cs="Times New Roman"/>
          <w:sz w:val="28"/>
          <w:szCs w:val="28"/>
        </w:rPr>
        <w:t>1078</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23</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支出1013.4</w:t>
      </w:r>
      <w:r>
        <w:rPr>
          <w:rFonts w:hint="eastAsia" w:ascii="仿宋_GB2312" w:eastAsia="仿宋_GB2312"/>
          <w:sz w:val="28"/>
          <w:szCs w:val="28"/>
          <w:lang w:val="en-US" w:eastAsia="zh-CN"/>
        </w:rPr>
        <w:t>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93.99</w:t>
      </w:r>
      <w:r>
        <w:rPr>
          <w:rFonts w:hint="eastAsia" w:ascii="仿宋_GB2312" w:eastAsia="仿宋_GB2312"/>
          <w:sz w:val="28"/>
          <w:szCs w:val="28"/>
        </w:rPr>
        <w:t>%；</w:t>
      </w:r>
      <w:r>
        <w:rPr>
          <w:rFonts w:hint="eastAsia" w:ascii="仿宋_GB2312" w:eastAsia="仿宋_GB2312"/>
          <w:sz w:val="28"/>
          <w:szCs w:val="28"/>
          <w:lang w:val="en-US" w:eastAsia="zh-CN"/>
        </w:rPr>
        <w:t>社会保障和就业支出24.63万元，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的2.28%；卫生健康支出19.61万元，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的1.82%；住房保障支出20.56万元，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的1.91%</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highlight w:val="none"/>
        </w:rPr>
        <w:t>(类)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691.64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年度决算1013.4</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146.52</w:t>
      </w:r>
      <w:r>
        <w:rPr>
          <w:rFonts w:hint="eastAsia" w:ascii="仿宋_GB2312" w:eastAsia="仿宋_GB2312"/>
          <w:sz w:val="28"/>
          <w:szCs w:val="28"/>
          <w:highlight w:val="none"/>
        </w:rPr>
        <w:t>%。</w:t>
      </w:r>
    </w:p>
    <w:p w14:paraId="599CF825">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47FB8D78">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w:t>
      </w:r>
    </w:p>
    <w:p w14:paraId="186F163A">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691.64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2024年度决算1013.4</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146.52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本年度增加扩班项目、旧宫三幼分园项目、及因新聘员额制和临辅人员产生的追加项目。</w:t>
      </w:r>
    </w:p>
    <w:p w14:paraId="630756E8">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w:t>
      </w:r>
      <w:r>
        <w:rPr>
          <w:rFonts w:hint="eastAsia" w:ascii="仿宋_GB2312" w:hAnsi="Times New Roman" w:eastAsia="仿宋_GB2312" w:cs="Times New Roman"/>
          <w:sz w:val="28"/>
          <w:szCs w:val="28"/>
          <w:highlight w:val="none"/>
          <w:lang w:val="en-US" w:eastAsia="zh-CN"/>
        </w:rPr>
        <w:t xml:space="preserve">”(类) </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w:t>
      </w:r>
      <w:r>
        <w:rPr>
          <w:rFonts w:hint="eastAsia" w:ascii="仿宋_GB2312" w:eastAsia="仿宋_GB2312"/>
          <w:sz w:val="28"/>
          <w:szCs w:val="28"/>
          <w:highlight w:val="none"/>
          <w:lang w:eastAsia="zh-CN"/>
        </w:rPr>
        <w:t>算</w:t>
      </w:r>
      <w:r>
        <w:rPr>
          <w:rFonts w:hint="eastAsia" w:ascii="仿宋_GB2312" w:eastAsia="仿宋_GB2312"/>
          <w:sz w:val="28"/>
          <w:szCs w:val="28"/>
          <w:highlight w:val="none"/>
          <w:lang w:val="en-US" w:eastAsia="zh-CN"/>
        </w:rPr>
        <w:t>24.64</w:t>
      </w:r>
      <w:r>
        <w:rPr>
          <w:rFonts w:hint="eastAsia" w:ascii="仿宋_GB2312" w:eastAsia="仿宋_GB2312"/>
          <w:sz w:val="28"/>
          <w:szCs w:val="28"/>
          <w:highlight w:val="none"/>
          <w:lang w:eastAsia="zh-CN"/>
        </w:rPr>
        <w:t>万元，</w:t>
      </w:r>
      <w:r>
        <w:rPr>
          <w:rFonts w:hint="eastAsia" w:ascii="仿宋_GB2312" w:hAnsi="Times New Roman" w:eastAsia="仿宋_GB2312" w:cs="Times New Roman"/>
          <w:sz w:val="28"/>
          <w:szCs w:val="28"/>
          <w:highlight w:val="none"/>
          <w:lang w:val="en-US" w:eastAsia="zh-CN"/>
        </w:rPr>
        <w:t>2024年度决算24.63万元，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99.96</w:t>
      </w:r>
      <w:r>
        <w:rPr>
          <w:rFonts w:hint="eastAsia" w:ascii="仿宋_GB2312" w:eastAsia="仿宋_GB2312"/>
          <w:sz w:val="28"/>
          <w:szCs w:val="28"/>
          <w:highlight w:val="none"/>
        </w:rPr>
        <w:t>%。</w:t>
      </w:r>
    </w:p>
    <w:p w14:paraId="39CC657E">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其中：</w:t>
      </w:r>
    </w:p>
    <w:p w14:paraId="09E8F082">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w:t>
      </w:r>
      <w:r>
        <w:rPr>
          <w:rFonts w:hint="eastAsia" w:ascii="仿宋_GB2312" w:eastAsia="仿宋_GB2312"/>
          <w:sz w:val="28"/>
          <w:szCs w:val="28"/>
          <w:highlight w:val="none"/>
          <w:lang w:eastAsia="zh-CN"/>
        </w:rPr>
        <w:t>算</w:t>
      </w:r>
      <w:r>
        <w:rPr>
          <w:rFonts w:hint="eastAsia" w:ascii="仿宋_GB2312" w:eastAsia="仿宋_GB2312"/>
          <w:sz w:val="28"/>
          <w:szCs w:val="28"/>
          <w:highlight w:val="none"/>
          <w:lang w:val="en-US" w:eastAsia="zh-CN"/>
        </w:rPr>
        <w:t>24.64</w:t>
      </w:r>
      <w:r>
        <w:rPr>
          <w:rFonts w:hint="eastAsia" w:ascii="仿宋_GB2312" w:eastAsia="仿宋_GB2312"/>
          <w:sz w:val="28"/>
          <w:szCs w:val="28"/>
          <w:highlight w:val="none"/>
          <w:lang w:eastAsia="zh-CN"/>
        </w:rPr>
        <w:t>万元，</w:t>
      </w:r>
      <w:r>
        <w:rPr>
          <w:rFonts w:hint="eastAsia" w:ascii="仿宋_GB2312" w:hAnsi="Times New Roman" w:eastAsia="仿宋_GB2312" w:cs="Times New Roman"/>
          <w:sz w:val="28"/>
          <w:szCs w:val="28"/>
          <w:highlight w:val="none"/>
          <w:lang w:val="en-US" w:eastAsia="zh-CN"/>
        </w:rPr>
        <w:t>2024年度决算24.63万元，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99.96</w:t>
      </w:r>
      <w:r>
        <w:rPr>
          <w:rFonts w:hint="eastAsia" w:ascii="仿宋_GB2312" w:eastAsia="仿宋_GB2312"/>
          <w:sz w:val="28"/>
          <w:szCs w:val="28"/>
          <w:highlight w:val="none"/>
        </w:rPr>
        <w:t>%。主要原因：</w:t>
      </w:r>
      <w:r>
        <w:rPr>
          <w:rFonts w:hint="eastAsia" w:ascii="仿宋_GB2312" w:eastAsia="仿宋_GB2312" w:cs="Times New Roman"/>
          <w:sz w:val="28"/>
          <w:szCs w:val="28"/>
          <w:highlight w:val="none"/>
          <w:lang w:val="en-US" w:eastAsia="zh-CN"/>
        </w:rPr>
        <w:t>根据人保局相关政策要求，进行</w:t>
      </w:r>
      <w:r>
        <w:rPr>
          <w:rFonts w:hint="eastAsia" w:ascii="仿宋_GB2312" w:hAnsi="Times New Roman" w:eastAsia="仿宋_GB2312" w:cs="Times New Roman"/>
          <w:sz w:val="28"/>
          <w:szCs w:val="28"/>
          <w:highlight w:val="none"/>
          <w:lang w:val="en-US" w:eastAsia="zh-CN"/>
        </w:rPr>
        <w:t>养老保险基数</w:t>
      </w:r>
      <w:r>
        <w:rPr>
          <w:rFonts w:hint="eastAsia" w:ascii="仿宋_GB2312" w:eastAsia="仿宋_GB2312" w:cs="Times New Roman"/>
          <w:sz w:val="28"/>
          <w:szCs w:val="28"/>
          <w:highlight w:val="none"/>
          <w:lang w:val="en-US" w:eastAsia="zh-CN"/>
        </w:rPr>
        <w:t>调整</w:t>
      </w:r>
      <w:r>
        <w:rPr>
          <w:rFonts w:hint="eastAsia" w:ascii="仿宋_GB2312" w:hAnsi="Times New Roman" w:eastAsia="仿宋_GB2312" w:cs="Times New Roman"/>
          <w:sz w:val="28"/>
          <w:szCs w:val="28"/>
          <w:highlight w:val="none"/>
          <w:lang w:val="en-US" w:eastAsia="zh-CN"/>
        </w:rPr>
        <w:t>、职业年金基数</w:t>
      </w:r>
      <w:r>
        <w:rPr>
          <w:rFonts w:hint="eastAsia" w:ascii="仿宋_GB2312" w:eastAsia="仿宋_GB2312" w:cs="Times New Roman"/>
          <w:sz w:val="28"/>
          <w:szCs w:val="28"/>
          <w:highlight w:val="none"/>
          <w:lang w:val="en-US" w:eastAsia="zh-CN"/>
        </w:rPr>
        <w:t>调整</w:t>
      </w:r>
      <w:r>
        <w:rPr>
          <w:rFonts w:hint="eastAsia" w:ascii="仿宋_GB2312" w:hAnsi="Times New Roman" w:eastAsia="仿宋_GB2312" w:cs="Times New Roman"/>
          <w:sz w:val="28"/>
          <w:szCs w:val="28"/>
          <w:highlight w:val="none"/>
          <w:lang w:val="en-US" w:eastAsia="zh-CN"/>
        </w:rPr>
        <w:t>。</w:t>
      </w:r>
    </w:p>
    <w:p w14:paraId="7D5FCA33">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18.36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hAnsi="Times New Roman" w:eastAsia="仿宋_GB2312" w:cs="Times New Roman"/>
          <w:sz w:val="28"/>
          <w:szCs w:val="28"/>
          <w:highlight w:val="none"/>
        </w:rPr>
        <w:t>1</w:t>
      </w:r>
      <w:r>
        <w:rPr>
          <w:rFonts w:hint="eastAsia" w:ascii="仿宋_GB2312" w:hAnsi="Times New Roman" w:eastAsia="仿宋_GB2312" w:cs="Times New Roman"/>
          <w:sz w:val="28"/>
          <w:szCs w:val="28"/>
          <w:highlight w:val="none"/>
          <w:lang w:val="en-US" w:eastAsia="zh-CN"/>
        </w:rPr>
        <w:t>9.61</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106.81</w:t>
      </w:r>
      <w:r>
        <w:rPr>
          <w:rFonts w:hint="eastAsia" w:ascii="仿宋_GB2312" w:eastAsia="仿宋_GB2312"/>
          <w:sz w:val="28"/>
          <w:szCs w:val="28"/>
          <w:highlight w:val="none"/>
        </w:rPr>
        <w:t>%。</w:t>
      </w:r>
    </w:p>
    <w:p w14:paraId="05968A21">
      <w:pPr>
        <w:numPr>
          <w:ilvl w:val="0"/>
          <w:numId w:val="0"/>
        </w:numPr>
        <w:spacing w:line="580" w:lineRule="exac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其中：</w:t>
      </w:r>
    </w:p>
    <w:p w14:paraId="501F535D">
      <w:pPr>
        <w:spacing w:line="58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“行政事业单位医疗”（款）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18.36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hAnsi="Times New Roman" w:eastAsia="仿宋_GB2312" w:cs="Times New Roman"/>
          <w:sz w:val="28"/>
          <w:szCs w:val="28"/>
          <w:highlight w:val="none"/>
        </w:rPr>
        <w:t>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年度决算1</w:t>
      </w:r>
      <w:r>
        <w:rPr>
          <w:rFonts w:hint="eastAsia" w:ascii="仿宋_GB2312" w:hAnsi="Times New Roman" w:eastAsia="仿宋_GB2312" w:cs="Times New Roman"/>
          <w:sz w:val="28"/>
          <w:szCs w:val="28"/>
          <w:highlight w:val="none"/>
          <w:lang w:val="en-US" w:eastAsia="zh-CN"/>
        </w:rPr>
        <w:t>9.61</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106.81</w:t>
      </w:r>
      <w:r>
        <w:rPr>
          <w:rFonts w:hint="eastAsia" w:ascii="仿宋_GB2312" w:eastAsia="仿宋_GB2312"/>
          <w:sz w:val="28"/>
          <w:szCs w:val="28"/>
          <w:highlight w:val="none"/>
        </w:rPr>
        <w:t>%。</w:t>
      </w:r>
    </w:p>
    <w:p w14:paraId="5192D01D">
      <w:pPr>
        <w:spacing w:line="580" w:lineRule="exact"/>
        <w:rPr>
          <w:rFonts w:hint="eastAsia" w:ascii="仿宋_GB2312" w:eastAsia="仿宋_GB2312"/>
          <w:sz w:val="28"/>
          <w:szCs w:val="28"/>
          <w:highlight w:val="none"/>
        </w:rPr>
      </w:pPr>
      <w:r>
        <w:rPr>
          <w:rFonts w:hint="eastAsia" w:ascii="仿宋_GB2312" w:eastAsia="仿宋_GB2312"/>
          <w:sz w:val="28"/>
          <w:szCs w:val="28"/>
          <w:highlight w:val="none"/>
        </w:rPr>
        <w:t>主要原因：</w:t>
      </w:r>
      <w:r>
        <w:rPr>
          <w:rFonts w:hint="eastAsia" w:ascii="仿宋_GB2312" w:eastAsia="仿宋_GB2312" w:cs="Times New Roman"/>
          <w:sz w:val="28"/>
          <w:szCs w:val="28"/>
          <w:highlight w:val="none"/>
          <w:lang w:val="en-US" w:eastAsia="zh-CN"/>
        </w:rPr>
        <w:t>根据人保局相关政策要求，进行</w:t>
      </w:r>
      <w:r>
        <w:rPr>
          <w:rFonts w:hint="eastAsia" w:ascii="仿宋_GB2312" w:eastAsia="仿宋_GB2312"/>
          <w:sz w:val="28"/>
          <w:szCs w:val="28"/>
          <w:highlight w:val="none"/>
        </w:rPr>
        <w:t>养老保险基数</w:t>
      </w:r>
      <w:r>
        <w:rPr>
          <w:rFonts w:hint="eastAsia" w:ascii="仿宋_GB2312" w:eastAsia="仿宋_GB2312"/>
          <w:sz w:val="28"/>
          <w:szCs w:val="28"/>
          <w:highlight w:val="none"/>
          <w:lang w:val="en-US" w:eastAsia="zh-CN"/>
        </w:rPr>
        <w:t>调整</w:t>
      </w:r>
      <w:r>
        <w:rPr>
          <w:rFonts w:hint="eastAsia" w:ascii="仿宋_GB2312" w:eastAsia="仿宋_GB2312"/>
          <w:sz w:val="28"/>
          <w:szCs w:val="28"/>
          <w:highlight w:val="none"/>
        </w:rPr>
        <w:t>、职业年金基数</w:t>
      </w:r>
      <w:r>
        <w:rPr>
          <w:rFonts w:hint="eastAsia" w:ascii="仿宋_GB2312" w:eastAsia="仿宋_GB2312"/>
          <w:sz w:val="28"/>
          <w:szCs w:val="28"/>
          <w:highlight w:val="none"/>
          <w:lang w:val="en-US" w:eastAsia="zh-CN"/>
        </w:rPr>
        <w:t>调整</w:t>
      </w:r>
      <w:r>
        <w:rPr>
          <w:rFonts w:hint="eastAsia" w:ascii="仿宋_GB2312" w:eastAsia="仿宋_GB2312"/>
          <w:sz w:val="28"/>
          <w:szCs w:val="28"/>
          <w:highlight w:val="none"/>
        </w:rPr>
        <w:t>。</w:t>
      </w:r>
    </w:p>
    <w:p w14:paraId="47B85B85">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 xml:space="preserve">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20.56</w:t>
      </w:r>
      <w:r>
        <w:rPr>
          <w:rFonts w:hint="eastAsia" w:ascii="仿宋_GB2312" w:eastAsia="仿宋_GB2312"/>
          <w:sz w:val="28"/>
          <w:szCs w:val="28"/>
          <w:highlight w:val="none"/>
        </w:rPr>
        <w:t>万元。</w:t>
      </w:r>
    </w:p>
    <w:p w14:paraId="35A38135">
      <w:pPr>
        <w:spacing w:line="580" w:lineRule="exact"/>
        <w:ind w:firstLine="560" w:firstLineChars="200"/>
        <w:rPr>
          <w:rFonts w:hint="eastAsia" w:ascii="仿宋_GB2312" w:eastAsia="仿宋_GB2312"/>
          <w:sz w:val="28"/>
          <w:szCs w:val="28"/>
          <w:highlight w:val="none"/>
        </w:rPr>
      </w:pPr>
    </w:p>
    <w:p w14:paraId="5CFB9DCB">
      <w:pPr>
        <w:spacing w:line="580" w:lineRule="exact"/>
        <w:rPr>
          <w:rFonts w:hint="eastAsia" w:ascii="仿宋_GB2312" w:eastAsia="仿宋_GB2312"/>
          <w:sz w:val="28"/>
          <w:szCs w:val="28"/>
          <w:highlight w:val="none"/>
        </w:rPr>
      </w:pPr>
      <w:r>
        <w:rPr>
          <w:rFonts w:hint="eastAsia" w:ascii="仿宋_GB2312" w:eastAsia="仿宋_GB2312"/>
          <w:sz w:val="28"/>
          <w:szCs w:val="28"/>
          <w:highlight w:val="none"/>
        </w:rPr>
        <w:t>其中：</w:t>
      </w:r>
    </w:p>
    <w:p w14:paraId="27867EF4">
      <w:pPr>
        <w:spacing w:line="580" w:lineRule="exact"/>
        <w:ind w:firstLine="560" w:firstLineChars="200"/>
        <w:rPr>
          <w:rFonts w:hint="eastAsia" w:ascii="仿宋_GB2312" w:hAnsi="Times New Roman" w:eastAsia="仿宋_GB2312" w:cs="Times New Roman"/>
          <w:sz w:val="28"/>
          <w:szCs w:val="28"/>
          <w:highlight w:val="none"/>
        </w:rPr>
      </w:pPr>
      <w:r>
        <w:rPr>
          <w:rFonts w:hint="eastAsia" w:ascii="仿宋_GB2312" w:eastAsia="仿宋_GB2312"/>
          <w:sz w:val="28"/>
          <w:szCs w:val="28"/>
          <w:highlight w:val="none"/>
        </w:rPr>
        <w:t>“住房改革支出”（款）202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20.56</w:t>
      </w:r>
      <w:r>
        <w:rPr>
          <w:rFonts w:hint="eastAsia" w:ascii="仿宋_GB2312" w:eastAsia="仿宋_GB2312"/>
          <w:sz w:val="28"/>
          <w:szCs w:val="28"/>
          <w:highlight w:val="none"/>
        </w:rPr>
        <w:t>万元。</w:t>
      </w:r>
    </w:p>
    <w:p w14:paraId="4C17196D">
      <w:pPr>
        <w:spacing w:line="580" w:lineRule="exact"/>
        <w:rPr>
          <w:rFonts w:hint="default" w:ascii="仿宋_GB2312" w:eastAsia="仿宋_GB2312"/>
          <w:sz w:val="28"/>
          <w:szCs w:val="28"/>
          <w:highlight w:val="none"/>
          <w:lang w:val="en-US" w:eastAsia="zh-CN"/>
        </w:rPr>
      </w:pP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本年度补发的第三批住房补贴</w:t>
      </w:r>
      <w:r>
        <w:rPr>
          <w:rFonts w:hint="eastAsia" w:ascii="仿宋_GB2312" w:eastAsia="仿宋_GB2312"/>
          <w:sz w:val="28"/>
          <w:szCs w:val="28"/>
          <w:highlight w:val="none"/>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F1AD9A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CA4243A">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r>
        <w:rPr>
          <w:rFonts w:hint="eastAsia" w:ascii="仿宋_GB2312" w:eastAsia="仿宋_GB2312"/>
          <w:sz w:val="28"/>
          <w:szCs w:val="28"/>
          <w:lang w:eastAsia="zh-CN"/>
        </w:rPr>
        <w:t>。</w:t>
      </w:r>
    </w:p>
    <w:p w14:paraId="60881E9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17EDE86">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BBCBBA9">
      <w:pPr>
        <w:tabs>
          <w:tab w:val="center" w:pos="6979"/>
        </w:tabs>
        <w:spacing w:line="580" w:lineRule="exact"/>
        <w:ind w:firstLine="548" w:firstLineChars="196"/>
        <w:rPr>
          <w:rFonts w:hint="eastAsia" w:ascii="黑体" w:eastAsia="仿宋_GB2312"/>
          <w:sz w:val="28"/>
          <w:szCs w:val="28"/>
          <w:lang w:eastAsia="zh-CN"/>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431C67E">
      <w:pPr>
        <w:tabs>
          <w:tab w:val="center" w:pos="6979"/>
        </w:tabs>
        <w:ind w:firstLine="560" w:firstLineChars="200"/>
        <w:jc w:val="left"/>
        <w:rPr>
          <w:rFonts w:hint="eastAsia"/>
        </w:rPr>
      </w:pPr>
      <w:r>
        <w:rPr>
          <w:rFonts w:ascii="仿宋_GB2312" w:eastAsia="仿宋_GB2312"/>
          <w:sz w:val="28"/>
          <w:szCs w:val="28"/>
        </w:rPr>
        <w:t>20</w:t>
      </w:r>
      <w:r>
        <w:rPr>
          <w:rFonts w:hint="eastAsia" w:ascii="仿宋_GB2312" w:eastAsia="仿宋_GB2312"/>
          <w:sz w:val="28"/>
          <w:szCs w:val="28"/>
        </w:rPr>
        <w:t>24年度使用一般公共预算财政拨款安排基本支出311</w:t>
      </w:r>
      <w:r>
        <w:rPr>
          <w:rFonts w:hint="eastAsia" w:ascii="仿宋_GB2312" w:eastAsia="仿宋_GB2312"/>
          <w:sz w:val="28"/>
          <w:szCs w:val="28"/>
          <w:lang w:val="en-US" w:eastAsia="zh-CN"/>
        </w:rPr>
        <w:t>.</w:t>
      </w:r>
      <w:r>
        <w:rPr>
          <w:rFonts w:hint="eastAsia" w:ascii="仿宋_GB2312" w:eastAsia="仿宋_GB2312"/>
          <w:sz w:val="28"/>
          <w:szCs w:val="28"/>
        </w:rPr>
        <w:t>3万元，使用政府性基金财政拨款安排基本支出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 职工基本医疗保险缴费、公务员医疗补助缴费、其他社会保障缴费、住房公积金等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办公费、印刷费、水费、电费、邮电费、取暖费、维修（护）费、培训费</w:t>
      </w:r>
      <w:r>
        <w:rPr>
          <w:rFonts w:hint="eastAsia" w:ascii="仿宋_GB2312" w:eastAsia="仿宋_GB2312"/>
          <w:sz w:val="28"/>
          <w:szCs w:val="28"/>
          <w:lang w:eastAsia="zh-CN"/>
        </w:rPr>
        <w:t>、</w:t>
      </w:r>
      <w:r>
        <w:rPr>
          <w:rFonts w:ascii="仿宋_GB2312" w:eastAsia="仿宋_GB2312"/>
          <w:sz w:val="28"/>
          <w:szCs w:val="28"/>
        </w:rPr>
        <w:t>福利费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奖励金支出</w:t>
      </w:r>
      <w:r>
        <w:rPr>
          <w:rFonts w:hint="eastAsia" w:ascii="仿宋_GB2312" w:eastAsia="仿宋_GB2312"/>
          <w:sz w:val="28"/>
          <w:szCs w:val="28"/>
        </w:rPr>
        <w:t>。</w:t>
      </w:r>
      <w:bookmarkStart w:id="0" w:name="_GoBack"/>
      <w:bookmarkEnd w:id="0"/>
    </w:p>
    <w:p w14:paraId="382915DA">
      <w:pPr>
        <w:autoSpaceDE w:val="0"/>
        <w:autoSpaceDN w:val="0"/>
        <w:adjustRightInd w:val="0"/>
        <w:spacing w:line="580" w:lineRule="exact"/>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numPr>
          <w:ilvl w:val="0"/>
          <w:numId w:val="1"/>
        </w:numPr>
        <w:spacing w:line="560" w:lineRule="exact"/>
        <w:ind w:firstLine="560" w:firstLineChars="200"/>
        <w:rPr>
          <w:rFonts w:hint="eastAsia" w:ascii="黑体" w:eastAsia="黑体"/>
          <w:sz w:val="28"/>
          <w:szCs w:val="28"/>
        </w:rPr>
      </w:pPr>
      <w:r>
        <w:rPr>
          <w:rFonts w:hint="eastAsia" w:ascii="黑体" w:eastAsia="黑体"/>
          <w:sz w:val="28"/>
          <w:szCs w:val="28"/>
        </w:rPr>
        <w:t>“三公”经费财政拨款决算情况</w:t>
      </w:r>
    </w:p>
    <w:p w14:paraId="656BDAC8">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279B9642">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0E04E87A">
      <w:pPr>
        <w:spacing w:line="560" w:lineRule="exact"/>
        <w:ind w:firstLine="560" w:firstLineChars="200"/>
        <w:rPr>
          <w:rFonts w:hint="eastAsia"/>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0</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highlight w:val="none"/>
        </w:rPr>
        <w:t>。</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911594B">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26A550AB">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2024年度政府采购支出总额254.12万元，其中：政府采购货物支出254.12万元，政府采购工程支出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万元。授予中小企业合同金额254.12万元，占政府采购支出总额的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%，其中：授予小微企业合同金额224.1</w:t>
      </w:r>
      <w:r>
        <w:rPr>
          <w:rFonts w:hint="eastAsia" w:ascii="仿宋_GB2312" w:eastAsia="仿宋_GB2312"/>
          <w:sz w:val="28"/>
          <w:szCs w:val="28"/>
          <w:lang w:val="en-US" w:eastAsia="zh-CN"/>
        </w:rPr>
        <w:t>5</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88.21</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12月31日，北京市大兴区旧宫第三幼儿园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BD8BE0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4FFCCC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4605A18">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6D1619">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F58C9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51EFF4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1333343">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14:paraId="2F596073">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14:paraId="7C8EB568">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rPr>
        <w:t>：反映</w:t>
      </w:r>
      <w:r>
        <w:rPr>
          <w:rFonts w:hint="eastAsia" w:ascii="仿宋_GB2312" w:eastAsia="仿宋_GB2312"/>
          <w:sz w:val="28"/>
          <w:szCs w:val="28"/>
          <w:lang w:val="en-US" w:eastAsia="zh-CN"/>
        </w:rPr>
        <w:t>机关事业单位实施养老保险制度由单位缴纳的基本养老保险费支出</w:t>
      </w:r>
      <w:r>
        <w:rPr>
          <w:rFonts w:hint="eastAsia" w:ascii="仿宋_GB2312" w:eastAsia="仿宋_GB2312"/>
          <w:sz w:val="28"/>
          <w:szCs w:val="28"/>
        </w:rPr>
        <w:t>。</w:t>
      </w:r>
    </w:p>
    <w:p w14:paraId="7ED57D60">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32502270">
      <w:pPr>
        <w:ind w:firstLine="420" w:firstLineChars="150"/>
        <w:rPr>
          <w:rFonts w:hint="default" w:ascii="仿宋_GB2312" w:eastAsia="仿宋_GB2312"/>
          <w:sz w:val="28"/>
          <w:szCs w:val="28"/>
          <w:lang w:val="en-US" w:eastAsia="zh-CN"/>
        </w:rPr>
      </w:pPr>
      <w:r>
        <w:rPr>
          <w:rFonts w:hint="eastAsia" w:ascii="仿宋_GB2312" w:eastAsia="仿宋_GB2312"/>
          <w:sz w:val="28"/>
          <w:szCs w:val="28"/>
        </w:rPr>
        <w:t>卫生健康支出</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行政事业单位医疗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）事业单位医疗（</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反应财政部门安排的事业单位基本医疗保险缴费经费，未参加医疗保险的事业单位的公费医疗经费，按国家规定享受离休人员待遇的医疗经费。</w:t>
      </w:r>
    </w:p>
    <w:p w14:paraId="0FC6A45E">
      <w:pPr>
        <w:ind w:firstLine="420" w:firstLineChars="150"/>
        <w:rPr>
          <w:rFonts w:hint="eastAsia" w:ascii="仿宋_GB2312" w:eastAsia="仿宋_GB2312"/>
          <w:sz w:val="28"/>
          <w:szCs w:val="28"/>
          <w:lang w:val="en-US" w:eastAsia="zh-CN"/>
        </w:rPr>
      </w:pPr>
      <w:r>
        <w:rPr>
          <w:rFonts w:hint="eastAsia" w:ascii="仿宋_GB2312" w:eastAsia="仿宋_GB2312"/>
          <w:sz w:val="28"/>
          <w:szCs w:val="28"/>
        </w:rPr>
        <w:t>卫生健康支出</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行政事业单位医疗</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）公务员医疗补助（</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反应财政部门安排的公务员医疗补助经费。</w:t>
      </w:r>
    </w:p>
    <w:p w14:paraId="7917C60B">
      <w:pPr>
        <w:ind w:firstLine="420" w:firstLineChars="150"/>
        <w:rPr>
          <w:rFonts w:hint="default" w:ascii="仿宋_GB2312" w:eastAsia="仿宋_GB2312"/>
          <w:sz w:val="28"/>
          <w:szCs w:val="28"/>
          <w:lang w:val="en-US" w:eastAsia="zh-CN"/>
        </w:rPr>
      </w:pPr>
      <w:r>
        <w:rPr>
          <w:rFonts w:hint="eastAsia" w:ascii="仿宋_GB2312" w:eastAsia="仿宋_GB2312"/>
          <w:sz w:val="28"/>
          <w:szCs w:val="28"/>
        </w:rPr>
        <w:t>住房保障支出</w:t>
      </w:r>
      <w:r>
        <w:rPr>
          <w:rFonts w:hint="eastAsia" w:ascii="仿宋_GB2312" w:eastAsia="仿宋_GB2312"/>
          <w:sz w:val="28"/>
          <w:szCs w:val="28"/>
          <w:lang w:val="en-US" w:eastAsia="zh-CN"/>
        </w:rPr>
        <w:t>(类）住房改革支出</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）购房补贴（</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放映按房改政策规定，行政事业单位向符合条件职工（含离退休人员）、军队（含武警）向转役复员离退休人员发放的用于购买住房的补贴。</w:t>
      </w:r>
    </w:p>
    <w:p w14:paraId="378A9884">
      <w:pPr>
        <w:ind w:firstLine="420" w:firstLineChars="150"/>
        <w:rPr>
          <w:rFonts w:hint="default" w:ascii="仿宋_GB2312" w:eastAsia="仿宋_GB2312"/>
          <w:sz w:val="28"/>
          <w:szCs w:val="28"/>
          <w:lang w:val="en-US" w:eastAsia="zh-CN"/>
        </w:rPr>
      </w:pPr>
      <w:r>
        <w:rPr>
          <w:rFonts w:hint="default" w:ascii="仿宋_GB2312" w:eastAsia="仿宋_GB2312"/>
          <w:sz w:val="28"/>
          <w:szCs w:val="28"/>
          <w:lang w:val="en-US" w:eastAsia="zh-CN"/>
        </w:rPr>
        <w:t>教育支出</w:t>
      </w:r>
      <w:r>
        <w:rPr>
          <w:rFonts w:hint="eastAsia" w:ascii="仿宋_GB2312" w:eastAsia="仿宋_GB2312"/>
          <w:sz w:val="28"/>
          <w:szCs w:val="28"/>
          <w:lang w:val="en-US" w:eastAsia="zh-CN"/>
        </w:rPr>
        <w:t>（类）普通教育（款）学前教育（项）：反映各部门举办的学前教育支出。政府各部门对社会组织等举办的幼儿园的资助，如捐赠、补贴等，也在本科目中反映。</w:t>
      </w:r>
    </w:p>
    <w:p w14:paraId="12D5EC7A">
      <w:pPr>
        <w:tabs>
          <w:tab w:val="center" w:pos="6979"/>
        </w:tabs>
        <w:spacing w:before="156" w:beforeLines="50" w:after="156" w:afterLines="50"/>
        <w:jc w:val="center"/>
        <w:rPr>
          <w:rFonts w:hint="eastAsia" w:ascii="宋体" w:hAnsi="宋体" w:cs="宋体"/>
          <w:b/>
          <w:bCs/>
          <w:spacing w:val="40"/>
          <w:kern w:val="0"/>
          <w:sz w:val="32"/>
          <w:szCs w:val="32"/>
        </w:rPr>
      </w:pPr>
    </w:p>
    <w:p w14:paraId="5AC61738">
      <w:pPr>
        <w:ind w:firstLine="640" w:firstLineChars="200"/>
        <w:jc w:val="center"/>
        <w:rPr>
          <w:rFonts w:hint="eastAsia" w:ascii="黑体" w:eastAsia="黑体"/>
          <w:sz w:val="32"/>
          <w:szCs w:val="32"/>
        </w:rPr>
      </w:pPr>
    </w:p>
    <w:p w14:paraId="77484B2B">
      <w:pPr>
        <w:ind w:firstLine="640" w:firstLineChars="200"/>
        <w:jc w:val="center"/>
        <w:rPr>
          <w:rFonts w:hint="eastAsia" w:ascii="黑体" w:eastAsia="黑体"/>
          <w:sz w:val="32"/>
          <w:szCs w:val="32"/>
        </w:rPr>
      </w:pPr>
    </w:p>
    <w:p w14:paraId="6FDA3691">
      <w:pPr>
        <w:ind w:firstLine="640" w:firstLineChars="200"/>
        <w:jc w:val="center"/>
        <w:rPr>
          <w:rFonts w:hint="eastAsia" w:ascii="黑体" w:eastAsia="黑体"/>
          <w:sz w:val="32"/>
          <w:szCs w:val="32"/>
        </w:rPr>
      </w:pPr>
    </w:p>
    <w:p w14:paraId="1A508068">
      <w:pPr>
        <w:ind w:firstLine="640" w:firstLineChars="200"/>
        <w:jc w:val="center"/>
        <w:rPr>
          <w:rFonts w:hint="eastAsia" w:ascii="黑体" w:eastAsia="黑体"/>
          <w:sz w:val="32"/>
          <w:szCs w:val="32"/>
        </w:rPr>
      </w:pPr>
    </w:p>
    <w:p w14:paraId="135E0D84">
      <w:pPr>
        <w:ind w:firstLine="640" w:firstLineChars="200"/>
        <w:jc w:val="center"/>
        <w:rPr>
          <w:rFonts w:hint="eastAsia" w:ascii="黑体" w:eastAsia="黑体"/>
          <w:sz w:val="32"/>
          <w:szCs w:val="32"/>
        </w:rPr>
      </w:pPr>
    </w:p>
    <w:p w14:paraId="506437D0">
      <w:pPr>
        <w:ind w:firstLine="640" w:firstLineChars="200"/>
        <w:jc w:val="center"/>
        <w:rPr>
          <w:rFonts w:hint="eastAsia" w:ascii="黑体" w:eastAsia="黑体"/>
          <w:sz w:val="32"/>
          <w:szCs w:val="32"/>
        </w:rPr>
      </w:pPr>
    </w:p>
    <w:p w14:paraId="3BB2D683">
      <w:pPr>
        <w:pStyle w:val="2"/>
        <w:rPr>
          <w:rFonts w:hint="eastAsia" w:ascii="黑体" w:eastAsia="黑体"/>
          <w:sz w:val="32"/>
          <w:szCs w:val="32"/>
        </w:rPr>
      </w:pPr>
    </w:p>
    <w:p w14:paraId="25AC393E">
      <w:pPr>
        <w:rPr>
          <w:rFonts w:hint="eastAsia" w:ascii="黑体" w:eastAsia="黑体"/>
          <w:sz w:val="32"/>
          <w:szCs w:val="32"/>
        </w:rPr>
      </w:pPr>
    </w:p>
    <w:p w14:paraId="4A1780D5">
      <w:pPr>
        <w:autoSpaceDE w:val="0"/>
        <w:autoSpaceDN w:val="0"/>
        <w:adjustRightInd w:val="0"/>
        <w:spacing w:line="580" w:lineRule="exact"/>
        <w:jc w:val="center"/>
        <w:rPr>
          <w:rFonts w:hint="eastAsia" w:ascii="宋体" w:hAnsi="宋体" w:cs="宋体"/>
          <w:b/>
          <w:bCs/>
          <w:spacing w:val="40"/>
          <w:kern w:val="0"/>
          <w:sz w:val="32"/>
          <w:szCs w:val="32"/>
        </w:rPr>
      </w:pPr>
    </w:p>
    <w:p w14:paraId="3E8ACB3B">
      <w:pPr>
        <w:autoSpaceDE w:val="0"/>
        <w:autoSpaceDN w:val="0"/>
        <w:adjustRightInd w:val="0"/>
        <w:spacing w:line="580" w:lineRule="exact"/>
        <w:jc w:val="center"/>
        <w:rPr>
          <w:rFonts w:hint="eastAsia" w:ascii="宋体" w:hAnsi="宋体" w:cs="宋体"/>
          <w:b/>
          <w:bCs/>
          <w:spacing w:val="40"/>
          <w:kern w:val="0"/>
          <w:sz w:val="32"/>
          <w:szCs w:val="32"/>
        </w:rPr>
      </w:pPr>
    </w:p>
    <w:p w14:paraId="629AFF4C">
      <w:pPr>
        <w:autoSpaceDE w:val="0"/>
        <w:autoSpaceDN w:val="0"/>
        <w:adjustRightInd w:val="0"/>
        <w:spacing w:line="580" w:lineRule="exact"/>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w:t>
      </w:r>
      <w:r>
        <w:rPr>
          <w:rFonts w:hint="eastAsia" w:ascii="宋体" w:hAnsi="宋体" w:cs="宋体"/>
          <w:b/>
          <w:bCs/>
          <w:spacing w:val="40"/>
          <w:kern w:val="0"/>
          <w:sz w:val="32"/>
          <w:szCs w:val="32"/>
          <w:lang w:val="en-US" w:eastAsia="zh-CN"/>
        </w:rPr>
        <w:t>4</w:t>
      </w:r>
      <w:r>
        <w:rPr>
          <w:rFonts w:hint="eastAsia" w:ascii="宋体" w:hAnsi="宋体" w:cs="宋体"/>
          <w:b/>
          <w:bCs/>
          <w:spacing w:val="40"/>
          <w:kern w:val="0"/>
          <w:sz w:val="32"/>
          <w:szCs w:val="32"/>
        </w:rPr>
        <w:t>年度部门绩效评价情况</w:t>
      </w:r>
    </w:p>
    <w:p w14:paraId="7FB71479">
      <w:pPr>
        <w:ind w:firstLine="560" w:firstLineChars="200"/>
        <w:rPr>
          <w:rFonts w:hint="eastAsia" w:ascii="黑体" w:eastAsia="黑体"/>
          <w:sz w:val="28"/>
          <w:szCs w:val="28"/>
          <w:highlight w:val="yellow"/>
        </w:rPr>
      </w:pPr>
    </w:p>
    <w:p w14:paraId="1F809966">
      <w:pPr>
        <w:ind w:firstLine="537" w:firstLineChars="192"/>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772D7B"/>
    <w:multiLevelType w:val="singleLevel"/>
    <w:tmpl w:val="4F772D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2E0CF2"/>
    <w:rsid w:val="145A6C1B"/>
    <w:rsid w:val="14B73493"/>
    <w:rsid w:val="167A2FF9"/>
    <w:rsid w:val="1764587C"/>
    <w:rsid w:val="18581C69"/>
    <w:rsid w:val="1AEC0734"/>
    <w:rsid w:val="1DEF20B0"/>
    <w:rsid w:val="1FF7AB17"/>
    <w:rsid w:val="205A4943"/>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4256DA4"/>
    <w:rsid w:val="550C0952"/>
    <w:rsid w:val="55762E42"/>
    <w:rsid w:val="57A7B272"/>
    <w:rsid w:val="58470068"/>
    <w:rsid w:val="58747CAC"/>
    <w:rsid w:val="5A1720F9"/>
    <w:rsid w:val="5B9C37C2"/>
    <w:rsid w:val="5BA7C654"/>
    <w:rsid w:val="5C321F2F"/>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3837</Words>
  <Characters>4287</Characters>
  <Lines>44</Lines>
  <Paragraphs>12</Paragraphs>
  <TotalTime>3</TotalTime>
  <ScaleCrop>false</ScaleCrop>
  <LinksUpToDate>false</LinksUpToDate>
  <CharactersWithSpaces>4335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哈喽～茜子✨</cp:lastModifiedBy>
  <cp:lastPrinted>2020-08-09T03:39:00Z</cp:lastPrinted>
  <dcterms:modified xsi:type="dcterms:W3CDTF">2025-09-29T03:21:33Z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eyJoZGlkIjoiM2IzYTJlMjE4NTgyYmZlNjg4NjZhNjdhN2I5OGQxYzQiLCJ1c2VySWQiOiIzMzI3NzcwMTAifQ==</vt:lpwstr>
  </property>
</Properties>
</file>