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0EB73226">
      <w:pPr>
        <w:tabs>
          <w:tab w:val="center" w:pos="6979"/>
        </w:tabs>
        <w:spacing w:line="580" w:lineRule="exact"/>
        <w:ind w:firstLine="548" w:firstLineChars="196"/>
        <w:rPr>
          <w:rFonts w:hint="eastAsia" w:ascii="仿宋_GB2312" w:eastAsia="仿宋_GB2312"/>
          <w:sz w:val="28"/>
          <w:szCs w:val="28"/>
        </w:rPr>
      </w:pPr>
      <w:r>
        <w:rPr>
          <w:rFonts w:hint="eastAsia" w:ascii="黑体" w:eastAsia="黑体"/>
          <w:b/>
          <w:sz w:val="28"/>
          <w:szCs w:val="28"/>
        </w:rPr>
        <w:t>一、单位基本情况</w:t>
      </w:r>
    </w:p>
    <w:p w14:paraId="55C8FE52">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机构设置：大兴三幼1988年9月建园，2009年9月水晶城分园开园，2015年9月首邑溪谷分园开园。下设园长室、书记室、副园长室、后勤办公室、财务室、医务室、安保办、档案室、资料室等。</w:t>
      </w:r>
    </w:p>
    <w:p w14:paraId="5D48A2A9">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单位职责：为学龄前儿童提供保育和教育服务。</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2729.05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45.85</w:t>
      </w:r>
      <w:r>
        <w:rPr>
          <w:rFonts w:hint="eastAsia" w:ascii="仿宋_GB2312" w:eastAsia="仿宋_GB2312"/>
          <w:sz w:val="28"/>
          <w:szCs w:val="28"/>
        </w:rPr>
        <w:t>万元，下降</w:t>
      </w:r>
      <w:r>
        <w:rPr>
          <w:rFonts w:hint="eastAsia" w:ascii="仿宋_GB2312" w:eastAsia="仿宋_GB2312"/>
          <w:sz w:val="28"/>
          <w:szCs w:val="28"/>
          <w:lang w:val="en-US" w:eastAsia="zh-CN"/>
        </w:rPr>
        <w:t>1.65</w:t>
      </w:r>
      <w:r>
        <w:rPr>
          <w:rFonts w:hint="eastAsia" w:ascii="仿宋_GB2312" w:eastAsia="仿宋_GB2312"/>
          <w:sz w:val="28"/>
          <w:szCs w:val="28"/>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2563.33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135.48</w:t>
      </w:r>
      <w:r>
        <w:rPr>
          <w:rFonts w:hint="eastAsia" w:ascii="仿宋_GB2312" w:eastAsia="仿宋_GB2312"/>
          <w:sz w:val="28"/>
          <w:szCs w:val="28"/>
        </w:rPr>
        <w:t>万元，下降</w:t>
      </w:r>
      <w:r>
        <w:rPr>
          <w:rFonts w:hint="eastAsia" w:ascii="仿宋_GB2312" w:eastAsia="仿宋_GB2312"/>
          <w:sz w:val="28"/>
          <w:szCs w:val="28"/>
          <w:lang w:val="en-US" w:eastAsia="zh-CN"/>
        </w:rPr>
        <w:t>5.02</w:t>
      </w:r>
      <w:r>
        <w:rPr>
          <w:rFonts w:hint="eastAsia" w:ascii="仿宋_GB2312" w:eastAsia="仿宋_GB2312"/>
          <w:sz w:val="28"/>
          <w:szCs w:val="28"/>
        </w:rPr>
        <w:t>%</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2563.33</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2563.33</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1888EA53">
      <w:pPr>
        <w:tabs>
          <w:tab w:val="center" w:pos="6979"/>
        </w:tabs>
        <w:spacing w:line="580" w:lineRule="exact"/>
        <w:ind w:firstLine="560" w:firstLineChars="200"/>
        <w:rPr>
          <w:rFonts w:hint="eastAsia" w:ascii="仿宋_GB2312" w:eastAsia="仿宋_GB2312" w:cs="Droid Sans"/>
          <w:color w:val="000000"/>
          <w:sz w:val="32"/>
          <w:szCs w:val="32"/>
          <w:highlight w:val="none"/>
          <w:lang w:eastAsia="zh-CN"/>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4445" t="4445" r="16510" b="1016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6DC49272">
      <w:pPr>
        <w:tabs>
          <w:tab w:val="center" w:pos="6979"/>
        </w:tabs>
        <w:spacing w:line="580" w:lineRule="exact"/>
        <w:ind w:firstLine="570"/>
        <w:rPr>
          <w:rFonts w:hint="eastAsia" w:ascii="仿宋_GB2312" w:eastAsia="仿宋_GB2312" w:cs="Droid Sans"/>
          <w:color w:val="000000"/>
          <w:sz w:val="32"/>
          <w:szCs w:val="32"/>
          <w:highlight w:val="none"/>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2729.05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45.34</w:t>
      </w:r>
      <w:r>
        <w:rPr>
          <w:rFonts w:hint="eastAsia" w:ascii="仿宋_GB2312" w:eastAsia="仿宋_GB2312"/>
          <w:sz w:val="28"/>
          <w:szCs w:val="28"/>
        </w:rPr>
        <w:t>万元，下降</w:t>
      </w:r>
      <w:r>
        <w:rPr>
          <w:rFonts w:hint="eastAsia" w:ascii="仿宋_GB2312" w:eastAsia="仿宋_GB2312"/>
          <w:sz w:val="28"/>
          <w:szCs w:val="28"/>
          <w:lang w:val="en-US" w:eastAsia="zh-CN"/>
        </w:rPr>
        <w:t>1.63</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2028.68</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74.34</w:t>
      </w:r>
      <w:r>
        <w:rPr>
          <w:rFonts w:hint="eastAsia" w:ascii="仿宋_GB2312" w:eastAsia="仿宋_GB2312"/>
          <w:sz w:val="28"/>
          <w:szCs w:val="28"/>
          <w:highlight w:val="none"/>
        </w:rPr>
        <w:t>%；项目支出</w:t>
      </w:r>
      <w:r>
        <w:rPr>
          <w:rFonts w:ascii="仿宋_GB2312" w:eastAsia="仿宋_GB2312"/>
          <w:sz w:val="28"/>
          <w:szCs w:val="28"/>
          <w:highlight w:val="none"/>
        </w:rPr>
        <w:t>700.37</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25.66</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2729.05</w:t>
      </w:r>
      <w:r>
        <w:rPr>
          <w:rFonts w:hint="eastAsia" w:ascii="仿宋_GB2312" w:eastAsia="仿宋_GB2312"/>
          <w:sz w:val="28"/>
          <w:szCs w:val="28"/>
        </w:rPr>
        <w:t>万元，比上年减少</w:t>
      </w:r>
      <w:r>
        <w:rPr>
          <w:rFonts w:hint="eastAsia" w:ascii="仿宋_GB2312" w:eastAsia="仿宋_GB2312"/>
          <w:sz w:val="28"/>
          <w:szCs w:val="28"/>
          <w:lang w:val="en-US" w:eastAsia="zh-CN"/>
        </w:rPr>
        <w:t>45.85</w:t>
      </w:r>
      <w:r>
        <w:rPr>
          <w:rFonts w:hint="eastAsia" w:ascii="仿宋_GB2312" w:eastAsia="仿宋_GB2312"/>
          <w:sz w:val="28"/>
          <w:szCs w:val="28"/>
        </w:rPr>
        <w:t>万元，下降</w:t>
      </w:r>
      <w:r>
        <w:rPr>
          <w:rFonts w:hint="eastAsia" w:ascii="仿宋_GB2312" w:eastAsia="仿宋_GB2312"/>
          <w:sz w:val="28"/>
          <w:szCs w:val="28"/>
          <w:lang w:val="en-US" w:eastAsia="zh-CN"/>
        </w:rPr>
        <w:t>1.65</w:t>
      </w:r>
      <w:r>
        <w:rPr>
          <w:rFonts w:hint="eastAsia" w:ascii="仿宋_GB2312" w:eastAsia="仿宋_GB2312"/>
          <w:sz w:val="28"/>
          <w:szCs w:val="28"/>
        </w:rPr>
        <w:t>%。主要原因：我园2名教师退休，人员经费减少；年初项目数量减少，因此预算也有所减少。</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1B272EF">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2729.05</w:t>
      </w:r>
      <w:r>
        <w:rPr>
          <w:rFonts w:hint="eastAsia" w:ascii="仿宋_GB2312" w:eastAsia="仿宋_GB2312"/>
          <w:sz w:val="28"/>
          <w:szCs w:val="28"/>
        </w:rPr>
        <w:t xml:space="preserve">万元，主要用于以下方面（按大类）： </w:t>
      </w:r>
      <w:r>
        <w:rPr>
          <w:rFonts w:hint="eastAsia" w:ascii="仿宋_GB2312" w:eastAsia="仿宋_GB2312"/>
          <w:sz w:val="28"/>
          <w:szCs w:val="28"/>
          <w:lang w:val="en-US" w:eastAsia="zh-CN"/>
        </w:rPr>
        <w:t>2</w:t>
      </w:r>
      <w:r>
        <w:rPr>
          <w:rFonts w:hint="eastAsia" w:ascii="仿宋_GB2312" w:eastAsia="仿宋_GB2312"/>
          <w:sz w:val="28"/>
          <w:szCs w:val="28"/>
        </w:rPr>
        <w:t>05类教育支出</w:t>
      </w:r>
      <w:r>
        <w:rPr>
          <w:rFonts w:hint="eastAsia" w:ascii="仿宋_GB2312" w:eastAsia="仿宋_GB2312"/>
          <w:sz w:val="28"/>
          <w:szCs w:val="28"/>
          <w:lang w:val="en-US" w:eastAsia="zh-CN"/>
        </w:rPr>
        <w:t>2211.29</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81.03</w:t>
      </w:r>
      <w:r>
        <w:rPr>
          <w:rFonts w:hint="eastAsia" w:ascii="仿宋_GB2312" w:eastAsia="仿宋_GB2312"/>
          <w:sz w:val="28"/>
          <w:szCs w:val="28"/>
        </w:rPr>
        <w:t>%；208类社会保障和就业支出</w:t>
      </w:r>
      <w:r>
        <w:rPr>
          <w:rFonts w:hint="eastAsia" w:ascii="仿宋_GB2312" w:eastAsia="仿宋_GB2312"/>
          <w:sz w:val="28"/>
          <w:szCs w:val="28"/>
          <w:lang w:val="en-US" w:eastAsia="zh-CN"/>
        </w:rPr>
        <w:t>213.15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7.81</w:t>
      </w:r>
      <w:r>
        <w:rPr>
          <w:rFonts w:hint="eastAsia" w:ascii="仿宋_GB2312" w:eastAsia="仿宋_GB2312"/>
          <w:sz w:val="28"/>
          <w:szCs w:val="28"/>
        </w:rPr>
        <w:t>%；210类卫生健康支出</w:t>
      </w:r>
      <w:r>
        <w:rPr>
          <w:rFonts w:hint="eastAsia" w:ascii="仿宋_GB2312" w:eastAsia="仿宋_GB2312"/>
          <w:sz w:val="28"/>
          <w:szCs w:val="28"/>
          <w:lang w:val="en-US" w:eastAsia="zh-CN"/>
        </w:rPr>
        <w:t>139.41</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5.11</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221类住房保障支出165.20万元，占本年财政拨款支出6.05%。</w:t>
      </w:r>
    </w:p>
    <w:p w14:paraId="38C96F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34C215B3">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color w:val="auto"/>
          <w:sz w:val="28"/>
          <w:szCs w:val="28"/>
          <w:highlight w:val="none"/>
        </w:rPr>
        <w:t>1、“2</w:t>
      </w:r>
      <w:r>
        <w:rPr>
          <w:rFonts w:ascii="仿宋_GB2312" w:eastAsia="仿宋_GB2312"/>
          <w:color w:val="auto"/>
          <w:sz w:val="28"/>
          <w:szCs w:val="28"/>
          <w:highlight w:val="none"/>
        </w:rPr>
        <w:t>05</w:t>
      </w:r>
      <w:r>
        <w:rPr>
          <w:rFonts w:hint="eastAsia" w:ascii="仿宋_GB2312" w:eastAsia="仿宋_GB2312"/>
          <w:color w:val="auto"/>
          <w:sz w:val="28"/>
          <w:szCs w:val="28"/>
          <w:highlight w:val="none"/>
        </w:rPr>
        <w:t>教育支出”</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2225.11万元，</w:t>
      </w: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highlight w:val="none"/>
          <w:lang w:val="en-US" w:eastAsia="zh-CN"/>
        </w:rPr>
        <w:t xml:space="preserve">2211.29 </w:t>
      </w:r>
      <w:r>
        <w:rPr>
          <w:rFonts w:hint="eastAsia" w:ascii="仿宋_GB2312" w:eastAsia="仿宋_GB2312"/>
          <w:color w:val="auto"/>
          <w:sz w:val="28"/>
          <w:szCs w:val="28"/>
          <w:highlight w:val="none"/>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99.38</w:t>
      </w:r>
      <w:r>
        <w:rPr>
          <w:rFonts w:hint="eastAsia" w:ascii="仿宋_GB2312" w:eastAsia="仿宋_GB2312"/>
          <w:sz w:val="28"/>
          <w:szCs w:val="28"/>
        </w:rPr>
        <w:t>%。</w:t>
      </w:r>
    </w:p>
    <w:p w14:paraId="4062726B">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其中：</w:t>
      </w:r>
    </w:p>
    <w:p w14:paraId="424DD8E6">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“2</w:t>
      </w:r>
      <w:r>
        <w:rPr>
          <w:rFonts w:ascii="仿宋_GB2312" w:eastAsia="仿宋_GB2312"/>
          <w:color w:val="auto"/>
          <w:sz w:val="28"/>
          <w:szCs w:val="28"/>
        </w:rPr>
        <w:t>0502</w:t>
      </w:r>
      <w:r>
        <w:rPr>
          <w:rFonts w:hint="eastAsia" w:ascii="仿宋_GB2312" w:eastAsia="仿宋_GB2312"/>
          <w:color w:val="auto"/>
          <w:sz w:val="28"/>
          <w:szCs w:val="28"/>
        </w:rPr>
        <w:t>学前教育”202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2225.11万元，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2211.29</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99.38</w:t>
      </w:r>
      <w:r>
        <w:rPr>
          <w:rFonts w:hint="eastAsia" w:ascii="仿宋_GB2312" w:eastAsia="仿宋_GB2312"/>
          <w:sz w:val="28"/>
          <w:szCs w:val="28"/>
        </w:rPr>
        <w:t>%。</w:t>
      </w:r>
      <w:r>
        <w:rPr>
          <w:rFonts w:hint="eastAsia" w:ascii="仿宋_GB2312" w:eastAsia="仿宋_GB2312"/>
          <w:color w:val="auto"/>
          <w:sz w:val="28"/>
          <w:szCs w:val="28"/>
        </w:rPr>
        <w:t xml:space="preserve">主要原因：我园2名教师退休，人员经费减少；年初项目数量减少，因此预算也有所减少。 </w:t>
      </w:r>
    </w:p>
    <w:p w14:paraId="71B9C444">
      <w:pPr>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rPr>
        <w:t>2、“</w:t>
      </w:r>
      <w:r>
        <w:rPr>
          <w:rFonts w:ascii="仿宋_GB2312" w:eastAsia="仿宋_GB2312"/>
          <w:color w:val="auto"/>
          <w:sz w:val="28"/>
          <w:szCs w:val="28"/>
        </w:rPr>
        <w:t>208</w:t>
      </w:r>
      <w:r>
        <w:rPr>
          <w:rFonts w:hint="eastAsia" w:ascii="仿宋_GB2312" w:eastAsia="仿宋_GB2312"/>
          <w:color w:val="auto"/>
          <w:sz w:val="28"/>
          <w:szCs w:val="28"/>
        </w:rPr>
        <w:t>社会保障和就业支出”202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197.55万元，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213.15</w:t>
      </w:r>
      <w:r>
        <w:rPr>
          <w:rFonts w:hint="eastAsia" w:ascii="仿宋_GB2312" w:eastAsia="仿宋_GB2312"/>
          <w:color w:val="auto"/>
          <w:sz w:val="28"/>
          <w:szCs w:val="28"/>
        </w:rPr>
        <w:t>万元，</w:t>
      </w:r>
      <w:r>
        <w:rPr>
          <w:rFonts w:hint="eastAsia" w:ascii="仿宋_GB2312" w:eastAsia="仿宋_GB2312"/>
          <w:sz w:val="28"/>
          <w:szCs w:val="28"/>
          <w:lang w:eastAsia="zh-CN"/>
        </w:rPr>
        <w:t>完成年</w:t>
      </w:r>
      <w:r>
        <w:rPr>
          <w:rFonts w:hint="eastAsia" w:ascii="仿宋_GB2312" w:eastAsia="仿宋_GB2312"/>
          <w:sz w:val="28"/>
          <w:szCs w:val="28"/>
          <w:highlight w:val="none"/>
          <w:lang w:eastAsia="zh-CN"/>
        </w:rPr>
        <w:t>初预算的</w:t>
      </w:r>
      <w:r>
        <w:rPr>
          <w:rFonts w:hint="eastAsia" w:ascii="仿宋_GB2312" w:eastAsia="仿宋_GB2312"/>
          <w:sz w:val="28"/>
          <w:szCs w:val="28"/>
          <w:highlight w:val="none"/>
          <w:lang w:val="en-US" w:eastAsia="zh-CN"/>
        </w:rPr>
        <w:t>107.90</w:t>
      </w:r>
      <w:r>
        <w:rPr>
          <w:rFonts w:hint="eastAsia" w:ascii="仿宋_GB2312" w:eastAsia="仿宋_GB2312"/>
          <w:sz w:val="28"/>
          <w:szCs w:val="28"/>
          <w:highlight w:val="none"/>
        </w:rPr>
        <w:t>%。</w:t>
      </w:r>
      <w:r>
        <w:rPr>
          <w:rFonts w:hint="eastAsia" w:ascii="仿宋_GB2312" w:eastAsia="仿宋_GB2312"/>
          <w:color w:val="auto"/>
          <w:sz w:val="28"/>
          <w:szCs w:val="28"/>
          <w:highlight w:val="none"/>
        </w:rPr>
        <w:t>其中：</w:t>
      </w:r>
    </w:p>
    <w:p w14:paraId="71A7CE2C">
      <w:pPr>
        <w:spacing w:line="580" w:lineRule="exact"/>
        <w:ind w:firstLine="560" w:firstLineChars="200"/>
        <w:rPr>
          <w:rFonts w:hint="default" w:ascii="仿宋_GB2312" w:eastAsia="仿宋_GB2312"/>
          <w:color w:val="auto"/>
          <w:sz w:val="28"/>
          <w:szCs w:val="28"/>
          <w:highlight w:val="none"/>
          <w:lang w:val="en-US" w:eastAsia="zh-CN"/>
        </w:rPr>
      </w:pPr>
      <w:r>
        <w:rPr>
          <w:rFonts w:hint="eastAsia" w:ascii="仿宋_GB2312" w:eastAsia="仿宋_GB2312"/>
          <w:color w:val="auto"/>
          <w:sz w:val="28"/>
          <w:szCs w:val="28"/>
          <w:highlight w:val="none"/>
        </w:rPr>
        <w:t>“</w:t>
      </w:r>
      <w:r>
        <w:rPr>
          <w:rFonts w:ascii="仿宋_GB2312" w:eastAsia="仿宋_GB2312"/>
          <w:color w:val="auto"/>
          <w:sz w:val="28"/>
          <w:szCs w:val="28"/>
          <w:highlight w:val="none"/>
        </w:rPr>
        <w:t>20805</w:t>
      </w:r>
      <w:r>
        <w:rPr>
          <w:rFonts w:hint="eastAsia" w:ascii="仿宋_GB2312" w:eastAsia="仿宋_GB2312"/>
          <w:color w:val="auto"/>
          <w:sz w:val="28"/>
          <w:szCs w:val="28"/>
          <w:highlight w:val="none"/>
        </w:rPr>
        <w:t>行政事业单位养老支出”202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年度年初预算</w:t>
      </w:r>
      <w:r>
        <w:rPr>
          <w:rFonts w:hint="eastAsia" w:ascii="仿宋_GB2312" w:eastAsia="仿宋_GB2312"/>
          <w:color w:val="auto"/>
          <w:sz w:val="28"/>
          <w:szCs w:val="28"/>
          <w:highlight w:val="none"/>
          <w:lang w:val="en-US" w:eastAsia="zh-CN"/>
        </w:rPr>
        <w:t>197.55万元，</w:t>
      </w: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highlight w:val="none"/>
          <w:lang w:val="en-US" w:eastAsia="zh-CN"/>
        </w:rPr>
        <w:t>213.15</w:t>
      </w:r>
      <w:r>
        <w:rPr>
          <w:rFonts w:hint="eastAsia" w:ascii="仿宋_GB2312" w:eastAsia="仿宋_GB2312"/>
          <w:color w:val="auto"/>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107.90</w:t>
      </w:r>
      <w:r>
        <w:rPr>
          <w:rFonts w:hint="eastAsia" w:ascii="仿宋_GB2312" w:eastAsia="仿宋_GB2312"/>
          <w:sz w:val="28"/>
          <w:szCs w:val="28"/>
          <w:highlight w:val="none"/>
        </w:rPr>
        <w:t>%。</w:t>
      </w:r>
      <w:r>
        <w:rPr>
          <w:rFonts w:hint="eastAsia" w:ascii="仿宋_GB2312" w:eastAsia="仿宋_GB2312"/>
          <w:color w:val="auto"/>
          <w:sz w:val="28"/>
          <w:szCs w:val="28"/>
          <w:highlight w:val="none"/>
        </w:rPr>
        <w:t>主要原因</w:t>
      </w:r>
      <w:r>
        <w:rPr>
          <w:rFonts w:hint="eastAsia" w:ascii="仿宋_GB2312" w:eastAsia="仿宋_GB2312"/>
          <w:color w:val="auto"/>
          <w:sz w:val="28"/>
          <w:szCs w:val="28"/>
          <w:highlight w:val="none"/>
          <w:lang w:eastAsia="zh-CN"/>
        </w:rPr>
        <w:t>：我园2名教师退休，</w:t>
      </w:r>
      <w:r>
        <w:rPr>
          <w:rFonts w:hint="eastAsia" w:ascii="仿宋_GB2312" w:eastAsia="仿宋_GB2312"/>
          <w:color w:val="auto"/>
          <w:sz w:val="28"/>
          <w:szCs w:val="28"/>
          <w:highlight w:val="none"/>
          <w:lang w:val="en-US" w:eastAsia="zh-CN"/>
        </w:rPr>
        <w:t>退休费增加，社保基数调整。</w:t>
      </w:r>
    </w:p>
    <w:p w14:paraId="59C3BF59">
      <w:pPr>
        <w:spacing w:line="58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3、“2</w:t>
      </w:r>
      <w:r>
        <w:rPr>
          <w:rFonts w:ascii="仿宋_GB2312" w:eastAsia="仿宋_GB2312"/>
          <w:color w:val="auto"/>
          <w:sz w:val="28"/>
          <w:szCs w:val="28"/>
          <w:highlight w:val="none"/>
        </w:rPr>
        <w:t>10</w:t>
      </w:r>
      <w:r>
        <w:rPr>
          <w:rFonts w:hint="eastAsia" w:ascii="仿宋_GB2312" w:eastAsia="仿宋_GB2312"/>
          <w:color w:val="auto"/>
          <w:sz w:val="28"/>
          <w:szCs w:val="28"/>
          <w:highlight w:val="none"/>
        </w:rPr>
        <w:t>卫生健康支出” 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年度年初预算</w:t>
      </w:r>
      <w:r>
        <w:rPr>
          <w:rFonts w:hint="eastAsia" w:ascii="仿宋_GB2312" w:eastAsia="仿宋_GB2312"/>
          <w:color w:val="auto"/>
          <w:sz w:val="28"/>
          <w:szCs w:val="28"/>
          <w:highlight w:val="none"/>
          <w:lang w:val="en-US" w:eastAsia="zh-CN"/>
        </w:rPr>
        <w:t>119.77万元，</w:t>
      </w: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highlight w:val="none"/>
          <w:lang w:val="en-US" w:eastAsia="zh-CN"/>
        </w:rPr>
        <w:t>139.41</w:t>
      </w:r>
      <w:r>
        <w:rPr>
          <w:rFonts w:hint="eastAsia" w:ascii="仿宋_GB2312" w:eastAsia="仿宋_GB2312"/>
          <w:color w:val="auto"/>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116.40</w:t>
      </w:r>
      <w:r>
        <w:rPr>
          <w:rFonts w:hint="eastAsia" w:ascii="仿宋_GB2312" w:eastAsia="仿宋_GB2312"/>
          <w:sz w:val="28"/>
          <w:szCs w:val="28"/>
          <w:highlight w:val="none"/>
        </w:rPr>
        <w:t>%。</w:t>
      </w:r>
      <w:r>
        <w:rPr>
          <w:rFonts w:hint="eastAsia" w:ascii="仿宋_GB2312" w:eastAsia="仿宋_GB2312"/>
          <w:color w:val="auto"/>
          <w:sz w:val="28"/>
          <w:szCs w:val="28"/>
          <w:highlight w:val="none"/>
        </w:rPr>
        <w:t>其中：</w:t>
      </w:r>
    </w:p>
    <w:p w14:paraId="07976781">
      <w:pPr>
        <w:spacing w:line="580" w:lineRule="exact"/>
        <w:ind w:firstLine="560" w:firstLineChars="200"/>
        <w:rPr>
          <w:rFonts w:hint="default" w:ascii="仿宋_GB2312" w:eastAsia="仿宋_GB2312"/>
          <w:color w:val="auto"/>
          <w:sz w:val="28"/>
          <w:szCs w:val="28"/>
          <w:highlight w:val="none"/>
          <w:lang w:val="en-US" w:eastAsia="zh-CN"/>
        </w:rPr>
      </w:pPr>
      <w:r>
        <w:rPr>
          <w:rFonts w:hint="eastAsia" w:ascii="仿宋_GB2312" w:eastAsia="仿宋_GB2312"/>
          <w:color w:val="auto"/>
          <w:sz w:val="28"/>
          <w:szCs w:val="28"/>
          <w:highlight w:val="none"/>
        </w:rPr>
        <w:t>“210</w:t>
      </w:r>
      <w:r>
        <w:rPr>
          <w:rFonts w:ascii="仿宋_GB2312" w:eastAsia="仿宋_GB2312"/>
          <w:color w:val="auto"/>
          <w:sz w:val="28"/>
          <w:szCs w:val="28"/>
          <w:highlight w:val="none"/>
        </w:rPr>
        <w:t>11</w:t>
      </w:r>
      <w:r>
        <w:rPr>
          <w:rFonts w:hint="eastAsia" w:ascii="仿宋_GB2312" w:eastAsia="仿宋_GB2312"/>
          <w:color w:val="auto"/>
          <w:sz w:val="28"/>
          <w:szCs w:val="28"/>
          <w:highlight w:val="none"/>
        </w:rPr>
        <w:t>行政事业单位医疗支出”202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年度年初预算</w:t>
      </w:r>
      <w:r>
        <w:rPr>
          <w:rFonts w:hint="eastAsia" w:ascii="仿宋_GB2312" w:eastAsia="仿宋_GB2312"/>
          <w:color w:val="auto"/>
          <w:sz w:val="28"/>
          <w:szCs w:val="28"/>
          <w:highlight w:val="none"/>
          <w:lang w:val="en-US" w:eastAsia="zh-CN"/>
        </w:rPr>
        <w:t>119.77万元，</w:t>
      </w: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highlight w:val="none"/>
          <w:lang w:val="en-US" w:eastAsia="zh-CN"/>
        </w:rPr>
        <w:t>139.41</w:t>
      </w:r>
      <w:r>
        <w:rPr>
          <w:rFonts w:hint="eastAsia" w:ascii="仿宋_GB2312" w:eastAsia="仿宋_GB2312"/>
          <w:color w:val="auto"/>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116.40</w:t>
      </w:r>
      <w:r>
        <w:rPr>
          <w:rFonts w:hint="eastAsia" w:ascii="仿宋_GB2312" w:eastAsia="仿宋_GB2312"/>
          <w:sz w:val="28"/>
          <w:szCs w:val="28"/>
          <w:highlight w:val="none"/>
        </w:rPr>
        <w:t>%</w:t>
      </w:r>
      <w:r>
        <w:rPr>
          <w:rFonts w:hint="eastAsia" w:ascii="仿宋_GB2312" w:eastAsia="仿宋_GB2312"/>
          <w:color w:val="auto"/>
          <w:sz w:val="28"/>
          <w:szCs w:val="28"/>
          <w:highlight w:val="none"/>
        </w:rPr>
        <w:t>。主要原因</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社保基数调整。</w:t>
      </w:r>
    </w:p>
    <w:p w14:paraId="07038DE5">
      <w:pPr>
        <w:snapToGrid w:val="0"/>
        <w:spacing w:line="52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221住房保障</w:t>
      </w:r>
      <w:r>
        <w:rPr>
          <w:rFonts w:hint="eastAsia" w:ascii="仿宋_GB2312" w:eastAsia="仿宋_GB2312"/>
          <w:color w:val="auto"/>
          <w:sz w:val="28"/>
          <w:szCs w:val="28"/>
          <w:highlight w:val="none"/>
        </w:rPr>
        <w:t>支出” 2024年度年初预算</w:t>
      </w:r>
      <w:r>
        <w:rPr>
          <w:rFonts w:hint="eastAsia" w:ascii="仿宋_GB2312" w:eastAsia="仿宋_GB2312"/>
          <w:color w:val="auto"/>
          <w:sz w:val="28"/>
          <w:szCs w:val="28"/>
          <w:highlight w:val="none"/>
          <w:lang w:val="en-US" w:eastAsia="zh-CN"/>
        </w:rPr>
        <w:t>0</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2024年度决算</w:t>
      </w:r>
      <w:r>
        <w:rPr>
          <w:rFonts w:hint="eastAsia" w:ascii="仿宋_GB2312" w:eastAsia="仿宋_GB2312"/>
          <w:color w:val="auto"/>
          <w:sz w:val="28"/>
          <w:szCs w:val="28"/>
          <w:highlight w:val="none"/>
          <w:lang w:val="en-US" w:eastAsia="zh-CN"/>
        </w:rPr>
        <w:t>165.2</w:t>
      </w:r>
      <w:r>
        <w:rPr>
          <w:rFonts w:hint="eastAsia" w:ascii="仿宋_GB2312" w:eastAsia="仿宋_GB2312"/>
          <w:color w:val="auto"/>
          <w:sz w:val="28"/>
          <w:szCs w:val="28"/>
          <w:highlight w:val="none"/>
        </w:rPr>
        <w:t>万元</w:t>
      </w:r>
      <w:r>
        <w:rPr>
          <w:rFonts w:hint="eastAsia" w:ascii="仿宋_GB2312" w:eastAsia="仿宋_GB2312"/>
          <w:sz w:val="28"/>
          <w:szCs w:val="28"/>
          <w:highlight w:val="none"/>
        </w:rPr>
        <w:t>。</w:t>
      </w:r>
      <w:r>
        <w:rPr>
          <w:rFonts w:hint="eastAsia" w:ascii="仿宋_GB2312" w:eastAsia="仿宋_GB2312"/>
          <w:color w:val="auto"/>
          <w:sz w:val="28"/>
          <w:szCs w:val="28"/>
          <w:highlight w:val="none"/>
        </w:rPr>
        <w:t>其中：</w:t>
      </w:r>
    </w:p>
    <w:p w14:paraId="685719BD">
      <w:pPr>
        <w:spacing w:line="580" w:lineRule="exact"/>
        <w:ind w:firstLine="560" w:firstLineChars="200"/>
        <w:rPr>
          <w:rFonts w:hint="eastAsia" w:ascii="仿宋_GB2312" w:eastAsia="仿宋_GB2312"/>
          <w:sz w:val="28"/>
          <w:szCs w:val="28"/>
          <w:highlight w:val="none"/>
        </w:rPr>
      </w:pP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22102住房改革</w:t>
      </w:r>
      <w:r>
        <w:rPr>
          <w:rFonts w:hint="eastAsia" w:ascii="仿宋_GB2312" w:eastAsia="仿宋_GB2312"/>
          <w:color w:val="auto"/>
          <w:sz w:val="28"/>
          <w:szCs w:val="28"/>
          <w:highlight w:val="none"/>
        </w:rPr>
        <w:t>支出”2024年度年初预算</w:t>
      </w:r>
      <w:r>
        <w:rPr>
          <w:rFonts w:hint="eastAsia" w:ascii="仿宋_GB2312" w:eastAsia="仿宋_GB2312"/>
          <w:color w:val="auto"/>
          <w:sz w:val="28"/>
          <w:szCs w:val="28"/>
          <w:highlight w:val="none"/>
          <w:lang w:val="en-US" w:eastAsia="zh-CN"/>
        </w:rPr>
        <w:t>0</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2024年度决算</w:t>
      </w:r>
      <w:r>
        <w:rPr>
          <w:rFonts w:hint="eastAsia" w:ascii="仿宋_GB2312" w:eastAsia="仿宋_GB2312"/>
          <w:color w:val="auto"/>
          <w:sz w:val="28"/>
          <w:szCs w:val="28"/>
          <w:highlight w:val="none"/>
          <w:lang w:val="en-US" w:eastAsia="zh-CN"/>
        </w:rPr>
        <w:t>165.2</w:t>
      </w:r>
      <w:r>
        <w:rPr>
          <w:rFonts w:hint="eastAsia" w:ascii="仿宋_GB2312" w:eastAsia="仿宋_GB2312"/>
          <w:color w:val="auto"/>
          <w:sz w:val="28"/>
          <w:szCs w:val="28"/>
          <w:highlight w:val="none"/>
        </w:rPr>
        <w:t>万元</w:t>
      </w:r>
      <w:bookmarkStart w:id="0" w:name="_GoBack"/>
      <w:bookmarkEnd w:id="0"/>
      <w:r>
        <w:rPr>
          <w:rFonts w:hint="eastAsia" w:ascii="仿宋_GB2312" w:eastAsia="仿宋_GB2312"/>
          <w:sz w:val="28"/>
          <w:szCs w:val="28"/>
          <w:highlight w:val="none"/>
        </w:rPr>
        <w:t>。</w:t>
      </w:r>
    </w:p>
    <w:p w14:paraId="71DD011E">
      <w:pPr>
        <w:spacing w:line="580" w:lineRule="exact"/>
        <w:ind w:firstLine="560" w:firstLineChars="200"/>
        <w:rPr>
          <w:rFonts w:hint="eastAsia" w:ascii="仿宋_GB2312" w:eastAsia="仿宋_GB2312"/>
          <w:sz w:val="28"/>
          <w:szCs w:val="28"/>
        </w:rPr>
      </w:pP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本资金为</w:t>
      </w:r>
      <w:r>
        <w:rPr>
          <w:rFonts w:hint="eastAsia" w:ascii="仿宋_GB2312" w:eastAsia="仿宋_GB2312"/>
          <w:color w:val="auto"/>
          <w:sz w:val="28"/>
          <w:szCs w:val="28"/>
          <w:lang w:eastAsia="zh-CN"/>
        </w:rPr>
        <w:t>区财政拨付的</w:t>
      </w:r>
      <w:r>
        <w:rPr>
          <w:rFonts w:hint="eastAsia" w:ascii="仿宋_GB2312" w:eastAsia="仿宋_GB2312"/>
          <w:color w:val="auto"/>
          <w:sz w:val="28"/>
          <w:szCs w:val="28"/>
          <w:lang w:val="en-US" w:eastAsia="zh-CN"/>
        </w:rPr>
        <w:t>2024</w:t>
      </w:r>
      <w:r>
        <w:rPr>
          <w:rFonts w:hint="eastAsia" w:ascii="仿宋_GB2312" w:eastAsia="仿宋_GB2312"/>
          <w:color w:val="auto"/>
          <w:sz w:val="28"/>
          <w:szCs w:val="28"/>
          <w:lang w:eastAsia="zh-CN"/>
        </w:rPr>
        <w:t>年发放住房补贴，</w:t>
      </w:r>
      <w:r>
        <w:rPr>
          <w:rFonts w:hint="eastAsia" w:ascii="仿宋_GB2312" w:eastAsia="仿宋_GB2312"/>
          <w:color w:val="auto"/>
          <w:sz w:val="28"/>
          <w:szCs w:val="28"/>
          <w:lang w:val="en-US" w:eastAsia="zh-CN"/>
        </w:rPr>
        <w:t>年初未纳入预算。</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766122A9">
      <w:pPr>
        <w:widowControl w:val="0"/>
        <w:numPr>
          <w:ilvl w:val="0"/>
          <w:numId w:val="0"/>
        </w:numPr>
        <w:spacing w:line="560" w:lineRule="exact"/>
        <w:ind w:firstLine="560" w:firstLineChars="200"/>
        <w:jc w:val="both"/>
        <w:rPr>
          <w:rFonts w:hint="eastAsia" w:ascii="黑体" w:eastAsia="黑体"/>
          <w:b/>
          <w:sz w:val="28"/>
          <w:szCs w:val="28"/>
        </w:rPr>
      </w:pPr>
      <w:r>
        <w:rPr>
          <w:rFonts w:hint="eastAsia" w:ascii="仿宋_GB2312" w:eastAsia="仿宋_GB2312"/>
          <w:sz w:val="28"/>
          <w:szCs w:val="28"/>
        </w:rPr>
        <w:t>本单位2024年度无政府性基金预算财政拨款安排的支出</w:t>
      </w:r>
      <w:r>
        <w:rPr>
          <w:rFonts w:hint="eastAsia" w:ascii="仿宋_GB2312" w:eastAsia="仿宋_GB2312"/>
          <w:sz w:val="28"/>
          <w:szCs w:val="28"/>
          <w:lang w:eastAsia="zh-CN"/>
        </w:rPr>
        <w:t>。</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31776FDD">
      <w:pPr>
        <w:spacing w:line="580" w:lineRule="exact"/>
        <w:ind w:firstLine="548" w:firstLineChars="196"/>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rPr>
        <w:t>本单位2024年度无国有资本经营预算财政拨款安排的支出</w:t>
      </w:r>
      <w:r>
        <w:rPr>
          <w:rFonts w:hint="eastAsia" w:ascii="仿宋_GB2312" w:hAnsi="Times New Roman" w:eastAsia="仿宋_GB2312" w:cs="Times New Roman"/>
          <w:sz w:val="28"/>
          <w:szCs w:val="28"/>
          <w:lang w:eastAsia="zh-CN"/>
        </w:rPr>
        <w:t>。</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w:t>
      </w:r>
      <w:r>
        <w:rPr>
          <w:rFonts w:hint="eastAsia" w:ascii="黑体" w:eastAsia="黑体"/>
          <w:b/>
          <w:sz w:val="28"/>
          <w:szCs w:val="28"/>
          <w:highlight w:val="none"/>
        </w:rPr>
        <w:t>政拨款基本支出</w:t>
      </w:r>
      <w:r>
        <w:rPr>
          <w:rFonts w:hint="eastAsia" w:ascii="黑体" w:eastAsia="黑体"/>
          <w:b/>
          <w:sz w:val="28"/>
          <w:szCs w:val="28"/>
        </w:rPr>
        <w:t>决算情况说明</w:t>
      </w:r>
    </w:p>
    <w:p w14:paraId="33759FFD">
      <w:pPr>
        <w:numPr>
          <w:ilvl w:val="0"/>
          <w:numId w:val="0"/>
        </w:numPr>
        <w:snapToGrid w:val="0"/>
        <w:spacing w:line="520" w:lineRule="exact"/>
        <w:ind w:firstLine="560" w:firstLineChars="200"/>
        <w:rPr>
          <w:rFonts w:hint="eastAsia"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202</w:t>
      </w:r>
      <w:r>
        <w:rPr>
          <w:rFonts w:hint="eastAsia" w:ascii="仿宋_GB2312" w:hAnsi="Times New Roman" w:eastAsia="仿宋_GB2312" w:cs="Times New Roman"/>
          <w:color w:val="auto"/>
          <w:sz w:val="28"/>
          <w:szCs w:val="28"/>
          <w:lang w:val="en-US" w:eastAsia="zh-CN"/>
        </w:rPr>
        <w:t>4</w:t>
      </w:r>
      <w:r>
        <w:rPr>
          <w:rFonts w:hint="eastAsia" w:ascii="仿宋_GB2312" w:hAnsi="Times New Roman" w:eastAsia="仿宋_GB2312" w:cs="Times New Roman"/>
          <w:color w:val="auto"/>
          <w:sz w:val="28"/>
          <w:szCs w:val="28"/>
        </w:rPr>
        <w:t>年度使用一般公共预算财政拨款安排基本支出</w:t>
      </w:r>
      <w:r>
        <w:rPr>
          <w:rFonts w:hint="eastAsia" w:ascii="仿宋_GB2312" w:hAnsi="Times New Roman" w:eastAsia="仿宋_GB2312" w:cs="Times New Roman"/>
          <w:color w:val="auto"/>
          <w:sz w:val="28"/>
          <w:szCs w:val="28"/>
          <w:lang w:val="en-US" w:eastAsia="zh-CN"/>
        </w:rPr>
        <w:t>2028.68</w:t>
      </w:r>
      <w:r>
        <w:rPr>
          <w:rFonts w:hint="eastAsia" w:ascii="仿宋_GB2312" w:hAnsi="Times New Roman" w:eastAsia="仿宋_GB2312" w:cs="Times New Roman"/>
          <w:color w:val="auto"/>
          <w:sz w:val="28"/>
          <w:szCs w:val="28"/>
        </w:rPr>
        <w:t>万元，使用政府性基金财政拨款安排基本支出0万元，其中：（1）工资福利支出包括基本工资、津贴补贴、绩效工资、机关事业单位基本养老保险缴费、职业年金缴费、职工基本医疗保险缴费、公务员医疗补助缴费、其他社会保障缴费、住房公积金（2）商品和服务支出包括办公费、水费、电费、邮电费、取暖费、物业管理费、</w:t>
      </w:r>
      <w:r>
        <w:rPr>
          <w:rFonts w:hint="eastAsia" w:ascii="仿宋_GB2312" w:hAnsi="Times New Roman" w:eastAsia="仿宋_GB2312" w:cs="Times New Roman"/>
          <w:color w:val="auto"/>
          <w:sz w:val="28"/>
          <w:szCs w:val="28"/>
          <w:lang w:val="en-US" w:eastAsia="zh-CN"/>
        </w:rPr>
        <w:t>差旅费、</w:t>
      </w:r>
      <w:r>
        <w:rPr>
          <w:rFonts w:hint="eastAsia" w:ascii="仿宋_GB2312" w:hAnsi="Times New Roman" w:eastAsia="仿宋_GB2312" w:cs="Times New Roman"/>
          <w:color w:val="auto"/>
          <w:sz w:val="28"/>
          <w:szCs w:val="28"/>
        </w:rPr>
        <w:t>维修（护）费、培训费、福利费、公务用车运行维护费；（3）对个人和家庭补助支出包括生活补助、奖励金。</w:t>
      </w:r>
    </w:p>
    <w:p w14:paraId="0AF067DD">
      <w:pPr>
        <w:numPr>
          <w:ilvl w:val="0"/>
          <w:numId w:val="0"/>
        </w:numPr>
        <w:snapToGrid w:val="0"/>
        <w:spacing w:line="520" w:lineRule="exact"/>
        <w:ind w:firstLine="800" w:firstLineChars="200"/>
        <w:rPr>
          <w:rFonts w:hint="eastAsia" w:ascii="宋体" w:hAnsi="宋体"/>
          <w:b/>
          <w:spacing w:val="40"/>
          <w:sz w:val="32"/>
          <w:szCs w:val="32"/>
        </w:rPr>
      </w:pP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1.24</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10.1</w:t>
      </w:r>
      <w:r>
        <w:rPr>
          <w:rFonts w:hint="eastAsia" w:ascii="仿宋_GB2312" w:eastAsia="仿宋_GB2312"/>
          <w:sz w:val="28"/>
          <w:szCs w:val="28"/>
        </w:rPr>
        <w:t>万元减少</w:t>
      </w:r>
      <w:r>
        <w:rPr>
          <w:rFonts w:hint="eastAsia" w:ascii="仿宋_GB2312" w:eastAsia="仿宋_GB2312"/>
          <w:sz w:val="28"/>
          <w:szCs w:val="28"/>
          <w:lang w:val="en-US" w:eastAsia="zh-CN"/>
        </w:rPr>
        <w:t>8.86</w:t>
      </w:r>
      <w:r>
        <w:rPr>
          <w:rFonts w:hint="eastAsia" w:ascii="仿宋_GB2312" w:eastAsia="仿宋_GB2312"/>
          <w:sz w:val="28"/>
          <w:szCs w:val="28"/>
        </w:rPr>
        <w:t>万元。其中：</w:t>
      </w:r>
    </w:p>
    <w:p w14:paraId="1FF12215">
      <w:pPr>
        <w:spacing w:line="560" w:lineRule="exact"/>
        <w:ind w:firstLine="60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增减无变化，保持一致</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bidi="ar"/>
        </w:rPr>
        <w:t>是因公出国（境）费用根据年度出国审批情况作为追加项目管理，单位不做年初预算，本年也没有出国审批项目发生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hAnsi="Times New Roman" w:eastAsia="仿宋_GB2312" w:cs="Times New Roman"/>
          <w:color w:val="000000"/>
          <w:kern w:val="2"/>
          <w:sz w:val="28"/>
          <w:szCs w:val="28"/>
          <w:lang w:val="en-US" w:eastAsia="zh-CN" w:bidi="ar"/>
        </w:rPr>
        <w:t>出国（境）的会议、培训交流等事项</w:t>
      </w:r>
      <w:r>
        <w:rPr>
          <w:rFonts w:hint="eastAsia" w:ascii="仿宋_GB2312" w:eastAsia="仿宋_GB2312"/>
          <w:sz w:val="28"/>
          <w:szCs w:val="28"/>
        </w:rPr>
        <w:t>等，202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14:paraId="4C728571">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2</w:t>
      </w:r>
      <w:r>
        <w:rPr>
          <w:rFonts w:hint="eastAsia" w:ascii="仿宋_GB2312" w:eastAsia="仿宋_GB2312"/>
          <w:sz w:val="28"/>
          <w:szCs w:val="28"/>
        </w:rPr>
        <w:t>万元减少</w:t>
      </w:r>
      <w:r>
        <w:rPr>
          <w:rFonts w:hint="eastAsia" w:ascii="仿宋_GB2312" w:eastAsia="仿宋_GB2312"/>
          <w:sz w:val="28"/>
          <w:szCs w:val="28"/>
          <w:lang w:val="en-US" w:eastAsia="zh-CN"/>
        </w:rPr>
        <w:t>2</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本年度无公务接待支出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hAnsi="Times New Roman" w:eastAsia="仿宋_GB2312" w:cs="Times New Roman"/>
          <w:kern w:val="2"/>
          <w:sz w:val="28"/>
          <w:szCs w:val="28"/>
          <w:lang w:val="en-US" w:eastAsia="zh-CN" w:bidi="ar"/>
        </w:rPr>
        <w:t>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1F715F05">
      <w:pPr>
        <w:spacing w:line="560" w:lineRule="exact"/>
        <w:ind w:firstLine="560" w:firstLineChars="200"/>
        <w:rPr>
          <w:rFonts w:hint="eastAsia"/>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1.24</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8.1</w:t>
      </w:r>
      <w:r>
        <w:rPr>
          <w:rFonts w:hint="eastAsia" w:ascii="仿宋_GB2312" w:eastAsia="仿宋_GB2312"/>
          <w:sz w:val="28"/>
          <w:szCs w:val="28"/>
        </w:rPr>
        <w:t>万元减少</w:t>
      </w:r>
      <w:r>
        <w:rPr>
          <w:rFonts w:hint="eastAsia" w:ascii="仿宋_GB2312" w:eastAsia="仿宋_GB2312"/>
          <w:sz w:val="28"/>
          <w:szCs w:val="28"/>
          <w:lang w:val="en-US" w:eastAsia="zh-CN"/>
        </w:rPr>
        <w:t>6.86</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万元，主要原因：202</w:t>
      </w:r>
      <w:r>
        <w:rPr>
          <w:rFonts w:hint="eastAsia" w:ascii="仿宋_GB2312" w:eastAsia="仿宋_GB2312"/>
          <w:sz w:val="28"/>
          <w:szCs w:val="28"/>
          <w:lang w:val="en-US" w:eastAsia="zh-CN"/>
        </w:rPr>
        <w:t>4</w:t>
      </w:r>
      <w:r>
        <w:rPr>
          <w:rFonts w:hint="eastAsia" w:ascii="仿宋_GB2312" w:eastAsia="仿宋_GB2312"/>
          <w:sz w:val="28"/>
          <w:szCs w:val="28"/>
        </w:rPr>
        <w:t>年度购置</w:t>
      </w:r>
      <w:r>
        <w:rPr>
          <w:rFonts w:hint="eastAsia" w:ascii="仿宋_GB2312" w:eastAsia="仿宋_GB2312"/>
          <w:sz w:val="28"/>
          <w:szCs w:val="28"/>
          <w:lang w:eastAsia="zh-CN"/>
        </w:rPr>
        <w:t>（</w:t>
      </w:r>
      <w:r>
        <w:rPr>
          <w:rFonts w:hint="eastAsia" w:ascii="仿宋_GB2312" w:eastAsia="仿宋_GB2312"/>
          <w:sz w:val="28"/>
          <w:szCs w:val="28"/>
          <w:lang w:val="en-US" w:eastAsia="zh-CN"/>
        </w:rPr>
        <w:t>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1.24</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原因是严格落实公务用车使用规定，认真贯彻厉行节约反对浪费的有关要求，本着节俭高效的原则,进一步加强公务用车管理,减少费用支出</w:t>
      </w:r>
      <w:r>
        <w:rPr>
          <w:rFonts w:hint="eastAsia" w:ascii="仿宋_GB2312" w:eastAsia="仿宋_GB2312" w:cs="Times New Roman"/>
          <w:color w:val="000000"/>
          <w:kern w:val="2"/>
          <w:sz w:val="28"/>
          <w:szCs w:val="28"/>
          <w:lang w:val="en-US" w:eastAsia="zh-CN" w:bidi="ar"/>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2</w:t>
      </w:r>
      <w:r>
        <w:rPr>
          <w:rFonts w:hint="eastAsia" w:ascii="仿宋_GB2312" w:eastAsia="仿宋_GB2312"/>
          <w:sz w:val="28"/>
          <w:szCs w:val="28"/>
        </w:rPr>
        <w:t>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DBA3634">
      <w:pPr>
        <w:ind w:firstLine="537" w:firstLineChars="192"/>
        <w:rPr>
          <w:rFonts w:hint="eastAsia" w:ascii="仿宋_GB2312" w:eastAsia="仿宋_GB2312"/>
          <w:sz w:val="28"/>
          <w:szCs w:val="28"/>
          <w:lang w:eastAsia="zh-CN"/>
        </w:rPr>
      </w:pPr>
      <w:r>
        <w:rPr>
          <w:rFonts w:hint="eastAsia" w:ascii="仿宋_GB2312" w:eastAsia="仿宋_GB2312"/>
          <w:sz w:val="28"/>
          <w:szCs w:val="28"/>
        </w:rPr>
        <w:t>本单位不在机关运行经费统计范围之内</w:t>
      </w:r>
      <w:r>
        <w:rPr>
          <w:rFonts w:hint="eastAsia" w:ascii="仿宋_GB2312" w:eastAsia="仿宋_GB2312"/>
          <w:sz w:val="28"/>
          <w:szCs w:val="28"/>
          <w:lang w:eastAsia="zh-CN"/>
        </w:rPr>
        <w:t>。</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28.33</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0.75</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27.58</w:t>
      </w:r>
      <w:r>
        <w:rPr>
          <w:rFonts w:hint="eastAsia" w:ascii="仿宋_GB2312" w:eastAsia="仿宋_GB2312"/>
          <w:sz w:val="28"/>
          <w:szCs w:val="28"/>
        </w:rPr>
        <w:t>万元。授予中小企业合同金额</w:t>
      </w:r>
      <w:r>
        <w:rPr>
          <w:rFonts w:ascii="仿宋_GB2312" w:eastAsia="仿宋_GB2312"/>
          <w:sz w:val="28"/>
          <w:szCs w:val="28"/>
        </w:rPr>
        <w:t>27.87</w:t>
      </w:r>
      <w:r>
        <w:rPr>
          <w:rFonts w:hint="eastAsia" w:ascii="仿宋_GB2312" w:eastAsia="仿宋_GB2312"/>
          <w:sz w:val="28"/>
          <w:szCs w:val="28"/>
        </w:rPr>
        <w:t>万元，占政府采购支出总额的</w:t>
      </w:r>
      <w:r>
        <w:rPr>
          <w:rFonts w:hint="eastAsia" w:ascii="仿宋_GB2312" w:eastAsia="仿宋_GB2312"/>
          <w:sz w:val="28"/>
          <w:szCs w:val="28"/>
          <w:lang w:eastAsia="zh-CN"/>
        </w:rPr>
        <w:t>98.37</w:t>
      </w:r>
      <w:r>
        <w:rPr>
          <w:rFonts w:hint="eastAsia" w:ascii="仿宋_GB2312" w:eastAsia="仿宋_GB2312"/>
          <w:sz w:val="28"/>
          <w:szCs w:val="28"/>
        </w:rPr>
        <w:t>%，其中：授予小微企业合同金额</w:t>
      </w:r>
      <w:r>
        <w:rPr>
          <w:rFonts w:ascii="仿宋_GB2312" w:eastAsia="仿宋_GB2312"/>
          <w:sz w:val="28"/>
          <w:szCs w:val="28"/>
        </w:rPr>
        <w:t>27.45</w:t>
      </w:r>
      <w:r>
        <w:rPr>
          <w:rFonts w:hint="eastAsia" w:ascii="仿宋_GB2312" w:eastAsia="仿宋_GB2312"/>
          <w:sz w:val="28"/>
          <w:szCs w:val="28"/>
        </w:rPr>
        <w:t>万元，占政府采购支出总额的</w:t>
      </w:r>
      <w:r>
        <w:rPr>
          <w:rFonts w:ascii="仿宋_GB2312" w:eastAsia="仿宋_GB2312"/>
          <w:sz w:val="28"/>
          <w:szCs w:val="28"/>
        </w:rPr>
        <w:t>96.89</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12月31日，北京市大兴区第三幼儿园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D9B04E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882422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5D9978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D37308E">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FA3B950">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D48153D">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110BA351">
      <w:pPr>
        <w:numPr>
          <w:ilvl w:val="0"/>
          <w:numId w:val="0"/>
        </w:numPr>
        <w:snapToGrid w:val="0"/>
        <w:spacing w:line="520" w:lineRule="exact"/>
        <w:ind w:left="279" w:leftChars="133" w:firstLine="280" w:firstLineChars="10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.教育支出（类）普通教育（款）学前教育（项）：反映各部门举办的学前教育支出。政府各部门对社会组织等举办的幼儿园的资助，如捐赠、补贴等，也在本科目中反映。</w:t>
      </w:r>
    </w:p>
    <w:p w14:paraId="7B3F8A86">
      <w:pPr>
        <w:numPr>
          <w:ilvl w:val="0"/>
          <w:numId w:val="0"/>
        </w:numPr>
        <w:snapToGrid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.社会保障和就业支出（类）行政事业单位养老支出（款）事业单位离退休（项）：反映事业单位开支的离退休经费。</w:t>
      </w:r>
    </w:p>
    <w:p w14:paraId="6CBF1B26">
      <w:pPr>
        <w:numPr>
          <w:ilvl w:val="0"/>
          <w:numId w:val="0"/>
        </w:numPr>
        <w:snapToGrid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.社会保障和就业支出（类）行政事业单位养老支出（款）机关事业单位基本养老保险缴费支出（项）：反映机关事业单位实施养老保险制度由单位缴纳的基本养老保险费支出。</w:t>
      </w:r>
    </w:p>
    <w:p w14:paraId="7F87CCEF">
      <w:pPr>
        <w:numPr>
          <w:ilvl w:val="0"/>
          <w:numId w:val="0"/>
        </w:numPr>
        <w:snapToGrid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14:paraId="6C6F8CA6">
      <w:pPr>
        <w:numPr>
          <w:ilvl w:val="0"/>
          <w:numId w:val="0"/>
        </w:numPr>
        <w:snapToGrid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1</w:t>
      </w:r>
      <w:r>
        <w:rPr>
          <w:rFonts w:hint="eastAsia" w:ascii="仿宋_GB2312" w:eastAsia="仿宋_GB2312"/>
          <w:sz w:val="28"/>
          <w:szCs w:val="28"/>
        </w:rPr>
        <w:t>.社会保障和就业支出（类）行政事业单位养老支出（款）其他行政事业单位养老支出（项）：反映除上述项目以外其他用于行政事业单位养老方面的支出。</w:t>
      </w:r>
    </w:p>
    <w:p w14:paraId="26DF4679">
      <w:pPr>
        <w:numPr>
          <w:ilvl w:val="0"/>
          <w:numId w:val="0"/>
        </w:numPr>
        <w:snapToGrid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2</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5AC61738">
      <w:pPr>
        <w:ind w:left="558" w:leftChars="266" w:firstLine="0" w:firstLineChars="0"/>
        <w:rPr>
          <w:rFonts w:hint="eastAsia" w:ascii="黑体" w:eastAsia="黑体"/>
          <w:sz w:val="32"/>
          <w:szCs w:val="32"/>
        </w:rPr>
      </w:pPr>
      <w:r>
        <w:rPr>
          <w:rFonts w:hint="eastAsia" w:ascii="仿宋_GB2312" w:eastAsia="仿宋_GB2312"/>
          <w:sz w:val="28"/>
          <w:szCs w:val="28"/>
          <w:lang w:val="en-US" w:eastAsia="zh-CN"/>
        </w:rPr>
        <w:t>13</w:t>
      </w:r>
      <w:r>
        <w:rPr>
          <w:rFonts w:hint="eastAsia" w:ascii="仿宋_GB2312" w:eastAsia="仿宋_GB2312"/>
          <w:sz w:val="28"/>
          <w:szCs w:val="28"/>
        </w:rPr>
        <w:t>.卫生健康支出（类）行政事业单位医疗（款）公务员医疗补助（项）：反映财政部门安排的公务员医疗补助经费。</w:t>
      </w:r>
      <w:r>
        <w:rPr>
          <w:rFonts w:hint="eastAsia" w:ascii="仿宋_GB2312" w:eastAsia="仿宋_GB2312"/>
          <w:sz w:val="28"/>
          <w:szCs w:val="28"/>
        </w:rPr>
        <w:cr/>
      </w:r>
      <w:r>
        <w:rPr>
          <w:rFonts w:hint="eastAsia" w:ascii="仿宋_GB2312" w:eastAsia="仿宋_GB2312"/>
          <w:sz w:val="28"/>
          <w:szCs w:val="28"/>
          <w:lang w:val="en-US" w:eastAsia="zh-CN"/>
        </w:rPr>
        <w:t>14.住房保障支出（类）住房改革支出（款）购房补贴（项）：反映按房改政策规定，行政事业单位向符合条件职工（含离退休人员、军队（含武警）向转役复员离退休人员发放的用于购买住房的补贴。</w:t>
      </w:r>
    </w:p>
    <w:p w14:paraId="629AFF4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FB71479">
      <w:pPr>
        <w:ind w:firstLine="560" w:firstLineChars="200"/>
        <w:rPr>
          <w:rFonts w:hint="eastAsia" w:ascii="黑体" w:eastAsia="黑体"/>
          <w:sz w:val="28"/>
          <w:szCs w:val="28"/>
          <w:highlight w:val="yellow"/>
        </w:rPr>
      </w:pPr>
    </w:p>
    <w:p w14:paraId="1F809966">
      <w:pPr>
        <w:numPr>
          <w:ilvl w:val="0"/>
          <w:numId w:val="0"/>
        </w:numPr>
        <w:ind w:firstLine="1960" w:firstLineChars="7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14:paraId="1499B81F">
      <w:pPr>
        <w:spacing w:line="480" w:lineRule="exact"/>
        <w:ind w:firstLine="420" w:firstLineChars="0"/>
        <w:rPr>
          <w:rFonts w:hint="eastAsia" w:ascii="黑体" w:eastAsia="黑体"/>
          <w:sz w:val="28"/>
          <w:szCs w:val="28"/>
        </w:rPr>
      </w:pPr>
      <w:r>
        <w:rPr>
          <w:rFonts w:hint="eastAsia" w:ascii="黑体" w:eastAsia="黑体"/>
          <w:sz w:val="28"/>
          <w:szCs w:val="28"/>
        </w:rPr>
        <w:t xml:space="preserve"> </w:t>
      </w:r>
    </w:p>
    <w:p w14:paraId="7154EA1C">
      <w:pPr>
        <w:spacing w:line="480" w:lineRule="exact"/>
        <w:rPr>
          <w:rFonts w:hint="eastAsia" w:ascii="仿宋_GB2312" w:hAnsi="仿宋_GB2312" w:eastAsia="仿宋_GB2312" w:cs="仿宋_GB2312"/>
          <w:sz w:val="32"/>
          <w:szCs w:val="32"/>
        </w:rPr>
      </w:pPr>
    </w:p>
    <w:p w14:paraId="001493F6">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Noto Sans SC"/>
    <w:panose1 w:val="00000000000000000000"/>
    <w:charset w:val="00"/>
    <w:family w:val="auto"/>
    <w:pitch w:val="default"/>
    <w:sig w:usb0="00000000" w:usb1="00000000" w:usb2="00000000" w:usb3="00000000" w:csb0="00040001" w:csb1="00000000"/>
  </w:font>
  <w:font w:name="Noto Sans SC">
    <w:panose1 w:val="020B0200000000000000"/>
    <w:charset w:val="86"/>
    <w:family w:val="auto"/>
    <w:pitch w:val="default"/>
    <w:sig w:usb0="20000083" w:usb1="2ADF3C10" w:usb2="00000016" w:usb3="00000000" w:csb0="6006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4818"/>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9E5458"/>
    <w:rsid w:val="02F120AB"/>
    <w:rsid w:val="032B5196"/>
    <w:rsid w:val="04C3537C"/>
    <w:rsid w:val="06F131F4"/>
    <w:rsid w:val="079004AC"/>
    <w:rsid w:val="0B300C6A"/>
    <w:rsid w:val="0BA148CA"/>
    <w:rsid w:val="0C1165C4"/>
    <w:rsid w:val="0D6D544B"/>
    <w:rsid w:val="0DD136FE"/>
    <w:rsid w:val="0F530435"/>
    <w:rsid w:val="0F542F2C"/>
    <w:rsid w:val="0F8E2C57"/>
    <w:rsid w:val="1059665E"/>
    <w:rsid w:val="10AC13BA"/>
    <w:rsid w:val="145A6C1B"/>
    <w:rsid w:val="14B73493"/>
    <w:rsid w:val="167A2FF9"/>
    <w:rsid w:val="16A25EBE"/>
    <w:rsid w:val="16C90EC2"/>
    <w:rsid w:val="16E762A2"/>
    <w:rsid w:val="1764587C"/>
    <w:rsid w:val="18581C69"/>
    <w:rsid w:val="18A43C7A"/>
    <w:rsid w:val="1A746473"/>
    <w:rsid w:val="1AAF2DD5"/>
    <w:rsid w:val="1AEC0734"/>
    <w:rsid w:val="1B317B2B"/>
    <w:rsid w:val="1D6A2C4E"/>
    <w:rsid w:val="1DEF20B0"/>
    <w:rsid w:val="1FDC04D4"/>
    <w:rsid w:val="1FF7AB17"/>
    <w:rsid w:val="203F2777"/>
    <w:rsid w:val="214243FA"/>
    <w:rsid w:val="2198622B"/>
    <w:rsid w:val="21AD613C"/>
    <w:rsid w:val="22467189"/>
    <w:rsid w:val="22C8691D"/>
    <w:rsid w:val="257A14F5"/>
    <w:rsid w:val="25A70F54"/>
    <w:rsid w:val="270F3098"/>
    <w:rsid w:val="27196C26"/>
    <w:rsid w:val="29EF086F"/>
    <w:rsid w:val="2A327F0E"/>
    <w:rsid w:val="2A4E2EF7"/>
    <w:rsid w:val="2BC34C59"/>
    <w:rsid w:val="2EFFE297"/>
    <w:rsid w:val="301437CA"/>
    <w:rsid w:val="30587A9D"/>
    <w:rsid w:val="31CA50CF"/>
    <w:rsid w:val="34887617"/>
    <w:rsid w:val="349D1F0A"/>
    <w:rsid w:val="34A64D70"/>
    <w:rsid w:val="34DD0473"/>
    <w:rsid w:val="35111B2A"/>
    <w:rsid w:val="37F31F59"/>
    <w:rsid w:val="38514471"/>
    <w:rsid w:val="3A8E35DC"/>
    <w:rsid w:val="3B7F0C22"/>
    <w:rsid w:val="3BC15248"/>
    <w:rsid w:val="3C684897"/>
    <w:rsid w:val="3D19224B"/>
    <w:rsid w:val="405F58AB"/>
    <w:rsid w:val="42BB570A"/>
    <w:rsid w:val="433E495C"/>
    <w:rsid w:val="45C046FE"/>
    <w:rsid w:val="489F2FD7"/>
    <w:rsid w:val="4AC27CB3"/>
    <w:rsid w:val="4B2D2BE6"/>
    <w:rsid w:val="4BF72BEF"/>
    <w:rsid w:val="4C8478FD"/>
    <w:rsid w:val="4CE566B4"/>
    <w:rsid w:val="4E086F29"/>
    <w:rsid w:val="4FA90297"/>
    <w:rsid w:val="4FC41A43"/>
    <w:rsid w:val="51DB3C59"/>
    <w:rsid w:val="51FA127E"/>
    <w:rsid w:val="52E4399A"/>
    <w:rsid w:val="550C0952"/>
    <w:rsid w:val="55762E42"/>
    <w:rsid w:val="55BB2954"/>
    <w:rsid w:val="56DE463A"/>
    <w:rsid w:val="57A7B272"/>
    <w:rsid w:val="58470068"/>
    <w:rsid w:val="58661882"/>
    <w:rsid w:val="58747CAC"/>
    <w:rsid w:val="58F3217D"/>
    <w:rsid w:val="59951986"/>
    <w:rsid w:val="5A1720F9"/>
    <w:rsid w:val="5B607CF8"/>
    <w:rsid w:val="5B9C37C2"/>
    <w:rsid w:val="5BA7C654"/>
    <w:rsid w:val="5C8E4EE7"/>
    <w:rsid w:val="5CA322D0"/>
    <w:rsid w:val="5DF716AE"/>
    <w:rsid w:val="5E3C172A"/>
    <w:rsid w:val="5E956320"/>
    <w:rsid w:val="5F2F7A39"/>
    <w:rsid w:val="5F9F507E"/>
    <w:rsid w:val="5FA9607E"/>
    <w:rsid w:val="60A54109"/>
    <w:rsid w:val="61D01CDF"/>
    <w:rsid w:val="63D8165B"/>
    <w:rsid w:val="64C0607C"/>
    <w:rsid w:val="64DC5686"/>
    <w:rsid w:val="65756C86"/>
    <w:rsid w:val="674D385B"/>
    <w:rsid w:val="676F09E1"/>
    <w:rsid w:val="67A930D3"/>
    <w:rsid w:val="691C771D"/>
    <w:rsid w:val="6B417FDE"/>
    <w:rsid w:val="6D100E7E"/>
    <w:rsid w:val="6DA32E5D"/>
    <w:rsid w:val="6FE2671E"/>
    <w:rsid w:val="71691990"/>
    <w:rsid w:val="71793A80"/>
    <w:rsid w:val="734B7734"/>
    <w:rsid w:val="7357290B"/>
    <w:rsid w:val="756E3DEA"/>
    <w:rsid w:val="75FF0C10"/>
    <w:rsid w:val="76FB1693"/>
    <w:rsid w:val="791D5841"/>
    <w:rsid w:val="797F1EE5"/>
    <w:rsid w:val="798524E4"/>
    <w:rsid w:val="7A7F1C49"/>
    <w:rsid w:val="7A944128"/>
    <w:rsid w:val="7B5B7AE6"/>
    <w:rsid w:val="7B7B6628"/>
    <w:rsid w:val="7BA7071E"/>
    <w:rsid w:val="7BDF6DA8"/>
    <w:rsid w:val="7C7EDC1A"/>
    <w:rsid w:val="7CCED98D"/>
    <w:rsid w:val="7D08410F"/>
    <w:rsid w:val="7D626845"/>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2563.33</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2028.68</c:v>
                </c:pt>
                <c:pt idx="1">
                  <c:v>700.37</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3802</Words>
  <Characters>4344</Characters>
  <Lines>44</Lines>
  <Paragraphs>12</Paragraphs>
  <TotalTime>1</TotalTime>
  <ScaleCrop>false</ScaleCrop>
  <LinksUpToDate>false</LinksUpToDate>
  <CharactersWithSpaces>4368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啦啦啦</cp:lastModifiedBy>
  <cp:lastPrinted>2020-08-09T03:39:00Z</cp:lastPrinted>
  <dcterms:modified xsi:type="dcterms:W3CDTF">2025-09-24T08:37:36Z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eyJoZGlkIjoiZWMzYjRmZDEzY2E4ZTY1OWNmZTc1MmYwMDNlZTNkM2IiLCJ1c2VySWQiOiIyMDA3OTg3NDQifQ==</vt:lpwstr>
  </property>
</Properties>
</file>