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018A6B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主要职能：贯彻党和国家的教育方针、政策，执行教育法律法规和教育、教学的组织管理，促进我校教育教学均衡发展。</w:t>
      </w:r>
    </w:p>
    <w:p w14:paraId="35D052F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机构情况：设有教务处、政教处、工会等</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2200.09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59.89</w:t>
      </w:r>
      <w:r>
        <w:rPr>
          <w:rFonts w:hint="eastAsia" w:ascii="仿宋_GB2312" w:eastAsia="仿宋_GB2312"/>
          <w:sz w:val="28"/>
          <w:szCs w:val="28"/>
        </w:rPr>
        <w:t>万元，增长</w:t>
      </w:r>
      <w:r>
        <w:rPr>
          <w:rFonts w:hint="eastAsia" w:ascii="仿宋_GB2312" w:eastAsia="仿宋_GB2312"/>
          <w:sz w:val="28"/>
          <w:szCs w:val="28"/>
          <w:lang w:val="en-US" w:eastAsia="zh-CN"/>
        </w:rPr>
        <w:t>2</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2068.35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48.51</w:t>
      </w:r>
      <w:r>
        <w:rPr>
          <w:rFonts w:hint="eastAsia" w:ascii="仿宋_GB2312" w:eastAsia="仿宋_GB2312"/>
          <w:sz w:val="28"/>
          <w:szCs w:val="28"/>
        </w:rPr>
        <w:t>万元，增长</w:t>
      </w:r>
      <w:r>
        <w:rPr>
          <w:rFonts w:hint="eastAsia" w:ascii="仿宋_GB2312" w:eastAsia="仿宋_GB2312"/>
          <w:sz w:val="28"/>
          <w:szCs w:val="28"/>
          <w:lang w:val="en-US" w:eastAsia="zh-CN"/>
        </w:rPr>
        <w:t>2.4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2068.35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2068.35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2200.09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59.89</w:t>
      </w:r>
      <w:r>
        <w:rPr>
          <w:rFonts w:hint="eastAsia" w:ascii="仿宋_GB2312" w:eastAsia="仿宋_GB2312"/>
          <w:sz w:val="28"/>
          <w:szCs w:val="28"/>
        </w:rPr>
        <w:t>万元，增长</w:t>
      </w:r>
      <w:r>
        <w:rPr>
          <w:rFonts w:hint="eastAsia" w:ascii="仿宋_GB2312" w:eastAsia="仿宋_GB2312"/>
          <w:sz w:val="28"/>
          <w:szCs w:val="28"/>
          <w:lang w:val="en-US" w:eastAsia="zh-CN"/>
        </w:rPr>
        <w:t>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1957.93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88.99</w:t>
      </w:r>
      <w:r>
        <w:rPr>
          <w:rFonts w:hint="eastAsia" w:ascii="仿宋_GB2312" w:eastAsia="仿宋_GB2312"/>
          <w:sz w:val="28"/>
          <w:szCs w:val="28"/>
          <w:highlight w:val="none"/>
        </w:rPr>
        <w:t>%；项目支出</w:t>
      </w:r>
      <w:r>
        <w:rPr>
          <w:rFonts w:ascii="仿宋_GB2312" w:eastAsia="仿宋_GB2312"/>
          <w:sz w:val="28"/>
          <w:szCs w:val="28"/>
          <w:highlight w:val="none"/>
        </w:rPr>
        <w:t>242.16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11.01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2200.09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59.89</w:t>
      </w:r>
      <w:r>
        <w:rPr>
          <w:rFonts w:hint="eastAsia" w:ascii="仿宋_GB2312" w:eastAsia="仿宋_GB2312"/>
          <w:sz w:val="28"/>
          <w:szCs w:val="28"/>
        </w:rPr>
        <w:t>万元，增长</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highlight w:val="none"/>
        </w:rPr>
        <w:t xml:space="preserve">主要原因：单位社保及住房补贴款增加。 </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1A52886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2200.09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2200.09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%；教育支出</w:t>
      </w:r>
      <w:r>
        <w:rPr>
          <w:rFonts w:ascii="仿宋_GB2312" w:eastAsia="仿宋_GB2312"/>
          <w:sz w:val="28"/>
          <w:szCs w:val="28"/>
        </w:rPr>
        <w:t>1724</w:t>
      </w:r>
      <w:r>
        <w:rPr>
          <w:rFonts w:hint="eastAsia" w:ascii="仿宋_GB2312" w:eastAsia="仿宋_GB2312"/>
          <w:sz w:val="28"/>
          <w:szCs w:val="28"/>
        </w:rPr>
        <w:t>.</w:t>
      </w:r>
      <w:r>
        <w:rPr>
          <w:rFonts w:ascii="仿宋_GB2312" w:eastAsia="仿宋_GB2312"/>
          <w:sz w:val="28"/>
          <w:szCs w:val="28"/>
        </w:rPr>
        <w:t>8</w:t>
      </w:r>
      <w:r>
        <w:rPr>
          <w:rFonts w:hint="eastAsia" w:ascii="仿宋_GB2312" w:eastAsia="仿宋_GB2312"/>
          <w:sz w:val="28"/>
          <w:szCs w:val="28"/>
        </w:rPr>
        <w:t>9万元，占本年财政拨款支出78.40%；社会保障和就业支出</w:t>
      </w:r>
      <w:r>
        <w:rPr>
          <w:rFonts w:ascii="仿宋_GB2312" w:eastAsia="仿宋_GB2312"/>
          <w:sz w:val="28"/>
          <w:szCs w:val="28"/>
        </w:rPr>
        <w:t>217</w:t>
      </w:r>
      <w:r>
        <w:rPr>
          <w:rFonts w:hint="eastAsia" w:ascii="仿宋_GB2312" w:eastAsia="仿宋_GB2312"/>
          <w:sz w:val="28"/>
          <w:szCs w:val="28"/>
        </w:rPr>
        <w:t>.</w:t>
      </w:r>
      <w:r>
        <w:rPr>
          <w:rFonts w:ascii="仿宋_GB2312" w:eastAsia="仿宋_GB2312"/>
          <w:sz w:val="28"/>
          <w:szCs w:val="28"/>
        </w:rPr>
        <w:t>3</w:t>
      </w:r>
      <w:r>
        <w:rPr>
          <w:rFonts w:hint="eastAsia" w:ascii="仿宋_GB2312" w:eastAsia="仿宋_GB2312"/>
          <w:sz w:val="28"/>
          <w:szCs w:val="28"/>
        </w:rPr>
        <w:t>3万元，占本年财政拨款支出9.88%；卫生健康支出</w:t>
      </w:r>
      <w:r>
        <w:rPr>
          <w:rFonts w:ascii="仿宋_GB2312" w:eastAsia="仿宋_GB2312"/>
          <w:sz w:val="28"/>
          <w:szCs w:val="28"/>
        </w:rPr>
        <w:t>126</w:t>
      </w: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3万元，占本年财政拨款支出5.73%。住房保障支出</w:t>
      </w:r>
      <w:r>
        <w:rPr>
          <w:rFonts w:ascii="仿宋_GB2312" w:eastAsia="仿宋_GB2312"/>
          <w:sz w:val="28"/>
          <w:szCs w:val="28"/>
        </w:rPr>
        <w:t>131</w:t>
      </w:r>
      <w:r>
        <w:rPr>
          <w:rFonts w:hint="eastAsia" w:ascii="仿宋_GB2312" w:eastAsia="仿宋_GB2312"/>
          <w:sz w:val="28"/>
          <w:szCs w:val="28"/>
        </w:rPr>
        <w:t>.</w:t>
      </w:r>
      <w:r>
        <w:rPr>
          <w:rFonts w:ascii="仿宋_GB2312" w:eastAsia="仿宋_GB2312"/>
          <w:sz w:val="28"/>
          <w:szCs w:val="28"/>
        </w:rPr>
        <w:t>7</w:t>
      </w:r>
      <w:r>
        <w:rPr>
          <w:rFonts w:hint="eastAsia" w:ascii="仿宋_GB2312" w:eastAsia="仿宋_GB2312"/>
          <w:sz w:val="28"/>
          <w:szCs w:val="28"/>
        </w:rPr>
        <w:t>4万元，占本年财政拨款支出5.99%。</w:t>
      </w:r>
    </w:p>
    <w:p w14:paraId="38C96F0D">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1、“205教育支出”(类)202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1767.46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ascii="仿宋_GB2312" w:eastAsia="仿宋_GB2312"/>
          <w:color w:val="000000"/>
          <w:sz w:val="28"/>
          <w:szCs w:val="28"/>
          <w:highlight w:val="none"/>
        </w:rPr>
        <w:t>1724.8</w:t>
      </w:r>
      <w:r>
        <w:rPr>
          <w:rFonts w:hint="eastAsia" w:ascii="仿宋_GB2312" w:eastAsia="仿宋_GB2312"/>
          <w:color w:val="000000"/>
          <w:sz w:val="28"/>
          <w:szCs w:val="28"/>
          <w:highlight w:val="none"/>
        </w:rPr>
        <w:t>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97.59</w:t>
      </w:r>
      <w:r>
        <w:rPr>
          <w:rFonts w:hint="eastAsia" w:ascii="仿宋_GB2312" w:eastAsia="仿宋_GB2312"/>
          <w:sz w:val="28"/>
          <w:szCs w:val="28"/>
          <w:highlight w:val="none"/>
        </w:rPr>
        <w:t>%。</w:t>
      </w:r>
    </w:p>
    <w:p w14:paraId="3DE5DD48">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14:paraId="156FCCB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“20502普通教育”（款）2024年度年初预算</w:t>
      </w:r>
      <w:r>
        <w:rPr>
          <w:rFonts w:hint="eastAsia" w:ascii="仿宋_GB2312" w:eastAsia="仿宋_GB2312"/>
          <w:sz w:val="28"/>
          <w:szCs w:val="28"/>
          <w:highlight w:val="none"/>
          <w:lang w:val="en-US" w:eastAsia="zh-CN"/>
        </w:rPr>
        <w:t>1767.46</w:t>
      </w:r>
      <w:r>
        <w:rPr>
          <w:rFonts w:hint="eastAsia" w:ascii="仿宋_GB2312" w:eastAsia="仿宋_GB2312"/>
          <w:sz w:val="28"/>
          <w:szCs w:val="28"/>
          <w:highlight w:val="none"/>
        </w:rPr>
        <w:t>万元，2024年度决算</w:t>
      </w:r>
      <w:r>
        <w:rPr>
          <w:rFonts w:ascii="仿宋_GB2312" w:eastAsia="仿宋_GB2312"/>
          <w:color w:val="000000"/>
          <w:sz w:val="28"/>
          <w:szCs w:val="28"/>
          <w:highlight w:val="none"/>
        </w:rPr>
        <w:t>1719</w:t>
      </w:r>
      <w:r>
        <w:rPr>
          <w:rFonts w:hint="eastAsia" w:ascii="仿宋_GB2312" w:eastAsia="仿宋_GB2312"/>
          <w:color w:val="000000"/>
          <w:sz w:val="28"/>
          <w:szCs w:val="28"/>
          <w:highlight w:val="none"/>
        </w:rPr>
        <w:t>.</w:t>
      </w:r>
      <w:r>
        <w:rPr>
          <w:rFonts w:ascii="仿宋_GB2312" w:eastAsia="仿宋_GB2312"/>
          <w:color w:val="000000"/>
          <w:sz w:val="28"/>
          <w:szCs w:val="28"/>
          <w:highlight w:val="none"/>
        </w:rPr>
        <w:t>26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97.27</w:t>
      </w:r>
      <w:r>
        <w:rPr>
          <w:rFonts w:hint="eastAsia" w:ascii="仿宋_GB2312" w:eastAsia="仿宋_GB2312"/>
          <w:sz w:val="28"/>
          <w:szCs w:val="28"/>
          <w:highlight w:val="none"/>
        </w:rPr>
        <w:t>%。</w:t>
      </w:r>
    </w:p>
    <w:p w14:paraId="40A6219D">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主要原因：减少人员经费，项目资金增加减少。</w:t>
      </w:r>
    </w:p>
    <w:p w14:paraId="55620E61">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“20509教育费附加安排的支出”（款）2024年度年初预算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万元，2024年度决算</w:t>
      </w:r>
      <w:r>
        <w:rPr>
          <w:rFonts w:ascii="仿宋_GB2312" w:eastAsia="仿宋_GB2312"/>
          <w:color w:val="000000"/>
          <w:sz w:val="28"/>
          <w:szCs w:val="28"/>
          <w:highlight w:val="none"/>
        </w:rPr>
        <w:t>5</w:t>
      </w:r>
      <w:r>
        <w:rPr>
          <w:rFonts w:hint="eastAsia" w:ascii="仿宋_GB2312" w:eastAsia="仿宋_GB2312"/>
          <w:color w:val="000000"/>
          <w:sz w:val="28"/>
          <w:szCs w:val="28"/>
          <w:highlight w:val="none"/>
        </w:rPr>
        <w:t>.</w:t>
      </w:r>
      <w:r>
        <w:rPr>
          <w:rFonts w:ascii="仿宋_GB2312" w:eastAsia="仿宋_GB2312"/>
          <w:color w:val="000000"/>
          <w:sz w:val="28"/>
          <w:szCs w:val="28"/>
          <w:highlight w:val="none"/>
        </w:rPr>
        <w:t>62</w:t>
      </w:r>
      <w:r>
        <w:rPr>
          <w:rFonts w:hint="eastAsia" w:ascii="仿宋_GB2312" w:eastAsia="仿宋_GB2312"/>
          <w:sz w:val="28"/>
          <w:szCs w:val="28"/>
          <w:highlight w:val="none"/>
        </w:rPr>
        <w:t>万元，主要原因：大型修缮费用增加。</w:t>
      </w:r>
    </w:p>
    <w:p w14:paraId="5172893C">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2、“208社会保障和就业支出”(类)2024年</w:t>
      </w:r>
      <w:r>
        <w:rPr>
          <w:rFonts w:hint="eastAsia" w:ascii="仿宋_GB2312" w:eastAsia="仿宋_GB2312"/>
          <w:sz w:val="28"/>
          <w:szCs w:val="28"/>
          <w:highlight w:val="none"/>
          <w:lang w:eastAsia="zh-CN"/>
        </w:rPr>
        <w:t>度年</w:t>
      </w:r>
      <w:r>
        <w:rPr>
          <w:rFonts w:hint="eastAsia" w:ascii="仿宋_GB2312" w:eastAsia="仿宋_GB2312"/>
          <w:sz w:val="28"/>
          <w:szCs w:val="28"/>
          <w:highlight w:val="none"/>
        </w:rPr>
        <w:t>初预算</w:t>
      </w:r>
      <w:r>
        <w:rPr>
          <w:rFonts w:hint="eastAsia" w:ascii="仿宋_GB2312" w:eastAsia="仿宋_GB2312"/>
          <w:sz w:val="28"/>
          <w:szCs w:val="28"/>
          <w:highlight w:val="none"/>
          <w:lang w:val="en-US" w:eastAsia="zh-CN"/>
        </w:rPr>
        <w:t>243</w:t>
      </w:r>
      <w:r>
        <w:rPr>
          <w:rFonts w:hint="eastAsia" w:ascii="仿宋_GB2312" w:eastAsia="仿宋_GB2312"/>
          <w:sz w:val="28"/>
          <w:szCs w:val="28"/>
          <w:highlight w:val="none"/>
        </w:rPr>
        <w:t>万元，2024年度决算</w:t>
      </w:r>
      <w:r>
        <w:rPr>
          <w:rFonts w:ascii="仿宋_GB2312" w:eastAsia="仿宋_GB2312"/>
          <w:sz w:val="28"/>
          <w:szCs w:val="28"/>
          <w:highlight w:val="none"/>
        </w:rPr>
        <w:t>217</w:t>
      </w:r>
      <w:r>
        <w:rPr>
          <w:rFonts w:hint="eastAsia" w:ascii="仿宋_GB2312" w:eastAsia="仿宋_GB2312"/>
          <w:sz w:val="28"/>
          <w:szCs w:val="28"/>
          <w:highlight w:val="none"/>
        </w:rPr>
        <w:t>.</w:t>
      </w:r>
      <w:r>
        <w:rPr>
          <w:rFonts w:ascii="仿宋_GB2312" w:eastAsia="仿宋_GB2312"/>
          <w:sz w:val="28"/>
          <w:szCs w:val="28"/>
          <w:highlight w:val="none"/>
        </w:rPr>
        <w:t>3</w:t>
      </w:r>
      <w:r>
        <w:rPr>
          <w:rFonts w:hint="eastAsia" w:ascii="仿宋_GB2312" w:eastAsia="仿宋_GB2312"/>
          <w:sz w:val="28"/>
          <w:szCs w:val="28"/>
          <w:highlight w:val="none"/>
        </w:rPr>
        <w:t>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89.44</w:t>
      </w:r>
      <w:r>
        <w:rPr>
          <w:rFonts w:hint="eastAsia" w:ascii="仿宋_GB2312" w:eastAsia="仿宋_GB2312"/>
          <w:sz w:val="28"/>
          <w:szCs w:val="28"/>
          <w:highlight w:val="none"/>
        </w:rPr>
        <w:t>%。其中：</w:t>
      </w:r>
    </w:p>
    <w:p w14:paraId="652AA899">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“20805行政事业单位养老支出”(款) 2024年</w:t>
      </w:r>
      <w:r>
        <w:rPr>
          <w:rFonts w:hint="eastAsia" w:ascii="仿宋_GB2312" w:eastAsia="仿宋_GB2312"/>
          <w:sz w:val="28"/>
          <w:szCs w:val="28"/>
          <w:highlight w:val="none"/>
          <w:lang w:eastAsia="zh-CN"/>
        </w:rPr>
        <w:t>度年</w:t>
      </w:r>
      <w:r>
        <w:rPr>
          <w:rFonts w:hint="eastAsia" w:ascii="仿宋_GB2312" w:eastAsia="仿宋_GB2312"/>
          <w:sz w:val="28"/>
          <w:szCs w:val="28"/>
          <w:highlight w:val="none"/>
        </w:rPr>
        <w:t>初预算</w:t>
      </w:r>
      <w:r>
        <w:rPr>
          <w:rFonts w:hint="eastAsia" w:ascii="仿宋_GB2312" w:eastAsia="仿宋_GB2312"/>
          <w:sz w:val="28"/>
          <w:szCs w:val="28"/>
          <w:highlight w:val="none"/>
          <w:lang w:val="en-US" w:eastAsia="zh-CN"/>
        </w:rPr>
        <w:t>243</w:t>
      </w:r>
      <w:r>
        <w:rPr>
          <w:rFonts w:hint="eastAsia" w:ascii="仿宋_GB2312" w:eastAsia="仿宋_GB2312"/>
          <w:sz w:val="28"/>
          <w:szCs w:val="28"/>
          <w:highlight w:val="none"/>
        </w:rPr>
        <w:t>万元，2024年度决算</w:t>
      </w:r>
      <w:r>
        <w:rPr>
          <w:rFonts w:ascii="仿宋_GB2312" w:eastAsia="仿宋_GB2312"/>
          <w:sz w:val="28"/>
          <w:szCs w:val="28"/>
          <w:highlight w:val="none"/>
        </w:rPr>
        <w:t>217</w:t>
      </w:r>
      <w:r>
        <w:rPr>
          <w:rFonts w:hint="eastAsia" w:ascii="仿宋_GB2312" w:eastAsia="仿宋_GB2312"/>
          <w:sz w:val="28"/>
          <w:szCs w:val="28"/>
          <w:highlight w:val="none"/>
        </w:rPr>
        <w:t>.</w:t>
      </w:r>
      <w:r>
        <w:rPr>
          <w:rFonts w:ascii="仿宋_GB2312" w:eastAsia="仿宋_GB2312"/>
          <w:sz w:val="28"/>
          <w:szCs w:val="28"/>
          <w:highlight w:val="none"/>
        </w:rPr>
        <w:t>3</w:t>
      </w:r>
      <w:r>
        <w:rPr>
          <w:rFonts w:hint="eastAsia" w:ascii="仿宋_GB2312" w:eastAsia="仿宋_GB2312"/>
          <w:sz w:val="28"/>
          <w:szCs w:val="28"/>
          <w:highlight w:val="none"/>
        </w:rPr>
        <w:t>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89.44</w:t>
      </w:r>
      <w:r>
        <w:rPr>
          <w:rFonts w:hint="eastAsia" w:ascii="仿宋_GB2312" w:eastAsia="仿宋_GB2312"/>
          <w:sz w:val="28"/>
          <w:szCs w:val="28"/>
          <w:highlight w:val="none"/>
        </w:rPr>
        <w:t>%。主要原因：保险减少。</w:t>
      </w:r>
    </w:p>
    <w:p w14:paraId="5020EF1A">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3、“210卫生健康支出”(类)2024年度决算</w:t>
      </w:r>
      <w:r>
        <w:rPr>
          <w:rFonts w:hint="eastAsia" w:ascii="仿宋_GB2312" w:eastAsia="仿宋_GB2312"/>
          <w:sz w:val="28"/>
          <w:szCs w:val="28"/>
          <w:highlight w:val="none"/>
          <w:lang w:val="en-US" w:eastAsia="zh-CN"/>
        </w:rPr>
        <w:t>155.84</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126.13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80.94</w:t>
      </w:r>
      <w:r>
        <w:rPr>
          <w:rFonts w:hint="eastAsia" w:ascii="仿宋_GB2312" w:eastAsia="仿宋_GB2312"/>
          <w:sz w:val="28"/>
          <w:szCs w:val="28"/>
          <w:highlight w:val="none"/>
        </w:rPr>
        <w:t>%。其中：</w:t>
      </w:r>
    </w:p>
    <w:p w14:paraId="5F87E15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“21011行政事业单位医疗”(款)2024年度决算</w:t>
      </w:r>
      <w:r>
        <w:rPr>
          <w:rFonts w:hint="eastAsia" w:ascii="仿宋_GB2312" w:eastAsia="仿宋_GB2312"/>
          <w:sz w:val="28"/>
          <w:szCs w:val="28"/>
          <w:highlight w:val="none"/>
          <w:lang w:val="en-US" w:eastAsia="zh-CN"/>
        </w:rPr>
        <w:t>155.84</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126.13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80.94</w:t>
      </w:r>
      <w:r>
        <w:rPr>
          <w:rFonts w:hint="eastAsia" w:ascii="仿宋_GB2312" w:eastAsia="仿宋_GB2312"/>
          <w:sz w:val="28"/>
          <w:szCs w:val="28"/>
          <w:highlight w:val="none"/>
        </w:rPr>
        <w:t>%。主</w:t>
      </w:r>
      <w:r>
        <w:rPr>
          <w:rFonts w:hint="eastAsia" w:ascii="仿宋_GB2312" w:eastAsia="仿宋_GB2312"/>
          <w:sz w:val="28"/>
          <w:szCs w:val="28"/>
        </w:rPr>
        <w:t>要原因：医疗保险减少。</w:t>
      </w:r>
    </w:p>
    <w:p w14:paraId="2CE507A5">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4、“221住房保障支出”(类)2024年度决算</w:t>
      </w:r>
      <w:r>
        <w:rPr>
          <w:rFonts w:hint="eastAsia" w:ascii="仿宋_GB2312" w:eastAsia="仿宋_GB2312"/>
          <w:sz w:val="28"/>
          <w:szCs w:val="28"/>
          <w:lang w:val="en-US" w:eastAsia="zh-CN"/>
        </w:rPr>
        <w:t>0</w:t>
      </w:r>
      <w:r>
        <w:rPr>
          <w:rFonts w:hint="eastAsia" w:ascii="仿宋_GB2312" w:eastAsia="仿宋_GB2312"/>
          <w:sz w:val="28"/>
          <w:szCs w:val="28"/>
        </w:rPr>
        <w:t>万元，2024</w:t>
      </w:r>
      <w:r>
        <w:rPr>
          <w:rFonts w:hint="eastAsia" w:ascii="仿宋_GB2312" w:eastAsia="仿宋_GB2312"/>
          <w:sz w:val="28"/>
          <w:szCs w:val="28"/>
          <w:highlight w:val="none"/>
        </w:rPr>
        <w:t>年度决算</w:t>
      </w:r>
      <w:r>
        <w:rPr>
          <w:rFonts w:ascii="仿宋_GB2312" w:eastAsia="仿宋_GB2312"/>
          <w:sz w:val="28"/>
          <w:szCs w:val="28"/>
          <w:highlight w:val="none"/>
        </w:rPr>
        <w:t>131</w:t>
      </w:r>
      <w:r>
        <w:rPr>
          <w:rFonts w:hint="eastAsia" w:ascii="仿宋_GB2312" w:eastAsia="仿宋_GB2312"/>
          <w:sz w:val="28"/>
          <w:szCs w:val="28"/>
          <w:highlight w:val="none"/>
        </w:rPr>
        <w:t>.</w:t>
      </w:r>
      <w:r>
        <w:rPr>
          <w:rFonts w:ascii="仿宋_GB2312" w:eastAsia="仿宋_GB2312"/>
          <w:sz w:val="28"/>
          <w:szCs w:val="28"/>
          <w:highlight w:val="none"/>
        </w:rPr>
        <w:t>74</w:t>
      </w:r>
      <w:r>
        <w:rPr>
          <w:rFonts w:hint="eastAsia" w:ascii="仿宋_GB2312" w:eastAsia="仿宋_GB2312"/>
          <w:sz w:val="28"/>
          <w:szCs w:val="28"/>
          <w:highlight w:val="none"/>
        </w:rPr>
        <w:t>万元。其中：</w:t>
      </w:r>
    </w:p>
    <w:p w14:paraId="2D698831">
      <w:pPr>
        <w:autoSpaceDE w:val="0"/>
        <w:autoSpaceDN w:val="0"/>
        <w:adjustRightInd w:val="0"/>
        <w:spacing w:line="580" w:lineRule="exact"/>
        <w:ind w:firstLine="560" w:firstLineChars="200"/>
        <w:jc w:val="left"/>
        <w:rPr>
          <w:rFonts w:hint="eastAsia" w:ascii="黑体" w:eastAsia="黑体"/>
          <w:b/>
          <w:sz w:val="28"/>
          <w:szCs w:val="28"/>
          <w:highlight w:val="none"/>
        </w:rPr>
      </w:pPr>
      <w:r>
        <w:rPr>
          <w:rFonts w:hint="eastAsia" w:ascii="仿宋_GB2312" w:eastAsia="仿宋_GB2312"/>
          <w:sz w:val="28"/>
          <w:szCs w:val="28"/>
          <w:highlight w:val="none"/>
        </w:rPr>
        <w:t>“</w:t>
      </w:r>
      <w:r>
        <w:rPr>
          <w:rFonts w:ascii="仿宋_GB2312" w:eastAsia="仿宋_GB2312"/>
          <w:sz w:val="28"/>
          <w:szCs w:val="28"/>
          <w:highlight w:val="none"/>
        </w:rPr>
        <w:t>22102</w:t>
      </w:r>
      <w:r>
        <w:rPr>
          <w:rFonts w:hint="eastAsia" w:ascii="仿宋_GB2312" w:eastAsia="仿宋_GB2312"/>
          <w:sz w:val="28"/>
          <w:szCs w:val="28"/>
          <w:highlight w:val="none"/>
        </w:rPr>
        <w:t>住房改革支出”2024年度决算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2024年度决算</w:t>
      </w:r>
      <w:r>
        <w:rPr>
          <w:rFonts w:ascii="仿宋_GB2312" w:eastAsia="仿宋_GB2312"/>
          <w:sz w:val="28"/>
          <w:szCs w:val="28"/>
          <w:highlight w:val="none"/>
        </w:rPr>
        <w:t>131</w:t>
      </w:r>
      <w:r>
        <w:rPr>
          <w:rFonts w:hint="eastAsia" w:ascii="仿宋_GB2312" w:eastAsia="仿宋_GB2312"/>
          <w:sz w:val="28"/>
          <w:szCs w:val="28"/>
          <w:highlight w:val="none"/>
        </w:rPr>
        <w:t>.</w:t>
      </w:r>
      <w:r>
        <w:rPr>
          <w:rFonts w:ascii="仿宋_GB2312" w:eastAsia="仿宋_GB2312"/>
          <w:sz w:val="28"/>
          <w:szCs w:val="28"/>
          <w:highlight w:val="none"/>
        </w:rPr>
        <w:t>74</w:t>
      </w:r>
      <w:r>
        <w:rPr>
          <w:rFonts w:hint="eastAsia" w:ascii="仿宋_GB2312" w:eastAsia="仿宋_GB2312"/>
          <w:sz w:val="28"/>
          <w:szCs w:val="28"/>
          <w:highlight w:val="none"/>
        </w:rPr>
        <w:t>万元，主要原因：购房补贴增加。</w:t>
      </w:r>
    </w:p>
    <w:p w14:paraId="0E1DA65B">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14:paraId="1E0BBA85">
      <w:pPr>
        <w:spacing w:line="560" w:lineRule="exact"/>
        <w:ind w:firstLine="840" w:firstLineChars="300"/>
        <w:rPr>
          <w:rFonts w:ascii="仿宋_GB2312" w:eastAsia="仿宋_GB2312"/>
          <w:sz w:val="28"/>
          <w:szCs w:val="28"/>
          <w:highlight w:val="yellow"/>
        </w:rPr>
      </w:pPr>
      <w:r>
        <w:rPr>
          <w:rFonts w:hint="eastAsia" w:ascii="仿宋_GB2312" w:eastAsia="仿宋_GB2312"/>
          <w:sz w:val="28"/>
          <w:szCs w:val="28"/>
        </w:rPr>
        <w:t>本单位2024年无政府性基金预算财政拨款安排的支出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1957.93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10B88F4">
      <w:pPr>
        <w:tabs>
          <w:tab w:val="center" w:pos="6979"/>
        </w:tabs>
        <w:spacing w:line="580" w:lineRule="exact"/>
        <w:rPr>
          <w:rFonts w:hint="eastAsia" w:ascii="仿宋_GB2312" w:eastAsia="仿宋_GB2312"/>
          <w:sz w:val="28"/>
          <w:szCs w:val="28"/>
        </w:rPr>
      </w:pPr>
    </w:p>
    <w:p w14:paraId="231BCF3E">
      <w:pPr>
        <w:tabs>
          <w:tab w:val="center" w:pos="6979"/>
        </w:tabs>
        <w:jc w:val="both"/>
        <w:rPr>
          <w:rFonts w:hint="eastAsia" w:ascii="宋体" w:hAnsi="宋体" w:cs="宋体"/>
          <w:b/>
          <w:bCs/>
          <w:spacing w:val="40"/>
          <w:kern w:val="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7.18</w:t>
      </w:r>
      <w:r>
        <w:rPr>
          <w:rFonts w:hint="eastAsia" w:ascii="仿宋_GB2312" w:eastAsia="仿宋_GB2312"/>
          <w:sz w:val="28"/>
          <w:szCs w:val="28"/>
        </w:rPr>
        <w:t>万元减少</w:t>
      </w:r>
      <w:r>
        <w:rPr>
          <w:rFonts w:hint="eastAsia" w:ascii="仿宋_GB2312" w:eastAsia="仿宋_GB2312"/>
          <w:sz w:val="28"/>
          <w:szCs w:val="28"/>
          <w:lang w:val="en-US" w:eastAsia="zh-CN"/>
        </w:rPr>
        <w:t>3.58</w:t>
      </w:r>
      <w:r>
        <w:rPr>
          <w:rFonts w:hint="eastAsia" w:ascii="仿宋_GB2312" w:eastAsia="仿宋_GB2312"/>
          <w:sz w:val="28"/>
          <w:szCs w:val="28"/>
        </w:rPr>
        <w:t>万元。其中：</w:t>
      </w:r>
    </w:p>
    <w:p w14:paraId="7422B357">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highlight w:val="none"/>
        </w:rPr>
        <w:t>增减</w:t>
      </w:r>
      <w:r>
        <w:rPr>
          <w:rFonts w:hint="eastAsia" w:ascii="仿宋_GB2312" w:eastAsia="仿宋_GB2312"/>
          <w:sz w:val="28"/>
          <w:szCs w:val="28"/>
          <w:highlight w:val="none"/>
          <w:lang w:eastAsia="zh-CN"/>
        </w:rPr>
        <w:t>无变化</w:t>
      </w:r>
      <w:r>
        <w:rPr>
          <w:rFonts w:hint="eastAsia" w:ascii="仿宋_GB2312" w:eastAsia="仿宋_GB2312"/>
          <w:sz w:val="28"/>
          <w:szCs w:val="28"/>
          <w:highlight w:val="none"/>
        </w:rPr>
        <w:t>。主要原因：</w:t>
      </w:r>
      <w:r>
        <w:rPr>
          <w:rFonts w:hint="eastAsia" w:ascii="仿宋_GB2312" w:hAnsi="Times New Roman" w:eastAsia="仿宋_GB2312" w:cs="Times New Roman"/>
          <w:color w:val="000000"/>
          <w:kern w:val="2"/>
          <w:sz w:val="28"/>
          <w:szCs w:val="28"/>
          <w:highlight w:val="none"/>
          <w:lang w:val="en-US" w:eastAsia="zh-CN" w:bidi="ar"/>
        </w:rPr>
        <w:t>是</w:t>
      </w:r>
      <w:r>
        <w:rPr>
          <w:rFonts w:hint="eastAsia" w:ascii="仿宋_GB2312" w:hAnsi="Times New Roman" w:eastAsia="仿宋_GB2312" w:cs="Times New Roman"/>
          <w:color w:val="000000"/>
          <w:kern w:val="2"/>
          <w:sz w:val="28"/>
          <w:szCs w:val="28"/>
          <w:lang w:val="en-US" w:eastAsia="zh-CN" w:bidi="ar"/>
        </w:rPr>
        <w:t>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1.78</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1.78</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本单位无公务接待支出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年度公务接待费主要用于</w:t>
      </w:r>
      <w:r>
        <w:rPr>
          <w:rFonts w:hint="eastAsia" w:ascii="仿宋_GB2312" w:eastAsia="仿宋_GB2312"/>
          <w:sz w:val="28"/>
          <w:szCs w:val="28"/>
          <w:highlight w:val="none"/>
          <w:lang w:eastAsia="zh-CN"/>
        </w:rPr>
        <w:t>公务</w:t>
      </w:r>
      <w:r>
        <w:rPr>
          <w:rFonts w:hint="eastAsia" w:ascii="仿宋_GB2312" w:eastAsia="仿宋_GB2312"/>
          <w:sz w:val="28"/>
          <w:szCs w:val="28"/>
          <w:highlight w:val="none"/>
        </w:rPr>
        <w:t>接待事项。公务接待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批次，公务接待</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人次。</w:t>
      </w:r>
    </w:p>
    <w:p w14:paraId="4FF9E01B">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万元减少</w:t>
      </w:r>
      <w:r>
        <w:rPr>
          <w:rFonts w:hint="eastAsia" w:ascii="仿宋_GB2312" w:eastAsia="仿宋_GB2312"/>
          <w:sz w:val="28"/>
          <w:szCs w:val="28"/>
          <w:lang w:val="en-US" w:eastAsia="zh-CN"/>
        </w:rPr>
        <w:t>1.8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3.6</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highlight w:val="yellow"/>
        </w:rPr>
      </w:pPr>
      <w:r>
        <w:rPr>
          <w:rFonts w:hint="eastAsia" w:ascii="仿宋_GB2312" w:eastAsia="仿宋_GB2312"/>
          <w:sz w:val="28"/>
          <w:szCs w:val="28"/>
          <w:highlight w:val="none"/>
          <w:lang w:eastAsia="zh-CN"/>
        </w:rPr>
        <w:t>我单位不属于机关运行经费统计范围</w:t>
      </w:r>
      <w:r>
        <w:rPr>
          <w:rFonts w:hint="eastAsia" w:ascii="仿宋_GB2312" w:eastAsia="仿宋_GB2312"/>
          <w:sz w:val="28"/>
          <w:szCs w:val="28"/>
          <w:highlight w:val="none"/>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7.80</w:t>
      </w:r>
      <w:r>
        <w:rPr>
          <w:rFonts w:hint="eastAsia" w:ascii="仿宋_GB2312" w:eastAsia="仿宋_GB2312"/>
          <w:sz w:val="28"/>
          <w:szCs w:val="28"/>
        </w:rPr>
        <w:t>万元。授予中小企业合同金额</w:t>
      </w:r>
      <w:r>
        <w:rPr>
          <w:rFonts w:ascii="仿宋_GB2312" w:eastAsia="仿宋_GB2312"/>
          <w:sz w:val="28"/>
          <w:szCs w:val="28"/>
        </w:rPr>
        <w:t>5.82</w:t>
      </w:r>
      <w:r>
        <w:rPr>
          <w:rFonts w:hint="eastAsia" w:ascii="仿宋_GB2312" w:eastAsia="仿宋_GB2312"/>
          <w:sz w:val="28"/>
          <w:szCs w:val="28"/>
        </w:rPr>
        <w:t>万元，占政府采购支出总额的</w:t>
      </w:r>
      <w:r>
        <w:rPr>
          <w:rFonts w:hint="eastAsia" w:ascii="仿宋_GB2312" w:eastAsia="仿宋_GB2312"/>
          <w:sz w:val="28"/>
          <w:szCs w:val="28"/>
          <w:lang w:eastAsia="zh-CN"/>
        </w:rPr>
        <w:t>74.61</w:t>
      </w:r>
      <w:r>
        <w:rPr>
          <w:rFonts w:hint="eastAsia" w:ascii="仿宋_GB2312" w:eastAsia="仿宋_GB2312"/>
          <w:sz w:val="28"/>
          <w:szCs w:val="28"/>
        </w:rPr>
        <w:t>%，其中：授予小微企业合同金额</w:t>
      </w:r>
      <w:r>
        <w:rPr>
          <w:rFonts w:ascii="仿宋_GB2312" w:eastAsia="仿宋_GB2312"/>
          <w:sz w:val="28"/>
          <w:szCs w:val="28"/>
        </w:rPr>
        <w:t>1.82</w:t>
      </w:r>
      <w:r>
        <w:rPr>
          <w:rFonts w:hint="eastAsia" w:ascii="仿宋_GB2312" w:eastAsia="仿宋_GB2312"/>
          <w:sz w:val="28"/>
          <w:szCs w:val="28"/>
        </w:rPr>
        <w:t>万元，占政府采购支出总额的</w:t>
      </w:r>
      <w:r>
        <w:rPr>
          <w:rFonts w:ascii="仿宋_GB2312" w:eastAsia="仿宋_GB2312"/>
          <w:sz w:val="28"/>
          <w:szCs w:val="28"/>
        </w:rPr>
        <w:t>23.32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12月31日，北京市大兴区定福庄中学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A3B95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6F1E7DD">
      <w:pPr>
        <w:ind w:firstLine="420" w:firstLineChars="150"/>
        <w:rPr>
          <w:rFonts w:hint="eastAsia" w:ascii="仿宋_GB2312" w:eastAsia="仿宋_GB2312"/>
          <w:sz w:val="28"/>
          <w:szCs w:val="28"/>
        </w:rPr>
      </w:pPr>
      <w:r>
        <w:rPr>
          <w:rFonts w:hint="eastAsia" w:ascii="仿宋_GB2312" w:eastAsia="仿宋_GB2312"/>
          <w:sz w:val="28"/>
          <w:szCs w:val="28"/>
        </w:rPr>
        <w:t>6.中学教育：反映各部门举办的初中教育支出。政府各部门对社会组织等 举办的初中的资助，如捐赠、补贴等，也在本科目中反映。</w:t>
      </w:r>
    </w:p>
    <w:p w14:paraId="76113197">
      <w:pPr>
        <w:ind w:firstLine="420" w:firstLineChars="150"/>
        <w:rPr>
          <w:rFonts w:hint="eastAsia" w:ascii="仿宋_GB2312" w:eastAsia="仿宋_GB2312"/>
          <w:sz w:val="28"/>
          <w:szCs w:val="28"/>
        </w:rPr>
      </w:pPr>
      <w:r>
        <w:rPr>
          <w:rFonts w:hint="eastAsia" w:ascii="仿宋_GB2312" w:eastAsia="仿宋_GB2312"/>
          <w:sz w:val="28"/>
          <w:szCs w:val="28"/>
        </w:rPr>
        <w:t>7.其他教育费附加安排的支出：反映用教育费附加安排的支出。</w:t>
      </w:r>
    </w:p>
    <w:p w14:paraId="2DE324A8">
      <w:pPr>
        <w:ind w:firstLine="420" w:firstLineChars="150"/>
        <w:rPr>
          <w:rFonts w:hint="eastAsia" w:ascii="仿宋_GB2312" w:eastAsia="仿宋_GB2312"/>
          <w:sz w:val="28"/>
          <w:szCs w:val="28"/>
        </w:rPr>
      </w:pPr>
      <w:r>
        <w:rPr>
          <w:rFonts w:hint="eastAsia" w:ascii="仿宋_GB2312" w:eastAsia="仿宋_GB2312"/>
          <w:sz w:val="28"/>
          <w:szCs w:val="28"/>
        </w:rPr>
        <w:t>8.事业单位离退休：反映事业单位开支的离退休经费。</w:t>
      </w:r>
    </w:p>
    <w:p w14:paraId="2496A8AD">
      <w:pPr>
        <w:ind w:firstLine="420" w:firstLineChars="150"/>
        <w:rPr>
          <w:rFonts w:hint="eastAsia" w:ascii="仿宋_GB2312" w:eastAsia="仿宋_GB2312"/>
          <w:sz w:val="28"/>
          <w:szCs w:val="28"/>
        </w:rPr>
      </w:pPr>
      <w:r>
        <w:rPr>
          <w:rFonts w:hint="eastAsia" w:ascii="仿宋_GB2312" w:eastAsia="仿宋_GB2312"/>
          <w:sz w:val="28"/>
          <w:szCs w:val="28"/>
        </w:rPr>
        <w:t>19.机关事业单位基本养老保险缴费支出：反映机关事业单位实施养老保险制度由单位缴纳的基本养老保险费支出。</w:t>
      </w:r>
    </w:p>
    <w:p w14:paraId="5CAF3F0E">
      <w:pPr>
        <w:ind w:firstLine="420" w:firstLineChars="150"/>
        <w:rPr>
          <w:rFonts w:hint="eastAsia" w:ascii="仿宋_GB2312" w:eastAsia="仿宋_GB2312"/>
          <w:sz w:val="28"/>
          <w:szCs w:val="28"/>
        </w:rPr>
      </w:pPr>
      <w:r>
        <w:rPr>
          <w:rFonts w:hint="eastAsia" w:ascii="仿宋_GB2312" w:eastAsia="仿宋_GB2312"/>
          <w:sz w:val="28"/>
          <w:szCs w:val="28"/>
        </w:rPr>
        <w:t>10.机关事业单位职业年金缴费支出：反映机关事业单位实施养老保险制度由单位实际缴纳的职业年金支出。</w:t>
      </w:r>
    </w:p>
    <w:p w14:paraId="2BD88A12">
      <w:pPr>
        <w:ind w:firstLine="420" w:firstLineChars="150"/>
        <w:rPr>
          <w:rFonts w:hint="eastAsia" w:ascii="仿宋_GB2312" w:eastAsia="仿宋_GB2312"/>
          <w:sz w:val="28"/>
          <w:szCs w:val="28"/>
        </w:rPr>
      </w:pPr>
      <w:r>
        <w:rPr>
          <w:rFonts w:hint="eastAsia" w:ascii="仿宋_GB2312" w:eastAsia="仿宋_GB2312"/>
          <w:sz w:val="28"/>
          <w:szCs w:val="28"/>
        </w:rPr>
        <w:t>11.其他行政事业单位养老支出：反映除上述项目以外其他用于行政事业单位养老方面的支出。</w:t>
      </w:r>
    </w:p>
    <w:p w14:paraId="1D2C65E1">
      <w:pPr>
        <w:ind w:firstLine="420" w:firstLineChars="150"/>
        <w:rPr>
          <w:rFonts w:hint="eastAsia" w:ascii="仿宋_GB2312" w:eastAsia="仿宋_GB2312"/>
          <w:sz w:val="28"/>
          <w:szCs w:val="28"/>
        </w:rPr>
      </w:pPr>
      <w:r>
        <w:rPr>
          <w:rFonts w:hint="eastAsia" w:ascii="仿宋_GB2312" w:eastAsia="仿宋_GB2312"/>
          <w:sz w:val="28"/>
          <w:szCs w:val="28"/>
        </w:rPr>
        <w:t>12.公务员医疗补助：反映财政部门安排的公务员医疗补助经费。</w:t>
      </w:r>
    </w:p>
    <w:p w14:paraId="0AD7073E">
      <w:pPr>
        <w:ind w:firstLine="420" w:firstLineChars="150"/>
        <w:rPr>
          <w:rFonts w:hint="eastAsia" w:ascii="仿宋_GB2312" w:eastAsia="仿宋_GB2312"/>
          <w:sz w:val="28"/>
          <w:szCs w:val="28"/>
        </w:rPr>
      </w:pPr>
      <w:r>
        <w:rPr>
          <w:rFonts w:hint="eastAsia" w:ascii="仿宋_GB2312" w:eastAsia="仿宋_GB2312"/>
          <w:sz w:val="28"/>
          <w:szCs w:val="28"/>
        </w:rPr>
        <w:t>13.事业单位医疗：反映财政部门安排的事业单位基本医疗保险缴费经费，未参加医疗保险的事业单位的公费医疗经费，按国家规定享受离休人员待遇的医疗经费。</w:t>
      </w:r>
    </w:p>
    <w:p w14:paraId="5AC61738">
      <w:pPr>
        <w:rPr>
          <w:rFonts w:hint="eastAsia" w:ascii="黑体" w:eastAsia="黑体"/>
          <w:sz w:val="32"/>
          <w:szCs w:val="32"/>
        </w:rPr>
      </w:pPr>
      <w:r>
        <w:rPr>
          <w:rFonts w:hint="eastAsia" w:ascii="仿宋_GB2312" w:eastAsia="仿宋_GB2312"/>
          <w:sz w:val="28"/>
          <w:szCs w:val="28"/>
        </w:rPr>
        <w:t>14 .住房改革支出：</w:t>
      </w:r>
      <w:r>
        <w:rPr>
          <w:rFonts w:hint="eastAsia" w:ascii="仿宋_GB2312" w:eastAsia="仿宋_GB2312"/>
          <w:sz w:val="28"/>
          <w:szCs w:val="28"/>
          <w:lang w:eastAsia="zh-CN"/>
        </w:rPr>
        <w:t>反映</w:t>
      </w:r>
      <w:r>
        <w:rPr>
          <w:rFonts w:hint="eastAsia" w:ascii="仿宋_GB2312" w:eastAsia="仿宋_GB2312"/>
          <w:sz w:val="28"/>
          <w:szCs w:val="28"/>
        </w:rPr>
        <w:t>购房补贴方面的支出。</w:t>
      </w:r>
    </w:p>
    <w:p w14:paraId="481E04AE">
      <w:pPr>
        <w:ind w:firstLine="640" w:firstLineChars="200"/>
        <w:jc w:val="center"/>
        <w:rPr>
          <w:rFonts w:hint="eastAsia" w:ascii="黑体" w:eastAsia="黑体"/>
          <w:sz w:val="32"/>
          <w:szCs w:val="32"/>
        </w:rPr>
      </w:pPr>
    </w:p>
    <w:p w14:paraId="252380CE">
      <w:pPr>
        <w:pStyle w:val="2"/>
        <w:rPr>
          <w:rFonts w:hint="eastAsia" w:ascii="黑体" w:eastAsia="黑体"/>
          <w:sz w:val="32"/>
          <w:szCs w:val="32"/>
        </w:rPr>
      </w:pPr>
    </w:p>
    <w:p w14:paraId="316CA974">
      <w:pPr>
        <w:rPr>
          <w:rFonts w:hint="eastAsia" w:ascii="黑体" w:eastAsia="黑体"/>
          <w:sz w:val="32"/>
          <w:szCs w:val="32"/>
        </w:rPr>
      </w:pPr>
    </w:p>
    <w:p w14:paraId="3ECEF883">
      <w:pPr>
        <w:pStyle w:val="2"/>
        <w:rPr>
          <w:rFonts w:hint="eastAsia" w:ascii="黑体" w:eastAsia="黑体"/>
          <w:sz w:val="32"/>
          <w:szCs w:val="32"/>
        </w:rPr>
      </w:pPr>
    </w:p>
    <w:p w14:paraId="1C919692">
      <w:pPr>
        <w:rPr>
          <w:rFonts w:hint="eastAsia" w:ascii="黑体" w:eastAsia="黑体"/>
          <w:sz w:val="32"/>
          <w:szCs w:val="32"/>
        </w:rPr>
      </w:pPr>
    </w:p>
    <w:p w14:paraId="4153467C">
      <w:pPr>
        <w:pStyle w:val="2"/>
        <w:rPr>
          <w:rFonts w:hint="eastAsia" w:ascii="黑体" w:eastAsia="黑体"/>
          <w:sz w:val="32"/>
          <w:szCs w:val="32"/>
        </w:rPr>
      </w:pPr>
    </w:p>
    <w:p w14:paraId="07A526FD">
      <w:pPr>
        <w:rPr>
          <w:rFonts w:hint="eastAsia" w:ascii="黑体" w:eastAsia="黑体"/>
          <w:sz w:val="32"/>
          <w:szCs w:val="32"/>
        </w:rPr>
      </w:pPr>
    </w:p>
    <w:p w14:paraId="232A7A5D">
      <w:pPr>
        <w:pStyle w:val="2"/>
        <w:rPr>
          <w:rFonts w:hint="eastAsia" w:ascii="黑体" w:eastAsia="黑体"/>
          <w:sz w:val="32"/>
          <w:szCs w:val="32"/>
        </w:rPr>
      </w:pPr>
    </w:p>
    <w:p w14:paraId="6B104309">
      <w:pPr>
        <w:rPr>
          <w:rFonts w:hint="eastAsia" w:ascii="黑体" w:eastAsia="黑体"/>
          <w:sz w:val="32"/>
          <w:szCs w:val="32"/>
        </w:rPr>
      </w:pPr>
      <w:bookmarkStart w:id="0" w:name="_GoBack"/>
      <w:bookmarkEnd w:id="0"/>
    </w:p>
    <w:p w14:paraId="3C563B4F">
      <w:pPr>
        <w:pStyle w:val="2"/>
        <w:rPr>
          <w:rFonts w:hint="eastAsia"/>
        </w:rPr>
      </w:pPr>
    </w:p>
    <w:p w14:paraId="48EDC4CC">
      <w:pPr>
        <w:rPr>
          <w:rFonts w:hint="eastAsia" w:ascii="黑体" w:eastAsia="黑体"/>
          <w:sz w:val="32"/>
          <w:szCs w:val="32"/>
        </w:rPr>
      </w:pPr>
    </w:p>
    <w:p w14:paraId="629AFF4C">
      <w:pPr>
        <w:numPr>
          <w:ilvl w:val="0"/>
          <w:numId w:val="1"/>
        </w:numPr>
        <w:ind w:firstLine="640" w:firstLineChars="200"/>
        <w:jc w:val="center"/>
        <w:rPr>
          <w:rFonts w:hint="eastAsia" w:ascii="黑体" w:eastAsia="黑体"/>
          <w:sz w:val="32"/>
          <w:szCs w:val="32"/>
          <w:lang w:eastAsia="zh-CN"/>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项目绩效评价情况</w:t>
      </w:r>
      <w:r>
        <w:rPr>
          <w:rFonts w:hint="eastAsia" w:ascii="黑体" w:eastAsia="黑体"/>
          <w:sz w:val="32"/>
          <w:szCs w:val="32"/>
          <w:lang w:eastAsia="zh-CN"/>
        </w:rPr>
        <w:br w:type="textWrapping"/>
      </w:r>
      <w:r>
        <w:rPr>
          <w:rFonts w:hint="eastAsia" w:ascii="黑体" w:eastAsia="黑体"/>
          <w:sz w:val="32"/>
          <w:szCs w:val="32"/>
          <w:lang w:eastAsia="zh-CN"/>
        </w:rPr>
        <w:t>项目支出绩效自评表（详见附件）</w:t>
      </w:r>
    </w:p>
    <w:p w14:paraId="546A9453">
      <w:pPr>
        <w:pStyle w:val="2"/>
        <w:numPr>
          <w:ilvl w:val="0"/>
          <w:numId w:val="0"/>
        </w:numPr>
        <w:rPr>
          <w:rFonts w:hint="eastAsia"/>
          <w:lang w:eastAsia="zh-CN"/>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92B292"/>
    <w:multiLevelType w:val="singleLevel"/>
    <w:tmpl w:val="AB92B292"/>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8A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E55E9"/>
    <w:rsid w:val="02CB619B"/>
    <w:rsid w:val="02F120AB"/>
    <w:rsid w:val="032B5196"/>
    <w:rsid w:val="04C3537C"/>
    <w:rsid w:val="06251460"/>
    <w:rsid w:val="074D3623"/>
    <w:rsid w:val="079004AC"/>
    <w:rsid w:val="07C80EFB"/>
    <w:rsid w:val="0878647D"/>
    <w:rsid w:val="08DD09D6"/>
    <w:rsid w:val="0BA148CA"/>
    <w:rsid w:val="0C1165C4"/>
    <w:rsid w:val="0CBB4B8B"/>
    <w:rsid w:val="0D6D544B"/>
    <w:rsid w:val="0DD136FE"/>
    <w:rsid w:val="0E3F3599"/>
    <w:rsid w:val="0F542F2C"/>
    <w:rsid w:val="0F8E2C57"/>
    <w:rsid w:val="1059665E"/>
    <w:rsid w:val="10AC13BA"/>
    <w:rsid w:val="145A6C1B"/>
    <w:rsid w:val="14B73493"/>
    <w:rsid w:val="15051099"/>
    <w:rsid w:val="1606331B"/>
    <w:rsid w:val="1615355E"/>
    <w:rsid w:val="167A2FF9"/>
    <w:rsid w:val="171E28E6"/>
    <w:rsid w:val="1764587C"/>
    <w:rsid w:val="17C84600"/>
    <w:rsid w:val="18581C69"/>
    <w:rsid w:val="197E58BE"/>
    <w:rsid w:val="1A935399"/>
    <w:rsid w:val="1AEC0734"/>
    <w:rsid w:val="1C632B49"/>
    <w:rsid w:val="1D0600A4"/>
    <w:rsid w:val="1DEF20B0"/>
    <w:rsid w:val="1FF7AB17"/>
    <w:rsid w:val="214243FA"/>
    <w:rsid w:val="217F6677"/>
    <w:rsid w:val="21AD613C"/>
    <w:rsid w:val="22467189"/>
    <w:rsid w:val="245A2A83"/>
    <w:rsid w:val="257A14F5"/>
    <w:rsid w:val="25985AFA"/>
    <w:rsid w:val="26914E82"/>
    <w:rsid w:val="27196C26"/>
    <w:rsid w:val="274912B9"/>
    <w:rsid w:val="29EF086F"/>
    <w:rsid w:val="2BBA09D7"/>
    <w:rsid w:val="2BC34C59"/>
    <w:rsid w:val="2CC82306"/>
    <w:rsid w:val="2CD21D51"/>
    <w:rsid w:val="2E625356"/>
    <w:rsid w:val="2EFFE297"/>
    <w:rsid w:val="2F191EB9"/>
    <w:rsid w:val="301437CA"/>
    <w:rsid w:val="349D1F0A"/>
    <w:rsid w:val="34DD0473"/>
    <w:rsid w:val="359D0A22"/>
    <w:rsid w:val="3A8E35DC"/>
    <w:rsid w:val="3B677B08"/>
    <w:rsid w:val="3C406CD7"/>
    <w:rsid w:val="3C684897"/>
    <w:rsid w:val="3C7E15AD"/>
    <w:rsid w:val="3CF47AC1"/>
    <w:rsid w:val="3EF45B57"/>
    <w:rsid w:val="42770F78"/>
    <w:rsid w:val="433E495C"/>
    <w:rsid w:val="434F5A51"/>
    <w:rsid w:val="4537679D"/>
    <w:rsid w:val="47737835"/>
    <w:rsid w:val="48684EBF"/>
    <w:rsid w:val="489F2FD7"/>
    <w:rsid w:val="4AC27CB3"/>
    <w:rsid w:val="4BF72BEF"/>
    <w:rsid w:val="4C40062D"/>
    <w:rsid w:val="4E127DA7"/>
    <w:rsid w:val="4FA90297"/>
    <w:rsid w:val="4FC41A43"/>
    <w:rsid w:val="5095081C"/>
    <w:rsid w:val="51DB3C59"/>
    <w:rsid w:val="51EB4B97"/>
    <w:rsid w:val="53AC65A8"/>
    <w:rsid w:val="550C0952"/>
    <w:rsid w:val="552A00CC"/>
    <w:rsid w:val="55762E42"/>
    <w:rsid w:val="559B0682"/>
    <w:rsid w:val="55DA564E"/>
    <w:rsid w:val="56265370"/>
    <w:rsid w:val="572648C3"/>
    <w:rsid w:val="57A7B272"/>
    <w:rsid w:val="58470068"/>
    <w:rsid w:val="58747CAC"/>
    <w:rsid w:val="58773629"/>
    <w:rsid w:val="59EC1954"/>
    <w:rsid w:val="5A1720F9"/>
    <w:rsid w:val="5B9C37C2"/>
    <w:rsid w:val="5BA7C654"/>
    <w:rsid w:val="5DF716AE"/>
    <w:rsid w:val="5EDB5F93"/>
    <w:rsid w:val="5F9F507E"/>
    <w:rsid w:val="60743B8B"/>
    <w:rsid w:val="60A54109"/>
    <w:rsid w:val="61D01CDF"/>
    <w:rsid w:val="64C0607C"/>
    <w:rsid w:val="65756C86"/>
    <w:rsid w:val="65CD0D2C"/>
    <w:rsid w:val="674D385B"/>
    <w:rsid w:val="674E7C4A"/>
    <w:rsid w:val="676F09E1"/>
    <w:rsid w:val="692C588F"/>
    <w:rsid w:val="6A4D41E9"/>
    <w:rsid w:val="6AEF52A0"/>
    <w:rsid w:val="6DAF0D17"/>
    <w:rsid w:val="6F6C3363"/>
    <w:rsid w:val="71691990"/>
    <w:rsid w:val="71793A80"/>
    <w:rsid w:val="7357290B"/>
    <w:rsid w:val="756E3DEA"/>
    <w:rsid w:val="76DA5057"/>
    <w:rsid w:val="76FB1693"/>
    <w:rsid w:val="782B18E2"/>
    <w:rsid w:val="798524E4"/>
    <w:rsid w:val="7A7F1C49"/>
    <w:rsid w:val="7B5B7AE6"/>
    <w:rsid w:val="7B7B6628"/>
    <w:rsid w:val="7BA7071E"/>
    <w:rsid w:val="7BDF6DA8"/>
    <w:rsid w:val="7C7EDC1A"/>
    <w:rsid w:val="7CCED98D"/>
    <w:rsid w:val="7D08410F"/>
    <w:rsid w:val="7DB96DED"/>
    <w:rsid w:val="7DD3AD81"/>
    <w:rsid w:val="7DFFF77E"/>
    <w:rsid w:val="7ED44A81"/>
    <w:rsid w:val="7EFE38AC"/>
    <w:rsid w:val="7F53A862"/>
    <w:rsid w:val="7F7FE70F"/>
    <w:rsid w:val="7FBF128D"/>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2068.35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1957.93</c:v>
                </c:pt>
                <c:pt idx="1">
                  <c:v>242.16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3495</Words>
  <Characters>4093</Characters>
  <Lines>44</Lines>
  <Paragraphs>12</Paragraphs>
  <TotalTime>0</TotalTime>
  <ScaleCrop>false</ScaleCrop>
  <LinksUpToDate>false</LinksUpToDate>
  <CharactersWithSpaces>4117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朵儿</cp:lastModifiedBy>
  <cp:lastPrinted>2020-08-09T03:39:00Z</cp:lastPrinted>
  <dcterms:modified xsi:type="dcterms:W3CDTF">2025-09-25T07:33:20Z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E19457BA93A74AD6A244573417722E32_13</vt:lpwstr>
  </property>
  <property fmtid="{D5CDD505-2E9C-101B-9397-08002B2CF9AE}" pid="4" name="KSOTemplateDocerSaveRecord">
    <vt:lpwstr>eyJoZGlkIjoiMjdmYWI3ZmVhZWEzNThlZjg3OGMxZTI0MGQxYWE2OGYiLCJ1c2VySWQiOiI0NTAyNzkzNjUifQ==</vt:lpwstr>
  </property>
</Properties>
</file>