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827" w:rsidRPr="005630C1" w:rsidRDefault="00503827">
      <w:pPr>
        <w:jc w:val="center"/>
        <w:rPr>
          <w:rFonts w:ascii="仿宋_GB2312" w:eastAsiaTheme="minorEastAsia" w:hint="eastAsia"/>
          <w:b/>
          <w:sz w:val="32"/>
          <w:szCs w:val="32"/>
        </w:rPr>
      </w:pPr>
    </w:p>
    <w:p w:rsidR="00503827" w:rsidRDefault="00503827">
      <w:pPr>
        <w:jc w:val="center"/>
        <w:rPr>
          <w:rFonts w:ascii="黑体" w:eastAsia="黑体"/>
          <w:sz w:val="72"/>
          <w:szCs w:val="72"/>
        </w:rPr>
      </w:pPr>
    </w:p>
    <w:p w:rsidR="00503827" w:rsidRDefault="00503827">
      <w:pPr>
        <w:jc w:val="center"/>
        <w:rPr>
          <w:rFonts w:ascii="黑体" w:eastAsia="黑体"/>
          <w:sz w:val="72"/>
          <w:szCs w:val="72"/>
        </w:rPr>
      </w:pPr>
    </w:p>
    <w:p w:rsidR="00503827" w:rsidRPr="006B1DFD" w:rsidRDefault="00503827" w:rsidP="006B1DFD">
      <w:pPr>
        <w:rPr>
          <w:rFonts w:ascii="黑体" w:eastAsia="黑体"/>
          <w:sz w:val="72"/>
          <w:szCs w:val="72"/>
        </w:rPr>
      </w:pPr>
    </w:p>
    <w:p w:rsidR="00503827" w:rsidRPr="006B1DFD" w:rsidRDefault="006B1DFD" w:rsidP="006B1DFD">
      <w:pPr>
        <w:ind w:firstLineChars="400" w:firstLine="2880"/>
        <w:rPr>
          <w:rFonts w:ascii="黑体" w:eastAsia="黑体"/>
          <w:sz w:val="72"/>
          <w:szCs w:val="72"/>
        </w:rPr>
      </w:pPr>
      <w:r w:rsidRPr="006B1DFD">
        <w:rPr>
          <w:rFonts w:ascii="黑体" w:eastAsia="黑体" w:hint="eastAsia"/>
          <w:sz w:val="72"/>
          <w:szCs w:val="72"/>
        </w:rPr>
        <w:t>北京</w:t>
      </w:r>
      <w:r w:rsidRPr="006B1DFD">
        <w:rPr>
          <w:rFonts w:ascii="黑体" w:eastAsia="黑体"/>
          <w:sz w:val="72"/>
          <w:szCs w:val="72"/>
        </w:rPr>
        <w:t>市大兴</w:t>
      </w:r>
      <w:r w:rsidRPr="006B1DFD">
        <w:rPr>
          <w:rFonts w:ascii="黑体" w:eastAsia="黑体" w:hint="eastAsia"/>
          <w:sz w:val="72"/>
          <w:szCs w:val="72"/>
        </w:rPr>
        <w:t>区</w:t>
      </w:r>
      <w:r w:rsidRPr="006B1DFD">
        <w:rPr>
          <w:rFonts w:ascii="黑体" w:eastAsia="黑体"/>
          <w:sz w:val="72"/>
          <w:szCs w:val="72"/>
        </w:rPr>
        <w:t>大辛庄中学</w:t>
      </w:r>
    </w:p>
    <w:p w:rsidR="00503827" w:rsidRDefault="00D667C5">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503827" w:rsidRPr="0073435E" w:rsidRDefault="00503827">
      <w:pPr>
        <w:jc w:val="center"/>
        <w:rPr>
          <w:rFonts w:ascii="黑体" w:eastAsia="黑体"/>
          <w:sz w:val="52"/>
          <w:szCs w:val="52"/>
        </w:rPr>
      </w:pPr>
    </w:p>
    <w:p w:rsidR="00503827" w:rsidRDefault="00503827">
      <w:pPr>
        <w:jc w:val="center"/>
        <w:rPr>
          <w:rFonts w:ascii="黑体" w:eastAsia="黑体"/>
          <w:sz w:val="52"/>
          <w:szCs w:val="52"/>
        </w:rPr>
      </w:pPr>
    </w:p>
    <w:p w:rsidR="00503827" w:rsidRDefault="00503827">
      <w:pPr>
        <w:jc w:val="center"/>
        <w:rPr>
          <w:rFonts w:ascii="黑体" w:eastAsia="黑体"/>
          <w:sz w:val="52"/>
          <w:szCs w:val="52"/>
        </w:rPr>
      </w:pPr>
    </w:p>
    <w:p w:rsidR="00503827" w:rsidRDefault="00503827">
      <w:pPr>
        <w:jc w:val="center"/>
        <w:rPr>
          <w:rFonts w:ascii="黑体" w:eastAsia="黑体"/>
          <w:sz w:val="52"/>
          <w:szCs w:val="52"/>
        </w:rPr>
      </w:pPr>
    </w:p>
    <w:p w:rsidR="00503827" w:rsidRDefault="00503827">
      <w:pPr>
        <w:jc w:val="center"/>
        <w:rPr>
          <w:rFonts w:ascii="黑体" w:eastAsia="黑体"/>
          <w:sz w:val="32"/>
          <w:szCs w:val="32"/>
        </w:rPr>
      </w:pPr>
    </w:p>
    <w:p w:rsidR="00503827" w:rsidRDefault="00D667C5">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503827" w:rsidRDefault="00503827">
      <w:pPr>
        <w:spacing w:line="500" w:lineRule="exact"/>
        <w:ind w:firstLine="645"/>
        <w:jc w:val="center"/>
        <w:rPr>
          <w:rFonts w:ascii="宋体" w:hAnsi="宋体" w:cs="宋体"/>
          <w:b/>
          <w:bCs/>
          <w:kern w:val="0"/>
          <w:sz w:val="36"/>
          <w:szCs w:val="36"/>
        </w:rPr>
      </w:pPr>
    </w:p>
    <w:p w:rsidR="00503827" w:rsidRDefault="00D667C5">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503827" w:rsidRDefault="00D667C5">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503827" w:rsidRDefault="00D667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503827" w:rsidRDefault="00D667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503827" w:rsidRDefault="00D667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503827" w:rsidRDefault="00D667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503827" w:rsidRDefault="00D667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503827" w:rsidRDefault="00D667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503827" w:rsidRDefault="00D667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503827" w:rsidRDefault="00D667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503827" w:rsidRDefault="00D667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503827" w:rsidRDefault="00D667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503827" w:rsidRDefault="00D667C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503827" w:rsidRDefault="00D667C5">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503827" w:rsidRDefault="00D667C5">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503827" w:rsidRDefault="00D667C5">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503827" w:rsidRDefault="00503827">
      <w:pPr>
        <w:tabs>
          <w:tab w:val="center" w:pos="6979"/>
        </w:tabs>
        <w:spacing w:beforeLines="50" w:before="156" w:afterLines="50" w:after="156"/>
        <w:jc w:val="center"/>
        <w:rPr>
          <w:rFonts w:ascii="宋体" w:hAnsi="宋体" w:cs="宋体"/>
          <w:b/>
          <w:bCs/>
          <w:spacing w:val="40"/>
          <w:kern w:val="0"/>
          <w:sz w:val="32"/>
          <w:szCs w:val="32"/>
        </w:rPr>
      </w:pPr>
    </w:p>
    <w:p w:rsidR="00503827" w:rsidRDefault="00503827">
      <w:pPr>
        <w:tabs>
          <w:tab w:val="center" w:pos="6979"/>
        </w:tabs>
        <w:spacing w:beforeLines="50" w:before="156" w:afterLines="50" w:after="156"/>
        <w:jc w:val="center"/>
        <w:rPr>
          <w:rFonts w:ascii="宋体" w:hAnsi="宋体" w:cs="宋体"/>
          <w:b/>
          <w:bCs/>
          <w:spacing w:val="40"/>
          <w:kern w:val="0"/>
          <w:sz w:val="32"/>
          <w:szCs w:val="32"/>
        </w:rPr>
      </w:pPr>
    </w:p>
    <w:p w:rsidR="00503827" w:rsidRDefault="00503827">
      <w:pPr>
        <w:tabs>
          <w:tab w:val="center" w:pos="6979"/>
        </w:tabs>
        <w:spacing w:beforeLines="50" w:before="156" w:afterLines="50" w:after="156"/>
        <w:jc w:val="center"/>
        <w:rPr>
          <w:rFonts w:ascii="宋体" w:hAnsi="宋体" w:cs="宋体"/>
          <w:b/>
          <w:bCs/>
          <w:spacing w:val="40"/>
          <w:kern w:val="0"/>
          <w:sz w:val="32"/>
          <w:szCs w:val="32"/>
        </w:rPr>
      </w:pPr>
    </w:p>
    <w:p w:rsidR="00503827" w:rsidRDefault="00503827">
      <w:pPr>
        <w:tabs>
          <w:tab w:val="center" w:pos="6979"/>
        </w:tabs>
        <w:spacing w:beforeLines="50" w:before="156" w:afterLines="50" w:after="156"/>
        <w:jc w:val="center"/>
        <w:rPr>
          <w:rFonts w:ascii="宋体" w:hAnsi="宋体" w:cs="宋体"/>
          <w:b/>
          <w:bCs/>
          <w:spacing w:val="40"/>
          <w:kern w:val="0"/>
          <w:sz w:val="32"/>
          <w:szCs w:val="32"/>
        </w:rPr>
      </w:pPr>
    </w:p>
    <w:p w:rsidR="00503827" w:rsidRDefault="00503827">
      <w:pPr>
        <w:tabs>
          <w:tab w:val="center" w:pos="6979"/>
        </w:tabs>
        <w:spacing w:beforeLines="50" w:before="156" w:afterLines="50" w:after="156"/>
        <w:jc w:val="center"/>
        <w:rPr>
          <w:rFonts w:ascii="宋体" w:hAnsi="宋体" w:cs="宋体"/>
          <w:b/>
          <w:bCs/>
          <w:spacing w:val="40"/>
          <w:kern w:val="0"/>
          <w:sz w:val="32"/>
          <w:szCs w:val="32"/>
        </w:rPr>
      </w:pPr>
    </w:p>
    <w:p w:rsidR="00503827" w:rsidRDefault="00D667C5">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503827" w:rsidRDefault="00D667C5">
      <w:pPr>
        <w:pStyle w:val="2"/>
        <w:rPr>
          <w:b w:val="0"/>
          <w:bCs w:val="0"/>
        </w:rPr>
        <w:sectPr w:rsidR="00503827">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503827" w:rsidRDefault="00D667C5">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t xml:space="preserve">第二部分 </w:t>
      </w:r>
      <w:r>
        <w:rPr>
          <w:rFonts w:ascii="宋体" w:hAnsi="宋体" w:hint="eastAsia"/>
          <w:b/>
          <w:spacing w:val="40"/>
          <w:sz w:val="32"/>
          <w:szCs w:val="32"/>
        </w:rPr>
        <w:t>2024年度部门决算说明</w:t>
      </w:r>
    </w:p>
    <w:p w:rsidR="00503827" w:rsidRDefault="005630C1">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w:t>
      </w:r>
      <w:r w:rsidR="00D667C5">
        <w:rPr>
          <w:rFonts w:ascii="黑体" w:eastAsia="黑体" w:hint="eastAsia"/>
          <w:b/>
          <w:sz w:val="28"/>
          <w:szCs w:val="28"/>
        </w:rPr>
        <w:t>单位基本情况</w:t>
      </w:r>
    </w:p>
    <w:p w:rsidR="00503827" w:rsidRDefault="00D667C5">
      <w:pPr>
        <w:snapToGrid w:val="0"/>
        <w:spacing w:line="520" w:lineRule="exact"/>
        <w:ind w:firstLineChars="200" w:firstLine="560"/>
        <w:rPr>
          <w:rFonts w:ascii="仿宋_GB2312" w:eastAsia="仿宋_GB2312" w:cs="仿宋_GB2312"/>
          <w:kern w:val="0"/>
          <w:sz w:val="28"/>
          <w:szCs w:val="28"/>
        </w:rPr>
      </w:pPr>
      <w:r>
        <w:rPr>
          <w:rFonts w:ascii="仿宋_GB2312" w:eastAsia="仿宋_GB2312" w:cs="仿宋_GB2312" w:hint="eastAsia"/>
          <w:kern w:val="0"/>
          <w:sz w:val="28"/>
          <w:szCs w:val="28"/>
          <w:lang w:bidi="ar"/>
        </w:rPr>
        <w:t>1.单位职责</w:t>
      </w:r>
    </w:p>
    <w:p w:rsidR="00503827" w:rsidRDefault="00D667C5">
      <w:pPr>
        <w:tabs>
          <w:tab w:val="center" w:pos="6979"/>
        </w:tabs>
        <w:spacing w:line="580" w:lineRule="exact"/>
        <w:ind w:firstLineChars="200" w:firstLine="560"/>
        <w:rPr>
          <w:rFonts w:ascii="仿宋_GB2312" w:eastAsia="仿宋_GB2312" w:cs="仿宋_GB2312"/>
          <w:kern w:val="0"/>
          <w:sz w:val="28"/>
          <w:szCs w:val="28"/>
        </w:rPr>
      </w:pPr>
      <w:r>
        <w:rPr>
          <w:rFonts w:ascii="仿宋_GB2312" w:eastAsia="仿宋_GB2312" w:cs="仿宋_GB2312" w:hint="eastAsia"/>
          <w:kern w:val="0"/>
          <w:sz w:val="28"/>
          <w:szCs w:val="28"/>
          <w:lang w:bidi="ar"/>
        </w:rPr>
        <w:t>北京市大兴区大辛庄中学为初中学历教育，实施初中义务教育，促进基础教育发展。全面贯彻国家教育方针，培养学生的创新精神与实践能力，使之成为社会主义事业的建设者和接班人。</w:t>
      </w:r>
    </w:p>
    <w:p w:rsidR="00503827" w:rsidRDefault="00D667C5">
      <w:pPr>
        <w:tabs>
          <w:tab w:val="center" w:pos="6979"/>
        </w:tabs>
        <w:spacing w:line="580" w:lineRule="exact"/>
        <w:ind w:firstLineChars="200" w:firstLine="560"/>
        <w:rPr>
          <w:rFonts w:ascii="仿宋_GB2312" w:eastAsia="仿宋_GB2312" w:cs="仿宋_GB2312"/>
          <w:kern w:val="0"/>
          <w:sz w:val="28"/>
          <w:szCs w:val="28"/>
        </w:rPr>
      </w:pPr>
      <w:r>
        <w:rPr>
          <w:rFonts w:ascii="仿宋_GB2312" w:eastAsia="仿宋_GB2312" w:cs="仿宋_GB2312" w:hint="eastAsia"/>
          <w:kern w:val="0"/>
          <w:sz w:val="28"/>
          <w:szCs w:val="28"/>
          <w:lang w:bidi="ar"/>
        </w:rPr>
        <w:t xml:space="preserve">2.机构设置情况 </w:t>
      </w:r>
    </w:p>
    <w:p w:rsidR="00503827" w:rsidRDefault="00D667C5">
      <w:pPr>
        <w:tabs>
          <w:tab w:val="center" w:pos="6979"/>
        </w:tabs>
        <w:spacing w:line="580" w:lineRule="exact"/>
        <w:ind w:firstLineChars="250" w:firstLine="700"/>
        <w:rPr>
          <w:rFonts w:ascii="仿宋_GB2312" w:eastAsia="仿宋_GB2312" w:cs="仿宋_GB2312"/>
          <w:kern w:val="0"/>
          <w:sz w:val="28"/>
          <w:szCs w:val="28"/>
        </w:rPr>
      </w:pPr>
      <w:r>
        <w:rPr>
          <w:rFonts w:ascii="仿宋_GB2312" w:eastAsia="仿宋_GB2312" w:cs="仿宋_GB2312" w:hint="eastAsia"/>
          <w:kern w:val="0"/>
          <w:sz w:val="28"/>
          <w:szCs w:val="28"/>
          <w:lang w:bidi="ar"/>
        </w:rPr>
        <w:t>我单位机构设置党务办公室、行政办公室、工会、团委、教务处、政教处、总务处、科研办公室、安保办公室、科技教育办公室、初一年级组、初二年级组、初三年级组。</w:t>
      </w:r>
    </w:p>
    <w:p w:rsidR="00503827" w:rsidRDefault="00D667C5">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503827" w:rsidRDefault="00D667C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1648.31</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28.07万元，增长1.73%。</w:t>
      </w:r>
    </w:p>
    <w:p w:rsidR="00503827" w:rsidRDefault="00D667C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503827" w:rsidRDefault="00D667C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1548.31</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12.49万元，增长0.81%。</w:t>
      </w:r>
    </w:p>
    <w:p w:rsidR="00503827" w:rsidRDefault="00D667C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1548.31</w:t>
      </w:r>
      <w:r>
        <w:rPr>
          <w:rFonts w:ascii="仿宋_GB2312" w:eastAsia="仿宋_GB2312" w:hint="eastAsia"/>
          <w:sz w:val="28"/>
          <w:szCs w:val="28"/>
        </w:rPr>
        <w:t>万元，占收入合计的100%。其中：一般公共预算财政拨款收入1548.31万元，占收入合计的100%；政府性基金预算财政拨款收入0万元，占收入合计的0%；国有资本经营预算财政拨款收入0万元，占收入合计的0%；</w:t>
      </w:r>
    </w:p>
    <w:p w:rsidR="00503827" w:rsidRDefault="00D667C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503827" w:rsidRDefault="00D667C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rsidR="00503827" w:rsidRDefault="00D667C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503827" w:rsidRDefault="00D667C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503827" w:rsidRDefault="00D667C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rsidR="00503827" w:rsidRDefault="00D667C5">
      <w:pPr>
        <w:pStyle w:val="2"/>
        <w:jc w:val="center"/>
      </w:pPr>
      <w:r>
        <w:rPr>
          <w:rFonts w:ascii="仿宋_GB2312" w:eastAsia="仿宋_GB2312" w:hint="eastAsia"/>
          <w:color w:val="000000"/>
          <w:sz w:val="32"/>
        </w:rPr>
        <w:t>图1：收入决算</w:t>
      </w:r>
    </w:p>
    <w:p w:rsidR="00503827" w:rsidRDefault="00D667C5">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03827" w:rsidRDefault="00D667C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503827" w:rsidRDefault="00D667C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1648.31</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28.07万元，增长1.73%，其中：基本支出</w:t>
      </w:r>
      <w:r>
        <w:rPr>
          <w:rFonts w:ascii="仿宋_GB2312" w:eastAsia="仿宋_GB2312"/>
          <w:sz w:val="28"/>
          <w:szCs w:val="28"/>
        </w:rPr>
        <w:t>1496.44</w:t>
      </w:r>
      <w:r>
        <w:rPr>
          <w:rFonts w:ascii="仿宋_GB2312" w:eastAsia="仿宋_GB2312" w:hint="eastAsia"/>
          <w:sz w:val="28"/>
          <w:szCs w:val="28"/>
        </w:rPr>
        <w:t>万元，占支出合计的90.79%；项目支出</w:t>
      </w:r>
      <w:r>
        <w:rPr>
          <w:rFonts w:ascii="仿宋_GB2312" w:eastAsia="仿宋_GB2312"/>
          <w:sz w:val="28"/>
          <w:szCs w:val="28"/>
        </w:rPr>
        <w:t>151.87</w:t>
      </w:r>
      <w:r>
        <w:rPr>
          <w:rFonts w:ascii="仿宋_GB2312" w:eastAsia="仿宋_GB2312" w:hint="eastAsia"/>
          <w:sz w:val="28"/>
          <w:szCs w:val="28"/>
        </w:rPr>
        <w:t>万元，占支出合计的9.21%;上缴上级支出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503827" w:rsidRDefault="00D667C5">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rsidR="00503827" w:rsidRDefault="00D667C5">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03827" w:rsidRDefault="00D667C5">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503827" w:rsidRDefault="00D667C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1648.31</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28.07万元，增长1.73%。主要原因</w:t>
      </w:r>
      <w:r>
        <w:rPr>
          <w:rFonts w:ascii="仿宋_GB2312" w:eastAsia="仿宋_GB2312" w:hint="eastAsia"/>
          <w:sz w:val="28"/>
          <w:szCs w:val="28"/>
          <w:lang w:bidi="ar"/>
        </w:rPr>
        <w:t>：2024年补发在职人员以前年度住房补贴100万元比2023年84.41万元多，2024年实施项目金额为151.87万元较2023年116.48万元增长</w:t>
      </w:r>
      <w:r>
        <w:rPr>
          <w:rFonts w:ascii="仿宋_GB2312" w:eastAsia="仿宋_GB2312" w:hint="eastAsia"/>
          <w:sz w:val="28"/>
          <w:szCs w:val="28"/>
        </w:rPr>
        <w:t>。</w:t>
      </w:r>
    </w:p>
    <w:p w:rsidR="00503827" w:rsidRDefault="00D667C5">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503827" w:rsidRDefault="00D667C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503827" w:rsidRDefault="00D667C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1648.31</w:t>
      </w:r>
      <w:r>
        <w:rPr>
          <w:rFonts w:ascii="仿宋_GB2312" w:eastAsia="仿宋_GB2312" w:hint="eastAsia"/>
          <w:sz w:val="28"/>
          <w:szCs w:val="28"/>
        </w:rPr>
        <w:t>万元，主要用于以下方面（按大类）：</w:t>
      </w:r>
    </w:p>
    <w:p w:rsidR="00503827" w:rsidRDefault="00D667C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一般公共服务支出0万元，占本年财政拨款支出0%；</w:t>
      </w:r>
    </w:p>
    <w:p w:rsidR="00503827" w:rsidRDefault="00D667C5">
      <w:pPr>
        <w:tabs>
          <w:tab w:val="center" w:pos="6979"/>
        </w:tabs>
        <w:spacing w:line="580" w:lineRule="exact"/>
        <w:ind w:firstLineChars="200" w:firstLine="560"/>
        <w:rPr>
          <w:rFonts w:ascii="仿宋_GB2312" w:eastAsia="仿宋_GB2312" w:cs="仿宋_GB2312"/>
          <w:sz w:val="28"/>
          <w:szCs w:val="28"/>
        </w:rPr>
      </w:pPr>
      <w:r>
        <w:rPr>
          <w:rFonts w:ascii="仿宋_GB2312" w:eastAsia="仿宋_GB2312" w:cs="仿宋_GB2312" w:hint="eastAsia"/>
          <w:sz w:val="28"/>
          <w:szCs w:val="28"/>
          <w:lang w:bidi="ar"/>
        </w:rPr>
        <w:t>教育支出1291.57万元，占本年财政拨款支出78.36%；</w:t>
      </w:r>
    </w:p>
    <w:p w:rsidR="00503827" w:rsidRDefault="00D667C5">
      <w:pPr>
        <w:tabs>
          <w:tab w:val="center" w:pos="6979"/>
        </w:tabs>
        <w:spacing w:line="580" w:lineRule="exact"/>
        <w:ind w:firstLineChars="200" w:firstLine="560"/>
        <w:rPr>
          <w:rFonts w:ascii="仿宋_GB2312" w:eastAsia="仿宋_GB2312" w:cs="仿宋_GB2312"/>
          <w:sz w:val="28"/>
          <w:szCs w:val="28"/>
        </w:rPr>
      </w:pPr>
      <w:r>
        <w:rPr>
          <w:rFonts w:ascii="仿宋_GB2312" w:eastAsia="仿宋_GB2312" w:cs="仿宋_GB2312" w:hint="eastAsia"/>
          <w:sz w:val="28"/>
          <w:szCs w:val="28"/>
          <w:lang w:bidi="ar"/>
        </w:rPr>
        <w:t>社保保障和就业支出155.79万元，占本年财政拨款支出9.45%；</w:t>
      </w:r>
    </w:p>
    <w:p w:rsidR="00503827" w:rsidRDefault="00D667C5">
      <w:pPr>
        <w:tabs>
          <w:tab w:val="center" w:pos="6979"/>
        </w:tabs>
        <w:spacing w:line="580" w:lineRule="exact"/>
        <w:ind w:firstLineChars="200" w:firstLine="560"/>
        <w:rPr>
          <w:rFonts w:ascii="仿宋_GB2312" w:eastAsia="仿宋_GB2312" w:cs="仿宋_GB2312"/>
          <w:sz w:val="28"/>
          <w:szCs w:val="28"/>
        </w:rPr>
      </w:pPr>
      <w:r>
        <w:rPr>
          <w:rFonts w:ascii="仿宋_GB2312" w:eastAsia="仿宋_GB2312" w:cs="仿宋_GB2312" w:hint="eastAsia"/>
          <w:sz w:val="28"/>
          <w:szCs w:val="28"/>
          <w:lang w:bidi="ar"/>
        </w:rPr>
        <w:t>卫生健康支出100.94万元，占本年财政拨款支出6.12%；</w:t>
      </w:r>
    </w:p>
    <w:p w:rsidR="00503827" w:rsidRDefault="00D667C5">
      <w:pPr>
        <w:tabs>
          <w:tab w:val="center" w:pos="6979"/>
        </w:tabs>
        <w:spacing w:line="580" w:lineRule="exact"/>
        <w:ind w:firstLineChars="200" w:firstLine="560"/>
        <w:rPr>
          <w:rFonts w:ascii="仿宋_GB2312" w:eastAsia="仿宋_GB2312" w:cs="仿宋_GB2312"/>
          <w:sz w:val="28"/>
          <w:szCs w:val="28"/>
        </w:rPr>
      </w:pPr>
      <w:r>
        <w:rPr>
          <w:rFonts w:ascii="仿宋_GB2312" w:eastAsia="仿宋_GB2312" w:cs="仿宋_GB2312" w:hint="eastAsia"/>
          <w:sz w:val="28"/>
          <w:szCs w:val="28"/>
          <w:lang w:bidi="ar"/>
        </w:rPr>
        <w:t>住房保障支出100万元，占本年财政拨款支出6.07%。</w:t>
      </w:r>
    </w:p>
    <w:p w:rsidR="00503827" w:rsidRDefault="00D667C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503827" w:rsidRPr="0073435E" w:rsidRDefault="00D667C5">
      <w:pPr>
        <w:autoSpaceDE w:val="0"/>
        <w:autoSpaceDN w:val="0"/>
        <w:adjustRightInd w:val="0"/>
        <w:spacing w:line="580" w:lineRule="exact"/>
        <w:ind w:firstLineChars="200" w:firstLine="560"/>
        <w:jc w:val="left"/>
        <w:rPr>
          <w:rFonts w:ascii="仿宋_GB2312" w:eastAsiaTheme="minorEastAsia"/>
          <w:sz w:val="28"/>
          <w:szCs w:val="28"/>
        </w:rPr>
      </w:pPr>
      <w:r>
        <w:rPr>
          <w:rFonts w:ascii="仿宋_GB2312" w:eastAsia="仿宋_GB2312" w:hint="eastAsia"/>
          <w:sz w:val="28"/>
          <w:szCs w:val="28"/>
        </w:rPr>
        <w:t>1、“一般公共服务支出”（类）2024年度年初预算0万元，2024年度决算0万元，</w:t>
      </w:r>
      <w:r>
        <w:rPr>
          <w:rFonts w:ascii="仿宋_GB2312" w:eastAsia="仿宋_GB2312" w:hint="eastAsia"/>
          <w:sz w:val="28"/>
          <w:szCs w:val="28"/>
          <w:lang w:bidi="ar"/>
        </w:rPr>
        <w:t>2024年度无此项支出。</w:t>
      </w:r>
    </w:p>
    <w:p w:rsidR="00503827" w:rsidRDefault="00D667C5">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503827" w:rsidRDefault="00D667C5">
      <w:pPr>
        <w:spacing w:line="580" w:lineRule="exact"/>
        <w:ind w:firstLineChars="200" w:firstLine="560"/>
        <w:rPr>
          <w:rFonts w:ascii="仿宋_GB2312" w:eastAsia="仿宋_GB2312" w:cs="仿宋_GB2312"/>
          <w:sz w:val="28"/>
          <w:szCs w:val="28"/>
        </w:rPr>
      </w:pPr>
      <w:r>
        <w:rPr>
          <w:rFonts w:ascii="仿宋_GB2312" w:eastAsia="仿宋_GB2312" w:cs="仿宋_GB2312" w:hint="eastAsia"/>
          <w:sz w:val="28"/>
          <w:szCs w:val="28"/>
          <w:lang w:bidi="ar"/>
        </w:rPr>
        <w:t>2.“</w:t>
      </w:r>
      <w:r>
        <w:rPr>
          <w:rFonts w:ascii="仿宋_GB2312" w:eastAsia="仿宋_GB2312" w:cs="仿宋_GB2312" w:hint="eastAsia"/>
          <w:color w:val="000000"/>
          <w:sz w:val="28"/>
          <w:szCs w:val="28"/>
          <w:lang w:bidi="ar"/>
        </w:rPr>
        <w:t>教育支出</w:t>
      </w:r>
      <w:r>
        <w:rPr>
          <w:rFonts w:ascii="仿宋_GB2312" w:eastAsia="仿宋_GB2312" w:cs="仿宋_GB2312" w:hint="eastAsia"/>
          <w:sz w:val="28"/>
          <w:szCs w:val="28"/>
          <w:lang w:bidi="ar"/>
        </w:rPr>
        <w:t xml:space="preserve">”(类) </w:t>
      </w:r>
      <w:r>
        <w:rPr>
          <w:rFonts w:ascii="仿宋_GB2312" w:eastAsia="仿宋_GB2312" w:hint="eastAsia"/>
          <w:sz w:val="28"/>
          <w:szCs w:val="28"/>
        </w:rPr>
        <w:t>2024年度年初预算1222.02万元，</w:t>
      </w:r>
      <w:r>
        <w:rPr>
          <w:rFonts w:ascii="仿宋_GB2312" w:eastAsia="仿宋_GB2312" w:cs="仿宋_GB2312" w:hint="eastAsia"/>
          <w:sz w:val="28"/>
          <w:szCs w:val="28"/>
          <w:lang w:bidi="ar"/>
        </w:rPr>
        <w:t>2024年度决算1291.57万元，</w:t>
      </w:r>
      <w:r>
        <w:rPr>
          <w:rFonts w:ascii="仿宋_GB2312" w:eastAsia="仿宋_GB2312" w:hint="eastAsia"/>
          <w:sz w:val="28"/>
          <w:szCs w:val="28"/>
        </w:rPr>
        <w:t>完成年初预算的105.69%。</w:t>
      </w:r>
      <w:r>
        <w:rPr>
          <w:rFonts w:ascii="仿宋_GB2312" w:eastAsia="仿宋_GB2312" w:cs="仿宋_GB2312" w:hint="eastAsia"/>
          <w:sz w:val="28"/>
          <w:szCs w:val="28"/>
          <w:lang w:bidi="ar"/>
        </w:rPr>
        <w:t>其中：</w:t>
      </w:r>
    </w:p>
    <w:p w:rsidR="00503827" w:rsidRDefault="00D667C5">
      <w:pPr>
        <w:spacing w:line="580" w:lineRule="exact"/>
        <w:ind w:firstLineChars="200" w:firstLine="560"/>
        <w:rPr>
          <w:rFonts w:ascii="仿宋_GB2312" w:eastAsia="仿宋_GB2312" w:cs="仿宋_GB2312"/>
          <w:sz w:val="28"/>
          <w:szCs w:val="28"/>
        </w:rPr>
      </w:pPr>
      <w:r>
        <w:rPr>
          <w:rFonts w:ascii="仿宋_GB2312" w:eastAsia="仿宋_GB2312" w:cs="仿宋_GB2312" w:hint="eastAsia"/>
          <w:sz w:val="28"/>
          <w:szCs w:val="28"/>
          <w:lang w:bidi="ar"/>
        </w:rPr>
        <w:t>“普通教育”（款）</w:t>
      </w:r>
      <w:r>
        <w:rPr>
          <w:rFonts w:ascii="仿宋_GB2312" w:eastAsia="仿宋_GB2312" w:hint="eastAsia"/>
          <w:sz w:val="28"/>
          <w:szCs w:val="28"/>
        </w:rPr>
        <w:t>2024年度年初预算1222.02万元，</w:t>
      </w:r>
      <w:r>
        <w:rPr>
          <w:rFonts w:ascii="仿宋_GB2312" w:eastAsia="仿宋_GB2312" w:cs="仿宋_GB2312" w:hint="eastAsia"/>
          <w:sz w:val="28"/>
          <w:szCs w:val="28"/>
          <w:lang w:bidi="ar"/>
        </w:rPr>
        <w:t>2024年度决算1291.57万元，</w:t>
      </w:r>
      <w:r>
        <w:rPr>
          <w:rFonts w:ascii="仿宋_GB2312" w:eastAsia="仿宋_GB2312" w:hint="eastAsia"/>
          <w:sz w:val="28"/>
          <w:szCs w:val="28"/>
        </w:rPr>
        <w:t>完成年初预算的105.69%。</w:t>
      </w:r>
      <w:r>
        <w:rPr>
          <w:rFonts w:ascii="仿宋_GB2312" w:eastAsia="仿宋_GB2312" w:cs="仿宋_GB2312" w:hint="eastAsia"/>
          <w:sz w:val="28"/>
          <w:szCs w:val="28"/>
          <w:lang w:bidi="ar"/>
        </w:rPr>
        <w:t>主要原因：在职人员薪级调整、新增援教补贴、核增市级乡村补核减绩效部分等。</w:t>
      </w:r>
    </w:p>
    <w:p w:rsidR="00503827" w:rsidRDefault="00D667C5">
      <w:pPr>
        <w:spacing w:line="580" w:lineRule="exact"/>
        <w:ind w:firstLineChars="200" w:firstLine="560"/>
        <w:rPr>
          <w:rFonts w:ascii="仿宋_GB2312" w:eastAsia="仿宋_GB2312" w:cs="仿宋_GB2312"/>
          <w:color w:val="000000"/>
          <w:sz w:val="28"/>
          <w:szCs w:val="28"/>
        </w:rPr>
      </w:pPr>
      <w:r>
        <w:rPr>
          <w:rFonts w:ascii="仿宋_GB2312" w:eastAsia="仿宋_GB2312" w:cs="仿宋_GB2312" w:hint="eastAsia"/>
          <w:color w:val="000000"/>
          <w:sz w:val="28"/>
          <w:szCs w:val="28"/>
          <w:lang w:bidi="ar"/>
        </w:rPr>
        <w:t>3、“社保保障和就业支出”(类)</w:t>
      </w:r>
      <w:r>
        <w:rPr>
          <w:rFonts w:ascii="仿宋_GB2312" w:eastAsia="仿宋_GB2312" w:hint="eastAsia"/>
          <w:sz w:val="28"/>
          <w:szCs w:val="28"/>
        </w:rPr>
        <w:t>2024年度年初预算176.32万元，</w:t>
      </w:r>
      <w:r>
        <w:rPr>
          <w:rFonts w:ascii="仿宋_GB2312" w:eastAsia="仿宋_GB2312" w:cs="仿宋_GB2312" w:hint="eastAsia"/>
          <w:color w:val="000000"/>
          <w:sz w:val="28"/>
          <w:szCs w:val="28"/>
          <w:lang w:bidi="ar"/>
        </w:rPr>
        <w:t>2024年度决算155.79万元，</w:t>
      </w:r>
      <w:r>
        <w:rPr>
          <w:rFonts w:ascii="仿宋_GB2312" w:eastAsia="仿宋_GB2312" w:hint="eastAsia"/>
          <w:sz w:val="28"/>
          <w:szCs w:val="28"/>
        </w:rPr>
        <w:t>完成年初预算的88.36%。</w:t>
      </w:r>
      <w:r>
        <w:rPr>
          <w:rFonts w:ascii="仿宋_GB2312" w:eastAsia="仿宋_GB2312" w:cs="仿宋_GB2312" w:hint="eastAsia"/>
          <w:color w:val="000000"/>
          <w:sz w:val="28"/>
          <w:szCs w:val="28"/>
          <w:lang w:bidi="ar"/>
        </w:rPr>
        <w:t>其中：</w:t>
      </w:r>
    </w:p>
    <w:p w:rsidR="007924A3" w:rsidRDefault="007924A3">
      <w:pPr>
        <w:spacing w:line="580" w:lineRule="exact"/>
        <w:ind w:firstLineChars="200" w:firstLine="560"/>
        <w:rPr>
          <w:rFonts w:ascii="仿宋_GB2312" w:eastAsia="仿宋_GB2312" w:cs="仿宋_GB2312"/>
          <w:color w:val="000000"/>
          <w:sz w:val="28"/>
          <w:szCs w:val="28"/>
          <w:lang w:bidi="ar"/>
        </w:rPr>
      </w:pPr>
      <w:r>
        <w:rPr>
          <w:rFonts w:ascii="仿宋_GB2312" w:eastAsia="仿宋_GB2312" w:cs="仿宋_GB2312"/>
          <w:color w:val="000000"/>
          <w:sz w:val="28"/>
          <w:szCs w:val="28"/>
          <w:lang w:bidi="ar"/>
        </w:rPr>
        <w:t>“</w:t>
      </w:r>
      <w:r w:rsidRPr="007924A3">
        <w:rPr>
          <w:rFonts w:ascii="仿宋_GB2312" w:eastAsia="仿宋_GB2312" w:cs="仿宋_GB2312" w:hint="eastAsia"/>
          <w:color w:val="000000"/>
          <w:sz w:val="28"/>
          <w:szCs w:val="28"/>
          <w:lang w:bidi="ar"/>
        </w:rPr>
        <w:t>行政事业单位养老支出</w:t>
      </w:r>
      <w:r>
        <w:rPr>
          <w:rFonts w:ascii="仿宋_GB2312" w:eastAsia="仿宋_GB2312" w:cs="仿宋_GB2312"/>
          <w:color w:val="000000"/>
          <w:sz w:val="28"/>
          <w:szCs w:val="28"/>
          <w:lang w:bidi="ar"/>
        </w:rPr>
        <w:t>”</w:t>
      </w:r>
      <w:r w:rsidRPr="007924A3">
        <w:rPr>
          <w:rFonts w:ascii="仿宋_GB2312" w:eastAsia="仿宋_GB2312" w:hint="eastAsia"/>
          <w:sz w:val="28"/>
          <w:szCs w:val="28"/>
        </w:rPr>
        <w:t xml:space="preserve"> </w:t>
      </w:r>
      <w:r>
        <w:rPr>
          <w:rFonts w:ascii="仿宋_GB2312" w:eastAsia="仿宋_GB2312" w:cs="仿宋_GB2312" w:hint="eastAsia"/>
          <w:color w:val="000000"/>
          <w:sz w:val="28"/>
          <w:szCs w:val="28"/>
          <w:lang w:bidi="ar"/>
        </w:rPr>
        <w:t>（款）</w:t>
      </w:r>
      <w:r>
        <w:rPr>
          <w:rFonts w:ascii="仿宋_GB2312" w:eastAsia="仿宋_GB2312" w:hint="eastAsia"/>
          <w:sz w:val="28"/>
          <w:szCs w:val="28"/>
        </w:rPr>
        <w:t>2024年度年初预算176.32万元,</w:t>
      </w:r>
      <w:r>
        <w:rPr>
          <w:rFonts w:ascii="仿宋_GB2312" w:eastAsia="仿宋_GB2312" w:cs="仿宋_GB2312" w:hint="eastAsia"/>
          <w:color w:val="000000"/>
          <w:sz w:val="28"/>
          <w:szCs w:val="28"/>
          <w:lang w:bidi="ar"/>
        </w:rPr>
        <w:t>2024年度决算</w:t>
      </w:r>
      <w:r>
        <w:rPr>
          <w:rFonts w:ascii="仿宋_GB2312" w:eastAsia="仿宋_GB2312" w:cs="仿宋_GB2312"/>
          <w:color w:val="000000"/>
          <w:sz w:val="28"/>
          <w:szCs w:val="28"/>
          <w:lang w:bidi="ar"/>
        </w:rPr>
        <w:t>155.79</w:t>
      </w:r>
      <w:r>
        <w:rPr>
          <w:rFonts w:ascii="仿宋_GB2312" w:eastAsia="仿宋_GB2312" w:cs="仿宋_GB2312" w:hint="eastAsia"/>
          <w:color w:val="000000"/>
          <w:sz w:val="28"/>
          <w:szCs w:val="28"/>
          <w:lang w:bidi="ar"/>
        </w:rPr>
        <w:t>万元，</w:t>
      </w:r>
      <w:r>
        <w:rPr>
          <w:rFonts w:ascii="仿宋_GB2312" w:eastAsia="仿宋_GB2312" w:hint="eastAsia"/>
          <w:sz w:val="28"/>
          <w:szCs w:val="28"/>
        </w:rPr>
        <w:t>完成年初预算的88.36%。</w:t>
      </w:r>
      <w:r>
        <w:rPr>
          <w:rFonts w:ascii="仿宋_GB2312" w:eastAsia="仿宋_GB2312" w:cs="仿宋_GB2312" w:hint="eastAsia"/>
          <w:color w:val="000000"/>
          <w:sz w:val="28"/>
          <w:szCs w:val="28"/>
          <w:lang w:bidi="ar"/>
        </w:rPr>
        <w:t>主要原因：2024年9月调出2名教师，调入1名教师，市级乡村教师岗位补助补充社保及基数调整。</w:t>
      </w:r>
    </w:p>
    <w:p w:rsidR="00503827" w:rsidRDefault="00D667C5">
      <w:pPr>
        <w:spacing w:line="580" w:lineRule="exact"/>
        <w:ind w:firstLineChars="200" w:firstLine="560"/>
        <w:rPr>
          <w:rFonts w:ascii="仿宋_GB2312" w:eastAsia="仿宋_GB2312" w:cs="仿宋_GB2312"/>
          <w:color w:val="FF0000"/>
          <w:sz w:val="28"/>
          <w:szCs w:val="28"/>
        </w:rPr>
      </w:pPr>
      <w:r>
        <w:rPr>
          <w:rFonts w:ascii="仿宋_GB2312" w:eastAsia="仿宋_GB2312" w:cs="仿宋_GB2312" w:hint="eastAsia"/>
          <w:color w:val="000000"/>
          <w:sz w:val="28"/>
          <w:szCs w:val="28"/>
          <w:lang w:bidi="ar"/>
        </w:rPr>
        <w:t>4、“卫生健康支出”(类)</w:t>
      </w:r>
      <w:r>
        <w:rPr>
          <w:rFonts w:ascii="仿宋_GB2312" w:eastAsia="仿宋_GB2312" w:hint="eastAsia"/>
          <w:sz w:val="28"/>
          <w:szCs w:val="28"/>
        </w:rPr>
        <w:t>2024年度年初预算122.01万元,</w:t>
      </w:r>
      <w:r>
        <w:rPr>
          <w:rFonts w:ascii="仿宋_GB2312" w:eastAsia="仿宋_GB2312" w:cs="仿宋_GB2312" w:hint="eastAsia"/>
          <w:color w:val="000000"/>
          <w:sz w:val="28"/>
          <w:szCs w:val="28"/>
          <w:lang w:bidi="ar"/>
        </w:rPr>
        <w:t>2024年度决算100.94万元，</w:t>
      </w:r>
      <w:r>
        <w:rPr>
          <w:rFonts w:ascii="仿宋_GB2312" w:eastAsia="仿宋_GB2312" w:hint="eastAsia"/>
          <w:sz w:val="28"/>
          <w:szCs w:val="28"/>
        </w:rPr>
        <w:t>完成年初预算的82.73%</w:t>
      </w:r>
      <w:r>
        <w:rPr>
          <w:rFonts w:ascii="仿宋_GB2312" w:eastAsia="仿宋_GB2312" w:cs="仿宋_GB2312" w:hint="eastAsia"/>
          <w:color w:val="000000"/>
          <w:sz w:val="28"/>
          <w:szCs w:val="28"/>
          <w:lang w:bidi="ar"/>
        </w:rPr>
        <w:t>。其中：</w:t>
      </w:r>
    </w:p>
    <w:p w:rsidR="00503827" w:rsidRDefault="00D667C5">
      <w:pPr>
        <w:spacing w:line="580" w:lineRule="exact"/>
        <w:ind w:firstLineChars="200" w:firstLine="560"/>
        <w:rPr>
          <w:rFonts w:ascii="仿宋_GB2312" w:eastAsia="仿宋_GB2312" w:cs="仿宋_GB2312"/>
          <w:color w:val="000000"/>
          <w:sz w:val="28"/>
          <w:szCs w:val="28"/>
        </w:rPr>
      </w:pPr>
      <w:r>
        <w:rPr>
          <w:rFonts w:ascii="仿宋_GB2312" w:eastAsia="仿宋_GB2312" w:cs="仿宋_GB2312" w:hint="eastAsia"/>
          <w:color w:val="000000"/>
          <w:sz w:val="28"/>
          <w:szCs w:val="28"/>
          <w:lang w:bidi="ar"/>
        </w:rPr>
        <w:t xml:space="preserve"> “</w:t>
      </w:r>
      <w:r w:rsidR="007924A3" w:rsidRPr="007924A3">
        <w:rPr>
          <w:rFonts w:ascii="仿宋_GB2312" w:eastAsia="仿宋_GB2312" w:cs="仿宋_GB2312" w:hint="eastAsia"/>
          <w:color w:val="000000"/>
          <w:sz w:val="28"/>
          <w:szCs w:val="28"/>
          <w:lang w:bidi="ar"/>
        </w:rPr>
        <w:t>行政事业单位医疗</w:t>
      </w:r>
      <w:r>
        <w:rPr>
          <w:rFonts w:ascii="仿宋_GB2312" w:eastAsia="仿宋_GB2312" w:cs="仿宋_GB2312" w:hint="eastAsia"/>
          <w:color w:val="000000"/>
          <w:sz w:val="28"/>
          <w:szCs w:val="28"/>
          <w:lang w:bidi="ar"/>
        </w:rPr>
        <w:t>”（款）</w:t>
      </w:r>
      <w:r>
        <w:rPr>
          <w:rFonts w:ascii="仿宋_GB2312" w:eastAsia="仿宋_GB2312" w:hint="eastAsia"/>
          <w:sz w:val="28"/>
          <w:szCs w:val="28"/>
        </w:rPr>
        <w:t>2024年度年初预算</w:t>
      </w:r>
      <w:r w:rsidR="007924A3">
        <w:rPr>
          <w:rFonts w:ascii="仿宋_GB2312" w:eastAsia="仿宋_GB2312" w:hint="eastAsia"/>
          <w:sz w:val="28"/>
          <w:szCs w:val="28"/>
        </w:rPr>
        <w:t>122.01</w:t>
      </w:r>
      <w:r>
        <w:rPr>
          <w:rFonts w:ascii="仿宋_GB2312" w:eastAsia="仿宋_GB2312" w:hint="eastAsia"/>
          <w:sz w:val="28"/>
          <w:szCs w:val="28"/>
        </w:rPr>
        <w:t>万元,</w:t>
      </w:r>
      <w:r>
        <w:rPr>
          <w:rFonts w:ascii="仿宋_GB2312" w:eastAsia="仿宋_GB2312" w:cs="仿宋_GB2312" w:hint="eastAsia"/>
          <w:color w:val="000000"/>
          <w:sz w:val="28"/>
          <w:szCs w:val="28"/>
          <w:lang w:bidi="ar"/>
        </w:rPr>
        <w:t>2024年度决算</w:t>
      </w:r>
      <w:r w:rsidR="007924A3">
        <w:rPr>
          <w:rFonts w:ascii="仿宋_GB2312" w:eastAsia="仿宋_GB2312" w:cs="仿宋_GB2312"/>
          <w:color w:val="000000"/>
          <w:sz w:val="28"/>
          <w:szCs w:val="28"/>
          <w:lang w:bidi="ar"/>
        </w:rPr>
        <w:t>100.94</w:t>
      </w:r>
      <w:r>
        <w:rPr>
          <w:rFonts w:ascii="仿宋_GB2312" w:eastAsia="仿宋_GB2312" w:cs="仿宋_GB2312" w:hint="eastAsia"/>
          <w:color w:val="000000"/>
          <w:sz w:val="28"/>
          <w:szCs w:val="28"/>
          <w:lang w:bidi="ar"/>
        </w:rPr>
        <w:t>万元，</w:t>
      </w:r>
      <w:r>
        <w:rPr>
          <w:rFonts w:ascii="仿宋_GB2312" w:eastAsia="仿宋_GB2312" w:hint="eastAsia"/>
          <w:sz w:val="28"/>
          <w:szCs w:val="28"/>
        </w:rPr>
        <w:t>完成年初预算的</w:t>
      </w:r>
      <w:r w:rsidR="007924A3">
        <w:rPr>
          <w:rFonts w:ascii="仿宋_GB2312" w:eastAsia="仿宋_GB2312" w:hint="eastAsia"/>
          <w:sz w:val="28"/>
          <w:szCs w:val="28"/>
        </w:rPr>
        <w:t>82.73</w:t>
      </w:r>
      <w:r>
        <w:rPr>
          <w:rFonts w:ascii="仿宋_GB2312" w:eastAsia="仿宋_GB2312" w:hint="eastAsia"/>
          <w:sz w:val="28"/>
          <w:szCs w:val="28"/>
        </w:rPr>
        <w:t>%。</w:t>
      </w:r>
      <w:r>
        <w:rPr>
          <w:rFonts w:ascii="仿宋_GB2312" w:eastAsia="仿宋_GB2312" w:cs="仿宋_GB2312" w:hint="eastAsia"/>
          <w:color w:val="000000"/>
          <w:sz w:val="28"/>
          <w:szCs w:val="28"/>
          <w:lang w:bidi="ar"/>
        </w:rPr>
        <w:t>主要原因：2024年9月调出2名教师，调入1名教师，市级乡村教师岗位补助补充社保及基数调整。</w:t>
      </w:r>
    </w:p>
    <w:p w:rsidR="00503827" w:rsidRDefault="00D667C5">
      <w:pPr>
        <w:spacing w:line="580" w:lineRule="exact"/>
        <w:ind w:firstLineChars="200" w:firstLine="560"/>
        <w:rPr>
          <w:rFonts w:ascii="仿宋_GB2312" w:eastAsia="仿宋_GB2312" w:cs="仿宋_GB2312"/>
          <w:color w:val="000000"/>
          <w:sz w:val="28"/>
          <w:szCs w:val="28"/>
        </w:rPr>
      </w:pPr>
      <w:r>
        <w:rPr>
          <w:rFonts w:ascii="仿宋_GB2312" w:eastAsia="仿宋_GB2312" w:cs="仿宋_GB2312" w:hint="eastAsia"/>
          <w:sz w:val="28"/>
          <w:szCs w:val="28"/>
          <w:lang w:bidi="ar"/>
        </w:rPr>
        <w:t>5、</w:t>
      </w:r>
      <w:r>
        <w:rPr>
          <w:rFonts w:ascii="仿宋_GB2312" w:eastAsia="仿宋_GB2312"/>
          <w:sz w:val="28"/>
          <w:szCs w:val="28"/>
          <w:lang w:bidi="ar"/>
        </w:rPr>
        <w:t>“</w:t>
      </w:r>
      <w:r>
        <w:rPr>
          <w:rFonts w:ascii="仿宋_GB2312" w:eastAsia="仿宋_GB2312" w:cs="仿宋_GB2312" w:hint="eastAsia"/>
          <w:sz w:val="28"/>
          <w:szCs w:val="28"/>
          <w:lang w:bidi="ar"/>
        </w:rPr>
        <w:t>住房保障支出</w:t>
      </w:r>
      <w:r>
        <w:rPr>
          <w:rFonts w:ascii="仿宋_GB2312" w:eastAsia="仿宋_GB2312"/>
          <w:sz w:val="28"/>
          <w:szCs w:val="28"/>
          <w:lang w:bidi="ar"/>
        </w:rPr>
        <w:t>”</w:t>
      </w:r>
      <w:r>
        <w:rPr>
          <w:rFonts w:ascii="仿宋_GB2312" w:eastAsia="仿宋_GB2312" w:cs="仿宋_GB2312" w:hint="eastAsia"/>
          <w:sz w:val="28"/>
          <w:szCs w:val="28"/>
          <w:lang w:bidi="ar"/>
        </w:rPr>
        <w:t>（类）</w:t>
      </w:r>
      <w:r>
        <w:rPr>
          <w:rFonts w:ascii="仿宋_GB2312" w:eastAsia="仿宋_GB2312" w:hint="eastAsia"/>
          <w:sz w:val="28"/>
          <w:szCs w:val="28"/>
        </w:rPr>
        <w:t>2024年度年初预算0万元,</w:t>
      </w:r>
      <w:r>
        <w:rPr>
          <w:rFonts w:ascii="仿宋_GB2312" w:eastAsia="仿宋_GB2312" w:cs="仿宋_GB2312" w:hint="eastAsia"/>
          <w:color w:val="000000"/>
          <w:sz w:val="28"/>
          <w:szCs w:val="28"/>
          <w:lang w:bidi="ar"/>
        </w:rPr>
        <w:t>2024年度决算100万元</w:t>
      </w:r>
      <w:r>
        <w:rPr>
          <w:rFonts w:ascii="仿宋_GB2312" w:eastAsia="仿宋_GB2312" w:hint="eastAsia"/>
          <w:sz w:val="28"/>
          <w:szCs w:val="28"/>
        </w:rPr>
        <w:t>。</w:t>
      </w:r>
      <w:r>
        <w:rPr>
          <w:rFonts w:ascii="仿宋_GB2312" w:eastAsia="仿宋_GB2312" w:cs="仿宋_GB2312" w:hint="eastAsia"/>
          <w:color w:val="000000"/>
          <w:sz w:val="28"/>
          <w:szCs w:val="28"/>
          <w:lang w:bidi="ar"/>
        </w:rPr>
        <w:t>期中：</w:t>
      </w:r>
    </w:p>
    <w:p w:rsidR="00503827" w:rsidRDefault="00D667C5">
      <w:pPr>
        <w:spacing w:line="580" w:lineRule="exact"/>
        <w:ind w:firstLineChars="200" w:firstLine="560"/>
        <w:rPr>
          <w:rFonts w:ascii="仿宋_GB2312" w:eastAsia="仿宋_GB2312" w:cs="仿宋_GB2312"/>
          <w:sz w:val="28"/>
          <w:szCs w:val="28"/>
        </w:rPr>
      </w:pPr>
      <w:r>
        <w:rPr>
          <w:rFonts w:ascii="仿宋_GB2312" w:eastAsia="仿宋_GB2312"/>
          <w:color w:val="000000"/>
          <w:sz w:val="28"/>
          <w:szCs w:val="28"/>
          <w:lang w:bidi="ar"/>
        </w:rPr>
        <w:t>“</w:t>
      </w:r>
      <w:r>
        <w:rPr>
          <w:rFonts w:ascii="仿宋_GB2312" w:eastAsia="仿宋_GB2312" w:cs="仿宋_GB2312" w:hint="eastAsia"/>
          <w:color w:val="000000"/>
          <w:sz w:val="28"/>
          <w:szCs w:val="28"/>
          <w:lang w:bidi="ar"/>
        </w:rPr>
        <w:t>住房改革支出</w:t>
      </w:r>
      <w:r>
        <w:rPr>
          <w:rFonts w:ascii="仿宋_GB2312" w:eastAsia="仿宋_GB2312"/>
          <w:color w:val="000000"/>
          <w:sz w:val="28"/>
          <w:szCs w:val="28"/>
          <w:lang w:bidi="ar"/>
        </w:rPr>
        <w:t>”</w:t>
      </w:r>
      <w:r>
        <w:rPr>
          <w:rFonts w:ascii="仿宋_GB2312" w:eastAsia="仿宋_GB2312" w:cs="仿宋_GB2312" w:hint="eastAsia"/>
          <w:color w:val="000000"/>
          <w:sz w:val="28"/>
          <w:szCs w:val="28"/>
          <w:lang w:bidi="ar"/>
        </w:rPr>
        <w:t>（款）</w:t>
      </w:r>
      <w:r>
        <w:rPr>
          <w:rFonts w:ascii="仿宋_GB2312" w:eastAsia="仿宋_GB2312" w:hint="eastAsia"/>
          <w:sz w:val="28"/>
          <w:szCs w:val="28"/>
        </w:rPr>
        <w:t>2024年度年初预算0万元,</w:t>
      </w:r>
      <w:r>
        <w:rPr>
          <w:rFonts w:ascii="仿宋_GB2312" w:eastAsia="仿宋_GB2312" w:cs="仿宋_GB2312" w:hint="eastAsia"/>
          <w:color w:val="000000"/>
          <w:sz w:val="28"/>
          <w:szCs w:val="28"/>
          <w:lang w:bidi="ar"/>
        </w:rPr>
        <w:t>2024年度决算100万元。主要原因：补发在职人员以前年度住房补贴。</w:t>
      </w:r>
    </w:p>
    <w:p w:rsidR="00503827" w:rsidRDefault="00D667C5">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503827" w:rsidRDefault="00D667C5">
      <w:pPr>
        <w:spacing w:line="560" w:lineRule="exact"/>
        <w:ind w:firstLineChars="200" w:firstLine="560"/>
        <w:rPr>
          <w:rFonts w:ascii="仿宋_GB2312" w:eastAsia="仿宋_GB2312" w:cs="仿宋_GB2312"/>
          <w:sz w:val="28"/>
          <w:szCs w:val="28"/>
        </w:rPr>
      </w:pPr>
      <w:r>
        <w:rPr>
          <w:rFonts w:ascii="仿宋_GB2312" w:eastAsia="仿宋_GB2312" w:cs="仿宋_GB2312" w:hint="eastAsia"/>
          <w:sz w:val="28"/>
          <w:szCs w:val="28"/>
          <w:lang w:bidi="ar"/>
        </w:rPr>
        <w:t>本单位2024年度无政府性基金预算财政拨款安排的支出。</w:t>
      </w:r>
    </w:p>
    <w:p w:rsidR="00503827" w:rsidRDefault="00D667C5">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503827" w:rsidRDefault="00D667C5">
      <w:pPr>
        <w:ind w:firstLineChars="200" w:firstLine="560"/>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503827" w:rsidRDefault="00D667C5">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503827" w:rsidRDefault="00D667C5">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1496.44</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、津贴补贴、绩效工资、</w:t>
      </w:r>
      <w:r>
        <w:rPr>
          <w:rFonts w:ascii="仿宋_GB2312" w:eastAsia="仿宋_GB2312" w:hint="eastAsia"/>
          <w:sz w:val="28"/>
          <w:szCs w:val="28"/>
          <w:lang w:bidi="ar"/>
        </w:rPr>
        <w:t>机关事业单位基本养老保险缴费、职业年金缴费、 职工基本医疗保险缴费、公务员医疗补助缴费、其他社会保障缴费、住房公积金等支出</w:t>
      </w:r>
      <w:r>
        <w:rPr>
          <w:rFonts w:ascii="仿宋_GB2312" w:eastAsia="仿宋_GB2312" w:hint="eastAsia"/>
          <w:sz w:val="28"/>
          <w:szCs w:val="28"/>
        </w:rPr>
        <w:t>；（2）商品和服务支出包括</w:t>
      </w:r>
      <w:r>
        <w:rPr>
          <w:rFonts w:ascii="仿宋_GB2312" w:eastAsia="仿宋_GB2312"/>
          <w:sz w:val="28"/>
          <w:szCs w:val="28"/>
        </w:rPr>
        <w:t>办公费、水费、电费、邮电费、取暖费、物业管理费、差旅费、维修（</w:t>
      </w:r>
      <w:r w:rsidR="00E15482">
        <w:rPr>
          <w:rFonts w:ascii="仿宋_GB2312" w:eastAsia="仿宋_GB2312"/>
          <w:sz w:val="28"/>
          <w:szCs w:val="28"/>
        </w:rPr>
        <w:t>护）费、培训费、劳务费、福利费、公务用车运行维护费、</w:t>
      </w:r>
      <w:r>
        <w:rPr>
          <w:rFonts w:ascii="仿宋_GB2312" w:eastAsia="仿宋_GB2312"/>
          <w:sz w:val="28"/>
          <w:szCs w:val="28"/>
        </w:rPr>
        <w:t>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sidR="00E15482">
        <w:rPr>
          <w:rFonts w:ascii="仿宋_GB2312" w:eastAsia="仿宋_GB2312"/>
          <w:sz w:val="28"/>
          <w:szCs w:val="28"/>
        </w:rPr>
        <w:t>退休费、</w:t>
      </w:r>
      <w:r>
        <w:rPr>
          <w:rFonts w:ascii="仿宋_GB2312" w:eastAsia="仿宋_GB2312"/>
          <w:sz w:val="28"/>
          <w:szCs w:val="28"/>
        </w:rPr>
        <w:t>奖励金。</w:t>
      </w:r>
    </w:p>
    <w:p w:rsidR="00503827" w:rsidRDefault="00D667C5">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503827" w:rsidRDefault="00D667C5">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503827" w:rsidRDefault="00D667C5">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503827" w:rsidRDefault="00D667C5">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2.53</w:t>
      </w:r>
      <w:r>
        <w:rPr>
          <w:rFonts w:ascii="仿宋_GB2312" w:eastAsia="仿宋_GB2312" w:hint="eastAsia"/>
          <w:sz w:val="28"/>
          <w:szCs w:val="28"/>
        </w:rPr>
        <w:t>万元，比2024年度“三公”经费财政拨款年初预算</w:t>
      </w:r>
      <w:r>
        <w:rPr>
          <w:rFonts w:ascii="仿宋_GB2312" w:eastAsia="仿宋_GB2312"/>
          <w:sz w:val="28"/>
          <w:szCs w:val="28"/>
        </w:rPr>
        <w:t>5.6</w:t>
      </w:r>
      <w:r>
        <w:rPr>
          <w:rFonts w:ascii="仿宋_GB2312" w:eastAsia="仿宋_GB2312" w:hint="eastAsia"/>
          <w:sz w:val="28"/>
          <w:szCs w:val="28"/>
        </w:rPr>
        <w:t>万元减少3.07万元。其中：</w:t>
      </w:r>
    </w:p>
    <w:p w:rsidR="00046CD8" w:rsidRDefault="00D667C5" w:rsidP="00046CD8">
      <w:pPr>
        <w:spacing w:line="560" w:lineRule="exact"/>
        <w:ind w:firstLine="600"/>
        <w:rPr>
          <w:rFonts w:ascii="仿宋_GB2312" w:eastAsia="仿宋_GB2312"/>
          <w:sz w:val="28"/>
          <w:szCs w:val="28"/>
        </w:rPr>
      </w:pPr>
      <w:r>
        <w:rPr>
          <w:rFonts w:ascii="仿宋_GB2312" w:eastAsia="仿宋_GB2312" w:hint="eastAsia"/>
          <w:sz w:val="28"/>
          <w:szCs w:val="28"/>
        </w:rPr>
        <w:t>1.因公出国（境）费用。2024年度决算数0万元</w:t>
      </w:r>
      <w:r w:rsidR="00046CD8">
        <w:rPr>
          <w:rFonts w:ascii="仿宋_GB2312" w:eastAsia="仿宋_GB2312" w:hint="eastAsia"/>
          <w:sz w:val="28"/>
          <w:szCs w:val="28"/>
        </w:rPr>
        <w:t>,</w:t>
      </w:r>
      <w:r w:rsidR="00046CD8" w:rsidRPr="00046CD8">
        <w:rPr>
          <w:rFonts w:ascii="仿宋_GB2312" w:eastAsia="仿宋_GB2312" w:hint="eastAsia"/>
          <w:sz w:val="28"/>
          <w:szCs w:val="28"/>
        </w:rPr>
        <w:t xml:space="preserve"> </w:t>
      </w:r>
      <w:r w:rsidR="00046CD8">
        <w:rPr>
          <w:rFonts w:ascii="仿宋_GB2312" w:eastAsia="仿宋_GB2312" w:hint="eastAsia"/>
          <w:sz w:val="28"/>
          <w:szCs w:val="28"/>
        </w:rPr>
        <w:t>比2024年度年初预算数0万元增减无变化，保持一致。主要原因：</w:t>
      </w:r>
      <w:r w:rsidR="00046CD8">
        <w:rPr>
          <w:rFonts w:ascii="仿宋_GB2312" w:eastAsia="仿宋_GB2312" w:hint="eastAsia"/>
          <w:color w:val="000000"/>
          <w:sz w:val="28"/>
          <w:szCs w:val="28"/>
          <w:lang w:bidi="ar"/>
        </w:rPr>
        <w:t>是因公出国（境）费用根据年度出国审批情况作为追加项目管理，单位不做年初预算，本年也没有出国审批项目发生</w:t>
      </w:r>
      <w:r w:rsidR="00046CD8">
        <w:rPr>
          <w:rFonts w:ascii="仿宋_GB2312" w:eastAsia="仿宋_GB2312" w:hint="eastAsia"/>
          <w:sz w:val="28"/>
          <w:szCs w:val="28"/>
        </w:rPr>
        <w:t>；2024年度因公出国（境）费用主要用于</w:t>
      </w:r>
      <w:r w:rsidR="00046CD8">
        <w:rPr>
          <w:rFonts w:ascii="仿宋_GB2312" w:eastAsia="仿宋_GB2312" w:hint="eastAsia"/>
          <w:color w:val="000000"/>
          <w:sz w:val="28"/>
          <w:szCs w:val="28"/>
          <w:lang w:bidi="ar"/>
        </w:rPr>
        <w:t>出国（境）的会议、培训交流等事项</w:t>
      </w:r>
      <w:r w:rsidR="00046CD8">
        <w:rPr>
          <w:rFonts w:ascii="仿宋_GB2312" w:eastAsia="仿宋_GB2312" w:hint="eastAsia"/>
          <w:sz w:val="28"/>
          <w:szCs w:val="28"/>
        </w:rPr>
        <w:t>等，2024年度组织因公出国（境）团组0个、0人次。</w:t>
      </w:r>
    </w:p>
    <w:p w:rsidR="00046CD8" w:rsidRDefault="00D667C5" w:rsidP="00046CD8">
      <w:pPr>
        <w:spacing w:line="560" w:lineRule="exact"/>
        <w:ind w:firstLine="600"/>
        <w:rPr>
          <w:rFonts w:ascii="仿宋_GB2312" w:eastAsia="仿宋_GB2312"/>
          <w:sz w:val="28"/>
          <w:szCs w:val="28"/>
        </w:rPr>
      </w:pPr>
      <w:r>
        <w:rPr>
          <w:rFonts w:ascii="仿宋_GB2312" w:eastAsia="仿宋_GB2312" w:hint="eastAsia"/>
          <w:sz w:val="28"/>
          <w:szCs w:val="28"/>
        </w:rPr>
        <w:t>2.公务接待费。2024年度决算数0万元，比2024年度年初预算数0.20万元减少0.20万元。主要原因：2024年度无公务接待。</w:t>
      </w:r>
      <w:r w:rsidR="00046CD8">
        <w:rPr>
          <w:rFonts w:ascii="仿宋_GB2312" w:eastAsia="仿宋_GB2312" w:hint="eastAsia"/>
          <w:sz w:val="28"/>
          <w:szCs w:val="28"/>
        </w:rPr>
        <w:t>2024年度公务接待费主要用于</w:t>
      </w:r>
      <w:r w:rsidR="00046CD8">
        <w:rPr>
          <w:rFonts w:ascii="仿宋_GB2312" w:eastAsia="仿宋_GB2312" w:hint="eastAsia"/>
          <w:sz w:val="28"/>
          <w:szCs w:val="28"/>
          <w:lang w:bidi="ar"/>
        </w:rPr>
        <w:t>公务接待事项</w:t>
      </w:r>
      <w:r w:rsidR="00046CD8">
        <w:rPr>
          <w:rFonts w:ascii="仿宋_GB2312" w:eastAsia="仿宋_GB2312" w:hint="eastAsia"/>
          <w:sz w:val="28"/>
          <w:szCs w:val="28"/>
        </w:rPr>
        <w:t>。公务接待0批次，公务接待0人次。</w:t>
      </w:r>
    </w:p>
    <w:p w:rsidR="00503827" w:rsidRDefault="00D667C5">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3.公务用车购置及运行维护费。2024年度决算数2.53万元，比2024年度年初预算数5.40万元减少2.87万元。其中，公务用车购置费2024年度决算数0万元，主要原因：</w:t>
      </w:r>
      <w:r>
        <w:rPr>
          <w:rFonts w:ascii="仿宋_GB2312" w:eastAsia="仿宋_GB2312" w:hint="eastAsia"/>
          <w:sz w:val="28"/>
          <w:szCs w:val="28"/>
          <w:lang w:bidi="ar"/>
        </w:rPr>
        <w:t>本单位2024年度无公务用车购置</w:t>
      </w:r>
      <w:r>
        <w:rPr>
          <w:rFonts w:ascii="仿宋_GB2312" w:eastAsia="仿宋_GB2312" w:hint="eastAsia"/>
          <w:sz w:val="28"/>
          <w:szCs w:val="28"/>
        </w:rPr>
        <w:t>。公务用车运行维护费2024年度决算数2.53万元，主要原因：</w:t>
      </w:r>
      <w:r w:rsidR="00046CD8">
        <w:rPr>
          <w:rFonts w:ascii="仿宋_GB2312" w:eastAsia="仿宋_GB2312" w:hint="eastAsia"/>
          <w:color w:val="000000"/>
          <w:sz w:val="28"/>
          <w:szCs w:val="28"/>
          <w:lang w:bidi="ar"/>
        </w:rPr>
        <w:t>严格落实公务用车使用规定，认真贯彻厉行节约反对浪费的有关要求，本着节俭高效的原则,进一步加强公务用车管理,减少费用支出</w:t>
      </w:r>
      <w:r>
        <w:rPr>
          <w:rFonts w:ascii="仿宋_GB2312" w:eastAsia="仿宋_GB2312" w:hint="eastAsia"/>
          <w:sz w:val="28"/>
          <w:szCs w:val="28"/>
        </w:rPr>
        <w:t>。2024年度公务用车保有量</w:t>
      </w:r>
      <w:r>
        <w:rPr>
          <w:rFonts w:ascii="仿宋_GB2312" w:eastAsia="仿宋_GB2312"/>
          <w:sz w:val="28"/>
          <w:szCs w:val="28"/>
        </w:rPr>
        <w:t>1</w:t>
      </w:r>
      <w:r>
        <w:rPr>
          <w:rFonts w:ascii="仿宋_GB2312" w:eastAsia="仿宋_GB2312" w:hint="eastAsia"/>
          <w:sz w:val="28"/>
          <w:szCs w:val="28"/>
        </w:rPr>
        <w:t>辆。</w:t>
      </w:r>
    </w:p>
    <w:p w:rsidR="00503827" w:rsidRDefault="00D667C5">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503827" w:rsidRDefault="00D667C5">
      <w:pPr>
        <w:ind w:firstLineChars="192" w:firstLine="538"/>
        <w:rPr>
          <w:rFonts w:ascii="仿宋_GB2312" w:eastAsia="仿宋_GB2312"/>
          <w:sz w:val="28"/>
          <w:szCs w:val="28"/>
        </w:rPr>
      </w:pPr>
      <w:r>
        <w:rPr>
          <w:rFonts w:ascii="仿宋_GB2312" w:eastAsia="仿宋_GB2312" w:hint="eastAsia"/>
          <w:sz w:val="28"/>
          <w:szCs w:val="28"/>
        </w:rPr>
        <w:t>2024年度机关运行经费支出合计0万元。</w:t>
      </w:r>
    </w:p>
    <w:p w:rsidR="00503827" w:rsidRDefault="00D667C5">
      <w:pPr>
        <w:ind w:left="540"/>
        <w:rPr>
          <w:rFonts w:ascii="黑体" w:eastAsia="黑体"/>
          <w:sz w:val="28"/>
          <w:szCs w:val="28"/>
        </w:rPr>
      </w:pPr>
      <w:r>
        <w:rPr>
          <w:rFonts w:ascii="黑体" w:eastAsia="黑体" w:hint="eastAsia"/>
          <w:sz w:val="28"/>
          <w:szCs w:val="28"/>
        </w:rPr>
        <w:t>三、政府采购支出情况</w:t>
      </w:r>
    </w:p>
    <w:p w:rsidR="00503827" w:rsidRDefault="00D667C5">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19.55</w:t>
      </w:r>
      <w:r>
        <w:rPr>
          <w:rFonts w:ascii="仿宋_GB2312" w:eastAsia="仿宋_GB2312" w:hint="eastAsia"/>
          <w:sz w:val="28"/>
          <w:szCs w:val="28"/>
        </w:rPr>
        <w:t>万元，其中：政府采购货物支出</w:t>
      </w:r>
      <w:r w:rsidR="00363F2F">
        <w:rPr>
          <w:rFonts w:ascii="仿宋_GB2312" w:eastAsia="仿宋_GB2312"/>
          <w:sz w:val="28"/>
          <w:szCs w:val="28"/>
        </w:rPr>
        <w:t>0.22</w:t>
      </w:r>
      <w:r>
        <w:rPr>
          <w:rFonts w:ascii="仿宋_GB2312" w:eastAsia="仿宋_GB2312" w:hint="eastAsia"/>
          <w:sz w:val="28"/>
          <w:szCs w:val="28"/>
        </w:rPr>
        <w:t>万元，政府采购工程支出</w:t>
      </w:r>
      <w:r w:rsidR="00363F2F">
        <w:rPr>
          <w:rFonts w:ascii="仿宋_GB2312" w:eastAsia="仿宋_GB2312"/>
          <w:sz w:val="28"/>
          <w:szCs w:val="28"/>
        </w:rPr>
        <w:t>0</w:t>
      </w:r>
      <w:r>
        <w:rPr>
          <w:rFonts w:ascii="仿宋_GB2312" w:eastAsia="仿宋_GB2312" w:hint="eastAsia"/>
          <w:sz w:val="28"/>
          <w:szCs w:val="28"/>
        </w:rPr>
        <w:t>万元，政府采购服务支出</w:t>
      </w:r>
      <w:r w:rsidR="00363F2F">
        <w:rPr>
          <w:rFonts w:ascii="仿宋_GB2312" w:eastAsia="仿宋_GB2312"/>
          <w:sz w:val="28"/>
          <w:szCs w:val="28"/>
        </w:rPr>
        <w:t>19.33</w:t>
      </w:r>
      <w:r>
        <w:rPr>
          <w:rFonts w:ascii="仿宋_GB2312" w:eastAsia="仿宋_GB2312" w:hint="eastAsia"/>
          <w:sz w:val="28"/>
          <w:szCs w:val="28"/>
        </w:rPr>
        <w:t>万元。授予中小企业合同金额</w:t>
      </w:r>
      <w:r>
        <w:rPr>
          <w:rFonts w:ascii="仿宋_GB2312" w:eastAsia="仿宋_GB2312"/>
          <w:sz w:val="28"/>
          <w:szCs w:val="28"/>
        </w:rPr>
        <w:t>18.79</w:t>
      </w:r>
      <w:r>
        <w:rPr>
          <w:rFonts w:ascii="仿宋_GB2312" w:eastAsia="仿宋_GB2312" w:hint="eastAsia"/>
          <w:sz w:val="28"/>
          <w:szCs w:val="28"/>
        </w:rPr>
        <w:t>万元，占政府采购支出总额的96.14%，其中：授予小微企业合同金额</w:t>
      </w:r>
      <w:r>
        <w:rPr>
          <w:rFonts w:ascii="仿宋_GB2312" w:eastAsia="仿宋_GB2312"/>
          <w:sz w:val="28"/>
          <w:szCs w:val="28"/>
        </w:rPr>
        <w:t>18.77</w:t>
      </w:r>
      <w:r>
        <w:rPr>
          <w:rFonts w:ascii="仿宋_GB2312" w:eastAsia="仿宋_GB2312" w:hint="eastAsia"/>
          <w:sz w:val="28"/>
          <w:szCs w:val="28"/>
        </w:rPr>
        <w:t>万元，占政府采购支出总额的</w:t>
      </w:r>
      <w:r>
        <w:rPr>
          <w:rFonts w:ascii="仿宋_GB2312" w:eastAsia="仿宋_GB2312"/>
          <w:sz w:val="28"/>
          <w:szCs w:val="28"/>
        </w:rPr>
        <w:t>96.03</w:t>
      </w:r>
      <w:r>
        <w:rPr>
          <w:rFonts w:ascii="仿宋_GB2312" w:eastAsia="仿宋_GB2312" w:hint="eastAsia"/>
          <w:sz w:val="28"/>
          <w:szCs w:val="28"/>
        </w:rPr>
        <w:t>%。</w:t>
      </w:r>
    </w:p>
    <w:p w:rsidR="00503827" w:rsidRDefault="00D667C5">
      <w:pPr>
        <w:ind w:firstLineChars="200" w:firstLine="560"/>
        <w:rPr>
          <w:rFonts w:ascii="黑体" w:eastAsia="黑体"/>
          <w:sz w:val="28"/>
          <w:szCs w:val="28"/>
          <w:highlight w:val="yellow"/>
        </w:rPr>
      </w:pPr>
      <w:r>
        <w:rPr>
          <w:rFonts w:ascii="黑体" w:eastAsia="黑体" w:hint="eastAsia"/>
          <w:sz w:val="28"/>
          <w:szCs w:val="28"/>
        </w:rPr>
        <w:t>四、国有资产占用情况</w:t>
      </w:r>
    </w:p>
    <w:p w:rsidR="00503827" w:rsidRDefault="00D667C5">
      <w:pPr>
        <w:ind w:firstLineChars="200" w:firstLine="560"/>
        <w:rPr>
          <w:rFonts w:ascii="仿宋_GB2312" w:eastAsia="仿宋_GB2312"/>
          <w:sz w:val="32"/>
          <w:szCs w:val="32"/>
        </w:rPr>
      </w:pPr>
      <w:r>
        <w:rPr>
          <w:rFonts w:ascii="仿宋_GB2312" w:eastAsia="仿宋_GB2312" w:hint="eastAsia"/>
          <w:sz w:val="28"/>
          <w:szCs w:val="28"/>
        </w:rPr>
        <w:t>截至12月31日，北京市大兴区大辛庄中学共有车辆1台；单位价值100万元（含）以上的设备1台（套）。</w:t>
      </w:r>
    </w:p>
    <w:p w:rsidR="00503827" w:rsidRDefault="00D667C5">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503827" w:rsidRDefault="00D667C5">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503827" w:rsidRDefault="00D667C5">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503827" w:rsidRDefault="00D667C5">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503827" w:rsidRDefault="00D667C5">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503827" w:rsidRDefault="00D667C5">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503827" w:rsidRDefault="001858CB">
      <w:pPr>
        <w:ind w:firstLineChars="150" w:firstLine="420"/>
        <w:rPr>
          <w:rFonts w:ascii="仿宋_GB2312" w:eastAsia="仿宋_GB2312"/>
          <w:sz w:val="28"/>
          <w:szCs w:val="28"/>
        </w:rPr>
      </w:pPr>
      <w:r>
        <w:rPr>
          <w:rFonts w:ascii="仿宋_GB2312" w:eastAsia="仿宋_GB2312"/>
          <w:sz w:val="28"/>
          <w:szCs w:val="28"/>
        </w:rPr>
        <w:t>4</w:t>
      </w:r>
      <w:r w:rsidR="00D667C5">
        <w:rPr>
          <w:rFonts w:ascii="仿宋_GB2312" w:eastAsia="仿宋_GB2312"/>
          <w:sz w:val="28"/>
          <w:szCs w:val="28"/>
        </w:rPr>
        <w:t>.</w:t>
      </w:r>
      <w:r w:rsidR="00D667C5">
        <w:rPr>
          <w:rFonts w:ascii="仿宋_GB2312" w:eastAsia="仿宋_GB2312" w:hint="eastAsia"/>
          <w:sz w:val="28"/>
          <w:szCs w:val="28"/>
        </w:rPr>
        <w:t>政府采购</w:t>
      </w:r>
      <w:r w:rsidR="00D667C5">
        <w:rPr>
          <w:rFonts w:ascii="仿宋_GB2312" w:eastAsia="仿宋_GB2312"/>
          <w:sz w:val="28"/>
          <w:szCs w:val="28"/>
        </w:rPr>
        <w:t>：</w:t>
      </w:r>
      <w:r w:rsidR="00D667C5">
        <w:rPr>
          <w:rFonts w:ascii="仿宋_GB2312" w:eastAsia="仿宋_GB2312" w:hint="eastAsia"/>
          <w:sz w:val="28"/>
          <w:szCs w:val="28"/>
        </w:rPr>
        <w:t>指</w:t>
      </w:r>
      <w:r w:rsidR="00D667C5">
        <w:rPr>
          <w:rFonts w:ascii="仿宋_GB2312" w:eastAsia="仿宋_GB2312"/>
          <w:sz w:val="28"/>
          <w:szCs w:val="28"/>
        </w:rPr>
        <w:t>各级国家机关、事业单位和团体组织，使用</w:t>
      </w:r>
      <w:r w:rsidR="00D667C5">
        <w:rPr>
          <w:rFonts w:ascii="仿宋_GB2312" w:eastAsia="仿宋_GB2312" w:hint="eastAsia"/>
          <w:sz w:val="28"/>
          <w:szCs w:val="28"/>
        </w:rPr>
        <w:t>财政性</w:t>
      </w:r>
      <w:r w:rsidR="00D667C5">
        <w:rPr>
          <w:rFonts w:ascii="仿宋_GB2312" w:eastAsia="仿宋_GB2312"/>
          <w:sz w:val="28"/>
          <w:szCs w:val="28"/>
        </w:rPr>
        <w:t>资金采购依法制定的集中目录以内的或者采购限额标准以上的货物、工程和服务的行为</w:t>
      </w:r>
      <w:r w:rsidR="00D667C5">
        <w:rPr>
          <w:rFonts w:ascii="仿宋_GB2312" w:eastAsia="仿宋_GB2312" w:hint="eastAsia"/>
          <w:sz w:val="28"/>
          <w:szCs w:val="28"/>
        </w:rPr>
        <w:t>，</w:t>
      </w:r>
      <w:r w:rsidR="00D667C5">
        <w:rPr>
          <w:rFonts w:ascii="仿宋_GB2312" w:eastAsia="仿宋_GB2312"/>
          <w:sz w:val="28"/>
          <w:szCs w:val="28"/>
        </w:rPr>
        <w:t>是规范财政支出管理和强化预算约束的有效措施。</w:t>
      </w:r>
    </w:p>
    <w:p w:rsidR="00503827" w:rsidRPr="001858CB" w:rsidRDefault="001858CB">
      <w:pPr>
        <w:ind w:firstLineChars="150" w:firstLine="420"/>
        <w:rPr>
          <w:rFonts w:ascii="仿宋_GB2312" w:eastAsia="仿宋_GB2312"/>
          <w:sz w:val="28"/>
          <w:szCs w:val="28"/>
        </w:rPr>
      </w:pPr>
      <w:r>
        <w:rPr>
          <w:rFonts w:ascii="仿宋_GB2312" w:eastAsia="仿宋_GB2312"/>
          <w:sz w:val="28"/>
          <w:szCs w:val="28"/>
        </w:rPr>
        <w:t>5</w:t>
      </w:r>
      <w:r w:rsidR="00D667C5">
        <w:rPr>
          <w:rFonts w:ascii="仿宋_GB2312" w:eastAsia="仿宋_GB2312"/>
          <w:sz w:val="28"/>
          <w:szCs w:val="28"/>
        </w:rPr>
        <w:t>.政府购买服务：</w:t>
      </w:r>
      <w:r w:rsidR="00D667C5">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1858CB" w:rsidRPr="001858CB" w:rsidRDefault="001858CB" w:rsidP="001858CB">
      <w:pPr>
        <w:ind w:firstLineChars="150" w:firstLine="420"/>
        <w:rPr>
          <w:rFonts w:ascii="仿宋_GB2312" w:eastAsia="仿宋_GB2312"/>
          <w:sz w:val="28"/>
          <w:szCs w:val="28"/>
        </w:rPr>
      </w:pPr>
      <w:r w:rsidRPr="001858CB">
        <w:rPr>
          <w:rFonts w:ascii="仿宋_GB2312" w:eastAsia="仿宋_GB2312"/>
          <w:sz w:val="28"/>
          <w:szCs w:val="28"/>
        </w:rPr>
        <w:t>6. 教育支出（类）普通教育（款）初中教育（项）：反应各部门举办的初中教育支出。政府各部门对社会组织等举办的初中的资助，如捐赠、补贴等，也在本科目中反映。</w:t>
      </w:r>
    </w:p>
    <w:p w:rsidR="001858CB" w:rsidRPr="001858CB" w:rsidRDefault="001858CB" w:rsidP="001858CB">
      <w:pPr>
        <w:ind w:firstLineChars="150" w:firstLine="420"/>
        <w:rPr>
          <w:rFonts w:ascii="仿宋_GB2312" w:eastAsia="仿宋_GB2312"/>
          <w:sz w:val="28"/>
          <w:szCs w:val="28"/>
        </w:rPr>
      </w:pPr>
      <w:r w:rsidRPr="001858CB">
        <w:rPr>
          <w:rFonts w:ascii="仿宋_GB2312" w:eastAsia="仿宋_GB2312"/>
          <w:sz w:val="28"/>
          <w:szCs w:val="28"/>
        </w:rPr>
        <w:t>7. 社会保障和就业支出（类）行政事业单位养老支出（款）事业单位离退休（项）：反映事业单位开支的离退休经费。</w:t>
      </w:r>
    </w:p>
    <w:p w:rsidR="001858CB" w:rsidRPr="001858CB" w:rsidRDefault="001858CB" w:rsidP="001858CB">
      <w:pPr>
        <w:ind w:firstLineChars="150" w:firstLine="420"/>
        <w:rPr>
          <w:rFonts w:ascii="仿宋_GB2312" w:eastAsia="仿宋_GB2312"/>
          <w:sz w:val="28"/>
          <w:szCs w:val="28"/>
        </w:rPr>
      </w:pPr>
      <w:r w:rsidRPr="001858CB">
        <w:rPr>
          <w:rFonts w:ascii="仿宋_GB2312" w:eastAsia="仿宋_GB2312"/>
          <w:sz w:val="28"/>
          <w:szCs w:val="28"/>
        </w:rPr>
        <w:t>8. 社会保障和就业支出（类）行政事业单位养老支出（款）机关事业单位基本养老保险缴费支出（项）：反映机关事业单位实施养老保险制度由单位缴纳的基本养老保险费支出。</w:t>
      </w:r>
    </w:p>
    <w:p w:rsidR="001858CB" w:rsidRPr="001858CB" w:rsidRDefault="001858CB" w:rsidP="001858CB">
      <w:pPr>
        <w:ind w:firstLineChars="150" w:firstLine="420"/>
        <w:rPr>
          <w:rFonts w:ascii="仿宋_GB2312" w:eastAsia="仿宋_GB2312"/>
          <w:sz w:val="28"/>
          <w:szCs w:val="28"/>
        </w:rPr>
      </w:pPr>
      <w:r w:rsidRPr="001858CB">
        <w:rPr>
          <w:rFonts w:ascii="仿宋_GB2312" w:eastAsia="仿宋_GB2312"/>
          <w:sz w:val="28"/>
          <w:szCs w:val="28"/>
        </w:rPr>
        <w:t>9. 社会保障和就业支出（类）行政事业单位养老支出（款）机关事业单位职业年金缴费支出（项）：反映机关事业单位实施养老保险制度由单位实际缴纳的职业年金支出。</w:t>
      </w:r>
    </w:p>
    <w:p w:rsidR="001858CB" w:rsidRPr="001858CB" w:rsidRDefault="001858CB" w:rsidP="001858CB">
      <w:pPr>
        <w:ind w:firstLineChars="150" w:firstLine="420"/>
        <w:rPr>
          <w:rFonts w:ascii="仿宋_GB2312" w:eastAsia="仿宋_GB2312"/>
          <w:sz w:val="28"/>
          <w:szCs w:val="28"/>
        </w:rPr>
      </w:pPr>
      <w:r w:rsidRPr="001858CB">
        <w:rPr>
          <w:rFonts w:ascii="仿宋_GB2312" w:eastAsia="仿宋_GB2312"/>
          <w:sz w:val="28"/>
          <w:szCs w:val="28"/>
        </w:rPr>
        <w:t>10. 社会保障和就业支出（类）行政事业单位养老支出（款）其他行政事业单位养老支出（项）：反映除上述项目以外其他用于行政事业单位养老方面的支出。</w:t>
      </w:r>
    </w:p>
    <w:p w:rsidR="001858CB" w:rsidRPr="001858CB" w:rsidRDefault="001858CB" w:rsidP="001858CB">
      <w:pPr>
        <w:ind w:firstLineChars="150" w:firstLine="420"/>
        <w:rPr>
          <w:rFonts w:ascii="仿宋_GB2312" w:eastAsia="仿宋_GB2312"/>
          <w:sz w:val="28"/>
          <w:szCs w:val="28"/>
        </w:rPr>
      </w:pPr>
      <w:r w:rsidRPr="001858CB">
        <w:rPr>
          <w:rFonts w:ascii="仿宋_GB2312" w:eastAsia="仿宋_GB2312"/>
          <w:sz w:val="28"/>
          <w:szCs w:val="28"/>
        </w:rPr>
        <w:t>11. 卫生健康支出（类）行政事业单位医疗（款）事业单位医疗（项）：反映财政部门安排的事业单位基本医疗保险缴费经费，未参加医疗保险的事业单位的公费医疗经费，按国家规定享受离退休人员待遇的医疗经费。</w:t>
      </w:r>
    </w:p>
    <w:p w:rsidR="001858CB" w:rsidRPr="001858CB" w:rsidRDefault="001858CB" w:rsidP="001858CB">
      <w:pPr>
        <w:ind w:firstLineChars="150" w:firstLine="420"/>
        <w:rPr>
          <w:rFonts w:ascii="仿宋_GB2312" w:eastAsia="仿宋_GB2312"/>
          <w:sz w:val="28"/>
          <w:szCs w:val="28"/>
        </w:rPr>
      </w:pPr>
      <w:r w:rsidRPr="001858CB">
        <w:rPr>
          <w:rFonts w:ascii="仿宋_GB2312" w:eastAsia="仿宋_GB2312"/>
          <w:sz w:val="28"/>
          <w:szCs w:val="28"/>
        </w:rPr>
        <w:t>12. 卫生健康支出（类）行政事业单位医疗（款）公务员医疗补助（项）：反映财政部门安排的公务员医疗补助经费。</w:t>
      </w:r>
    </w:p>
    <w:p w:rsidR="001858CB" w:rsidRPr="001858CB" w:rsidRDefault="001858CB" w:rsidP="001858CB">
      <w:pPr>
        <w:ind w:firstLineChars="150" w:firstLine="420"/>
        <w:rPr>
          <w:rFonts w:ascii="仿宋_GB2312" w:eastAsia="仿宋_GB2312"/>
          <w:sz w:val="28"/>
          <w:szCs w:val="28"/>
        </w:rPr>
      </w:pPr>
      <w:r w:rsidRPr="001858CB">
        <w:rPr>
          <w:rFonts w:ascii="仿宋_GB2312" w:eastAsia="仿宋_GB2312"/>
          <w:sz w:val="28"/>
          <w:szCs w:val="28"/>
        </w:rPr>
        <w:t>13.住房保障支出（类）住房改革支出（款）购房补贴（项）：反映按房改政策规定，行政事业单位向符合条件职工（含离退休人员）、军队（含武警）向转役复员离退休人员发放的用于购买住房的补贴。</w:t>
      </w:r>
    </w:p>
    <w:p w:rsidR="00503827" w:rsidRPr="001858CB" w:rsidRDefault="00503827" w:rsidP="001858CB">
      <w:pPr>
        <w:ind w:firstLineChars="150" w:firstLine="420"/>
        <w:rPr>
          <w:rFonts w:ascii="仿宋_GB2312" w:eastAsia="仿宋_GB2312"/>
          <w:sz w:val="28"/>
          <w:szCs w:val="28"/>
        </w:rPr>
      </w:pPr>
    </w:p>
    <w:p w:rsidR="00503827" w:rsidRDefault="00503827">
      <w:pPr>
        <w:tabs>
          <w:tab w:val="center" w:pos="6979"/>
        </w:tabs>
        <w:spacing w:line="380" w:lineRule="exact"/>
        <w:jc w:val="center"/>
        <w:rPr>
          <w:rFonts w:ascii="宋体" w:hAnsi="宋体" w:cs="宋体"/>
          <w:b/>
          <w:bCs/>
          <w:kern w:val="0"/>
          <w:sz w:val="28"/>
          <w:szCs w:val="28"/>
        </w:rPr>
      </w:pPr>
    </w:p>
    <w:p w:rsidR="00E134D7" w:rsidRDefault="00E134D7" w:rsidP="00E134D7">
      <w:pPr>
        <w:pStyle w:val="2"/>
      </w:pPr>
    </w:p>
    <w:p w:rsidR="00E134D7" w:rsidRDefault="00E134D7" w:rsidP="00E134D7"/>
    <w:p w:rsidR="002946BF" w:rsidRDefault="002946BF" w:rsidP="002946BF">
      <w:pPr>
        <w:pStyle w:val="2"/>
      </w:pPr>
    </w:p>
    <w:p w:rsidR="002946BF" w:rsidRDefault="002946BF" w:rsidP="002946BF"/>
    <w:p w:rsidR="002946BF" w:rsidRDefault="002946BF" w:rsidP="002946BF">
      <w:pPr>
        <w:pStyle w:val="2"/>
      </w:pPr>
    </w:p>
    <w:p w:rsidR="002946BF" w:rsidRDefault="002946BF" w:rsidP="002946BF"/>
    <w:p w:rsidR="00503827" w:rsidRDefault="00503827">
      <w:pPr>
        <w:tabs>
          <w:tab w:val="center" w:pos="6979"/>
        </w:tabs>
        <w:spacing w:line="380" w:lineRule="exact"/>
        <w:jc w:val="center"/>
        <w:rPr>
          <w:rFonts w:ascii="宋体" w:hAnsi="宋体" w:cs="宋体"/>
          <w:b/>
          <w:bCs/>
          <w:kern w:val="0"/>
          <w:sz w:val="28"/>
          <w:szCs w:val="28"/>
        </w:rPr>
      </w:pPr>
    </w:p>
    <w:p w:rsidR="002946BF" w:rsidRPr="002946BF" w:rsidRDefault="002946BF" w:rsidP="002946BF">
      <w:pPr>
        <w:pStyle w:val="2"/>
        <w:rPr>
          <w:rFonts w:hint="eastAsia"/>
        </w:rPr>
      </w:pPr>
      <w:bookmarkStart w:id="0" w:name="_GoBack"/>
      <w:bookmarkEnd w:id="0"/>
    </w:p>
    <w:p w:rsidR="00503827" w:rsidRDefault="00D667C5">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046CD8" w:rsidRDefault="001858CB" w:rsidP="001858CB">
      <w:pPr>
        <w:ind w:leftChars="200" w:left="420"/>
        <w:rPr>
          <w:rFonts w:ascii="黑体" w:eastAsia="黑体"/>
          <w:sz w:val="28"/>
          <w:szCs w:val="28"/>
        </w:rPr>
      </w:pPr>
      <w:r>
        <w:rPr>
          <w:rFonts w:ascii="黑体" w:eastAsia="黑体" w:hint="eastAsia"/>
          <w:sz w:val="28"/>
          <w:szCs w:val="28"/>
        </w:rPr>
        <w:t xml:space="preserve">  </w:t>
      </w:r>
    </w:p>
    <w:p w:rsidR="001858CB" w:rsidRDefault="001858CB" w:rsidP="00046CD8">
      <w:pPr>
        <w:ind w:leftChars="200" w:left="420"/>
        <w:jc w:val="center"/>
        <w:rPr>
          <w:rFonts w:ascii="黑体" w:eastAsia="黑体"/>
          <w:sz w:val="28"/>
          <w:szCs w:val="28"/>
        </w:rPr>
      </w:pPr>
      <w:r>
        <w:rPr>
          <w:rFonts w:ascii="黑体" w:eastAsia="黑体" w:hint="eastAsia"/>
          <w:sz w:val="28"/>
          <w:szCs w:val="28"/>
        </w:rPr>
        <w:t>项目支出绩效自评表</w:t>
      </w:r>
      <w:r w:rsidR="00EC71BD">
        <w:rPr>
          <w:rFonts w:ascii="宋体" w:hAnsi="宋体" w:cs="宋体" w:hint="eastAsia"/>
          <w:b/>
          <w:bCs/>
          <w:color w:val="000000"/>
          <w:kern w:val="0"/>
          <w:sz w:val="32"/>
          <w:szCs w:val="32"/>
          <w:lang w:bidi="ar"/>
        </w:rPr>
        <w:t>（详见附件）</w:t>
      </w:r>
    </w:p>
    <w:p w:rsidR="001858CB" w:rsidRPr="002946BF" w:rsidRDefault="001858CB" w:rsidP="001858CB"/>
    <w:sectPr w:rsidR="001858CB" w:rsidRPr="002946BF">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3B11" w:rsidRDefault="007C3B11">
      <w:r>
        <w:separator/>
      </w:r>
    </w:p>
  </w:endnote>
  <w:endnote w:type="continuationSeparator" w:id="0">
    <w:p w:rsidR="007C3B11" w:rsidRDefault="007C3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charset w:val="00"/>
    <w:family w:val="roman"/>
    <w:pitch w:val="variable"/>
    <w:sig w:usb0="E00002FF" w:usb1="400004FF" w:usb2="00000000" w:usb3="00000000" w:csb0="0000019F" w:csb1="00000000"/>
  </w:font>
  <w:font w:name="黑体">
    <w:altName w:val="SimHei"/>
    <w:panose1 w:val="02010600030101010101"/>
    <w:charset w:val="86"/>
    <w:family w:val="modern"/>
    <w:pitch w:val="fixed"/>
    <w:sig w:usb0="800002BF" w:usb1="38CF7CFA" w:usb2="00000016" w:usb3="00000000" w:csb0="00040001" w:csb1="00000000"/>
  </w:font>
  <w:font w:name="仿宋_GB2312">
    <w:altName w:val="仿宋"/>
    <w:charset w:val="00"/>
    <w:family w:val="auto"/>
    <w:pitch w:val="default"/>
  </w:font>
  <w:font w:name="Calibri">
    <w:charset w:val="00"/>
    <w:family w:val="swiss"/>
    <w:pitch w:val="variable"/>
    <w:sig w:usb0="E00002FF" w:usb1="4000ACFF" w:usb2="00000001" w:usb3="00000000" w:csb0="0000019F" w:csb1="00000000"/>
  </w:font>
  <w:font w:name="Tahoma">
    <w:charset w:val="00"/>
    <w:family w:val="swiss"/>
    <w:pitch w:val="variable"/>
    <w:sig w:usb0="E1002EFF" w:usb1="C000605B" w:usb2="00000029" w:usb3="00000000" w:csb0="000101FF" w:csb1="00000000"/>
  </w:font>
  <w:font w:name="仿宋">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827" w:rsidRDefault="00D667C5">
    <w:pPr>
      <w:pStyle w:val="a7"/>
      <w:framePr w:wrap="around" w:vAnchor="text" w:hAnchor="margin" w:xAlign="center" w:y="1"/>
      <w:rPr>
        <w:rStyle w:val="ad"/>
      </w:rPr>
    </w:pPr>
    <w:r>
      <w:fldChar w:fldCharType="begin"/>
    </w:r>
    <w:r>
      <w:rPr>
        <w:rStyle w:val="ad"/>
      </w:rPr>
      <w:instrText xml:space="preserve">PAGE  </w:instrText>
    </w:r>
    <w:r>
      <w:fldChar w:fldCharType="separate"/>
    </w:r>
    <w:r w:rsidR="002946BF">
      <w:rPr>
        <w:rStyle w:val="ad"/>
        <w:noProof/>
      </w:rPr>
      <w:t>3</w:t>
    </w:r>
    <w:r>
      <w:fldChar w:fldCharType="end"/>
    </w:r>
  </w:p>
  <w:p w:rsidR="00503827" w:rsidRDefault="0050382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827" w:rsidRDefault="00D667C5">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rsidR="00503827" w:rsidRDefault="00503827">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827" w:rsidRDefault="00D667C5">
    <w:pPr>
      <w:pStyle w:val="a7"/>
      <w:framePr w:wrap="around" w:vAnchor="text" w:hAnchor="margin" w:xAlign="center" w:y="1"/>
      <w:rPr>
        <w:rStyle w:val="ad"/>
      </w:rPr>
    </w:pPr>
    <w:r>
      <w:fldChar w:fldCharType="begin"/>
    </w:r>
    <w:r>
      <w:rPr>
        <w:rStyle w:val="ad"/>
      </w:rPr>
      <w:instrText xml:space="preserve">PAGE  </w:instrText>
    </w:r>
    <w:r>
      <w:fldChar w:fldCharType="separate"/>
    </w:r>
    <w:r w:rsidR="002946BF">
      <w:rPr>
        <w:rStyle w:val="ad"/>
        <w:noProof/>
      </w:rPr>
      <w:t>7</w:t>
    </w:r>
    <w:r>
      <w:fldChar w:fldCharType="end"/>
    </w:r>
  </w:p>
  <w:p w:rsidR="00503827" w:rsidRDefault="0050382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3B11" w:rsidRDefault="007C3B11">
      <w:r>
        <w:separator/>
      </w:r>
    </w:p>
  </w:footnote>
  <w:footnote w:type="continuationSeparator" w:id="0">
    <w:p w:rsidR="007C3B11" w:rsidRDefault="007C3B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1" w15:restartNumberingAfterBreak="0">
    <w:nsid w:val="9C7ACE62"/>
    <w:multiLevelType w:val="singleLevel"/>
    <w:tmpl w:val="9C7ACE62"/>
    <w:lvl w:ilvl="0">
      <w:start w:val="1"/>
      <w:numFmt w:val="chineseCounting"/>
      <w:suff w:val="nothing"/>
      <w:lvlText w:val="%1、"/>
      <w:lvlJc w:val="left"/>
      <w:pPr>
        <w:ind w:left="0" w:firstLine="0"/>
      </w:pPr>
    </w:lvl>
  </w:abstractNum>
  <w:num w:numId="1">
    <w:abstractNumId w:val="0"/>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5F6D"/>
    <w:rsid w:val="00027CD5"/>
    <w:rsid w:val="00031B8E"/>
    <w:rsid w:val="00033EC1"/>
    <w:rsid w:val="00034224"/>
    <w:rsid w:val="00040275"/>
    <w:rsid w:val="00046CD8"/>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3BF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858CB"/>
    <w:rsid w:val="00191568"/>
    <w:rsid w:val="001A4277"/>
    <w:rsid w:val="001A7D2E"/>
    <w:rsid w:val="001B1DF9"/>
    <w:rsid w:val="001B1E93"/>
    <w:rsid w:val="001B375E"/>
    <w:rsid w:val="001B4A46"/>
    <w:rsid w:val="001B5E87"/>
    <w:rsid w:val="001B5E91"/>
    <w:rsid w:val="001B69BF"/>
    <w:rsid w:val="001B7988"/>
    <w:rsid w:val="001C36C4"/>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6BF"/>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3F2F"/>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D300F"/>
    <w:rsid w:val="004E27DD"/>
    <w:rsid w:val="004E3350"/>
    <w:rsid w:val="004E5292"/>
    <w:rsid w:val="004F2C5B"/>
    <w:rsid w:val="004F641B"/>
    <w:rsid w:val="004F71F3"/>
    <w:rsid w:val="00503827"/>
    <w:rsid w:val="005052FA"/>
    <w:rsid w:val="005069E1"/>
    <w:rsid w:val="00507E59"/>
    <w:rsid w:val="005122B5"/>
    <w:rsid w:val="0052381C"/>
    <w:rsid w:val="005346B3"/>
    <w:rsid w:val="0054051C"/>
    <w:rsid w:val="00546A84"/>
    <w:rsid w:val="00547BE2"/>
    <w:rsid w:val="0055353D"/>
    <w:rsid w:val="0056187C"/>
    <w:rsid w:val="005630C1"/>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1DFD"/>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3435E"/>
    <w:rsid w:val="007428F0"/>
    <w:rsid w:val="007512EF"/>
    <w:rsid w:val="007551AC"/>
    <w:rsid w:val="0076101C"/>
    <w:rsid w:val="00763D87"/>
    <w:rsid w:val="007670B2"/>
    <w:rsid w:val="00771795"/>
    <w:rsid w:val="00774925"/>
    <w:rsid w:val="007924A3"/>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3B1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667C5"/>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134D7"/>
    <w:rsid w:val="00E15482"/>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C71BD"/>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A8E35DC"/>
    <w:rsid w:val="3C684897"/>
    <w:rsid w:val="3D8500C5"/>
    <w:rsid w:val="433E495C"/>
    <w:rsid w:val="489F2FD7"/>
    <w:rsid w:val="4A814803"/>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16123ED"/>
  <w15:docId w15:val="{A4BFFAB1-5093-4D51-A96B-AEC103F49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font21">
    <w:name w:val="font21"/>
    <w:basedOn w:val="a0"/>
    <w:qFormat/>
    <w:rsid w:val="001858CB"/>
    <w:rPr>
      <w:rFonts w:ascii="宋体" w:eastAsia="宋体" w:hAnsi="宋体" w:cs="宋体" w:hint="eastAsia"/>
      <w:strike w:val="0"/>
      <w:dstrike w:val="0"/>
      <w:color w:val="000000"/>
      <w:sz w:val="18"/>
      <w:szCs w:val="18"/>
      <w:u w:val="none"/>
      <w:effect w:val="none"/>
    </w:rPr>
  </w:style>
  <w:style w:type="character" w:customStyle="1" w:styleId="font01">
    <w:name w:val="font01"/>
    <w:basedOn w:val="a0"/>
    <w:qFormat/>
    <w:rsid w:val="001858CB"/>
    <w:rPr>
      <w:rFonts w:ascii="宋体" w:eastAsia="宋体" w:hAnsi="宋体" w:cs="宋体" w:hint="eastAsia"/>
      <w:strike w:val="0"/>
      <w:dstrike w:val="0"/>
      <w:color w:val="000000"/>
      <w:sz w:val="13"/>
      <w:szCs w:val="13"/>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119773">
      <w:bodyDiv w:val="1"/>
      <w:marLeft w:val="0"/>
      <w:marRight w:val="0"/>
      <w:marTop w:val="0"/>
      <w:marBottom w:val="0"/>
      <w:divBdr>
        <w:top w:val="none" w:sz="0" w:space="0" w:color="auto"/>
        <w:left w:val="none" w:sz="0" w:space="0" w:color="auto"/>
        <w:bottom w:val="none" w:sz="0" w:space="0" w:color="auto"/>
        <w:right w:val="none" w:sz="0" w:space="0" w:color="auto"/>
      </w:divBdr>
    </w:div>
    <w:div w:id="866259986">
      <w:bodyDiv w:val="1"/>
      <w:marLeft w:val="0"/>
      <w:marRight w:val="0"/>
      <w:marTop w:val="0"/>
      <w:marBottom w:val="0"/>
      <w:divBdr>
        <w:top w:val="none" w:sz="0" w:space="0" w:color="auto"/>
        <w:left w:val="none" w:sz="0" w:space="0" w:color="auto"/>
        <w:bottom w:val="none" w:sz="0" w:space="0" w:color="auto"/>
        <w:right w:val="none" w:sz="0" w:space="0" w:color="auto"/>
      </w:divBdr>
    </w:div>
    <w:div w:id="1354526861">
      <w:bodyDiv w:val="1"/>
      <w:marLeft w:val="0"/>
      <w:marRight w:val="0"/>
      <w:marTop w:val="0"/>
      <w:marBottom w:val="0"/>
      <w:divBdr>
        <w:top w:val="none" w:sz="0" w:space="0" w:color="auto"/>
        <w:left w:val="none" w:sz="0" w:space="0" w:color="auto"/>
        <w:bottom w:val="none" w:sz="0" w:space="0" w:color="auto"/>
        <w:right w:val="none" w:sz="0" w:space="0" w:color="auto"/>
      </w:divBdr>
    </w:div>
    <w:div w:id="1826436570">
      <w:bodyDiv w:val="1"/>
      <w:marLeft w:val="0"/>
      <w:marRight w:val="0"/>
      <w:marTop w:val="0"/>
      <w:marBottom w:val="0"/>
      <w:divBdr>
        <w:top w:val="none" w:sz="0" w:space="0" w:color="auto"/>
        <w:left w:val="none" w:sz="0" w:space="0" w:color="auto"/>
        <w:bottom w:val="none" w:sz="0" w:space="0" w:color="auto"/>
        <w:right w:val="none" w:sz="0" w:space="0" w:color="auto"/>
      </w:divBdr>
    </w:div>
    <w:div w:id="21235687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layout/>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1C68-4606-AE98-8229B4C2AC00}"/>
              </c:ext>
            </c:extLst>
          </c:dPt>
          <c:dPt>
            <c:idx val="1"/>
            <c:bubble3D val="0"/>
            <c:extLst>
              <c:ext xmlns:c16="http://schemas.microsoft.com/office/drawing/2014/chart" uri="{C3380CC4-5D6E-409C-BE32-E72D297353CC}">
                <c16:uniqueId val="{00000001-1C68-4606-AE98-8229B4C2AC00}"/>
              </c:ext>
            </c:extLst>
          </c:dPt>
          <c:dPt>
            <c:idx val="2"/>
            <c:bubble3D val="0"/>
            <c:extLst>
              <c:ext xmlns:c16="http://schemas.microsoft.com/office/drawing/2014/chart" uri="{C3380CC4-5D6E-409C-BE32-E72D297353CC}">
                <c16:uniqueId val="{00000002-1C68-4606-AE98-8229B4C2AC00}"/>
              </c:ext>
            </c:extLst>
          </c:dPt>
          <c:dPt>
            <c:idx val="3"/>
            <c:bubble3D val="0"/>
            <c:extLst>
              <c:ext xmlns:c16="http://schemas.microsoft.com/office/drawing/2014/chart" uri="{C3380CC4-5D6E-409C-BE32-E72D297353CC}">
                <c16:uniqueId val="{00000003-1C68-4606-AE98-8229B4C2AC00}"/>
              </c:ext>
            </c:extLst>
          </c:dPt>
          <c:dPt>
            <c:idx val="4"/>
            <c:bubble3D val="0"/>
            <c:extLst>
              <c:ext xmlns:c16="http://schemas.microsoft.com/office/drawing/2014/chart" uri="{C3380CC4-5D6E-409C-BE32-E72D297353CC}">
                <c16:uniqueId val="{00000004-1C68-4606-AE98-8229B4C2AC00}"/>
              </c:ext>
            </c:extLst>
          </c:dPt>
          <c:dPt>
            <c:idx val="5"/>
            <c:bubble3D val="0"/>
            <c:extLst>
              <c:ext xmlns:c16="http://schemas.microsoft.com/office/drawing/2014/chart" uri="{C3380CC4-5D6E-409C-BE32-E72D297353CC}">
                <c16:uniqueId val="{00000005-1C68-4606-AE98-8229B4C2AC00}"/>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1548.31</c:v>
                </c:pt>
                <c:pt idx="1">
                  <c:v>0</c:v>
                </c:pt>
                <c:pt idx="2">
                  <c:v>0</c:v>
                </c:pt>
                <c:pt idx="3">
                  <c:v>0</c:v>
                </c:pt>
                <c:pt idx="4">
                  <c:v>0</c:v>
                </c:pt>
                <c:pt idx="5">
                  <c:v>0</c:v>
                </c:pt>
              </c:numCache>
            </c:numRef>
          </c:val>
          <c:extLst>
            <c:ext xmlns:c16="http://schemas.microsoft.com/office/drawing/2014/chart" uri="{C3380CC4-5D6E-409C-BE32-E72D297353CC}">
              <c16:uniqueId val="{00000006-1C68-4606-AE98-8229B4C2AC00}"/>
            </c:ext>
          </c:extLst>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9B16-4EDF-8136-A32C000C5A96}"/>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9B16-4EDF-8136-A32C000C5A96}"/>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9B16-4EDF-8136-A32C000C5A96}"/>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9B16-4EDF-8136-A32C000C5A96}"/>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9B16-4EDF-8136-A32C000C5A96}"/>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9B16-4EDF-8136-A32C000C5A96}"/>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9-9B16-4EDF-8136-A32C000C5A96}"/>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15:layout/>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1496.44</c:v>
                </c:pt>
                <c:pt idx="1">
                  <c:v>151.87</c:v>
                </c:pt>
                <c:pt idx="2">
                  <c:v>0</c:v>
                </c:pt>
                <c:pt idx="3">
                  <c:v>0</c:v>
                </c:pt>
                <c:pt idx="4">
                  <c:v>0</c:v>
                </c:pt>
              </c:numCache>
            </c:numRef>
          </c:val>
          <c:extLst>
            <c:ext xmlns:c16="http://schemas.microsoft.com/office/drawing/2014/chart" uri="{C3380CC4-5D6E-409C-BE32-E72D297353CC}">
              <c16:uniqueId val="{0000000A-9B16-4EDF-8136-A32C000C5A96}"/>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13</Pages>
  <Words>683</Words>
  <Characters>3894</Characters>
  <Application>Microsoft Office Word</Application>
  <DocSecurity>0</DocSecurity>
  <Lines>32</Lines>
  <Paragraphs>9</Paragraphs>
  <ScaleCrop>false</ScaleCrop>
  <Company>Microsoft</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lenovo</cp:lastModifiedBy>
  <cp:revision>32</cp:revision>
  <cp:lastPrinted>2020-08-09T03:39:00Z</cp:lastPrinted>
  <dcterms:created xsi:type="dcterms:W3CDTF">2017-07-13T07:16:00Z</dcterms:created>
  <dcterms:modified xsi:type="dcterms:W3CDTF">2025-09-24T06:16:00Z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2052-11.8.2.12251</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