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B5FEE3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1.机构情况：本单位设有德育处、教导处、总务处等部门。</w:t>
      </w:r>
    </w:p>
    <w:p w14:paraId="52042A1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2.职责：主要职责是实施小学义务教育，促进基础教育发展。小学学历教育。</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3647C8C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2024年度收、支总计6439.88万元，比上年增加707.72万元，增长12.35%。</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6146.17</w:t>
      </w:r>
      <w:r>
        <w:rPr>
          <w:rFonts w:hint="eastAsia" w:ascii="仿宋_GB2312" w:eastAsia="仿宋_GB2312"/>
          <w:sz w:val="28"/>
          <w:szCs w:val="28"/>
        </w:rPr>
        <w:t>万元，</w:t>
      </w:r>
      <w:r>
        <w:rPr>
          <w:rFonts w:ascii="仿宋_GB2312" w:eastAsia="仿宋_GB2312"/>
          <w:sz w:val="28"/>
          <w:szCs w:val="28"/>
        </w:rPr>
        <w:t>比上年增</w:t>
      </w:r>
      <w:r>
        <w:rPr>
          <w:rFonts w:hint="eastAsia" w:ascii="仿宋_GB2312" w:eastAsia="仿宋_GB2312"/>
          <w:sz w:val="28"/>
          <w:szCs w:val="28"/>
          <w:lang w:val="en-US" w:eastAsia="zh-CN"/>
        </w:rPr>
        <w:t>加584.18</w:t>
      </w:r>
      <w:r>
        <w:rPr>
          <w:rFonts w:hint="eastAsia" w:ascii="仿宋_GB2312" w:eastAsia="仿宋_GB2312"/>
          <w:sz w:val="28"/>
          <w:szCs w:val="28"/>
        </w:rPr>
        <w:t>万元，增</w:t>
      </w:r>
      <w:r>
        <w:rPr>
          <w:rFonts w:hint="eastAsia" w:ascii="仿宋_GB2312" w:eastAsia="仿宋_GB2312"/>
          <w:sz w:val="28"/>
          <w:szCs w:val="28"/>
          <w:lang w:val="en-US" w:eastAsia="zh-CN"/>
        </w:rPr>
        <w:t>长10.50</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6146.17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6146.17</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888EA53">
      <w:pPr>
        <w:spacing w:line="560" w:lineRule="exact"/>
        <w:ind w:firstLine="640"/>
        <w:rPr>
          <w:rFonts w:hint="eastAsia" w:ascii="仿宋_GB2312" w:eastAsia="仿宋_GB2312" w:cs="Droid Sans"/>
          <w:color w:val="000000"/>
          <w:sz w:val="32"/>
          <w:szCs w:val="32"/>
          <w:highlight w:val="none"/>
          <w:lang w:eastAsia="zh-CN"/>
        </w:rPr>
      </w:pP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6439.88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707.72万元，增长12.35%，其中：基本支</w:t>
      </w:r>
      <w:r>
        <w:rPr>
          <w:rFonts w:hint="eastAsia" w:ascii="仿宋_GB2312" w:eastAsia="仿宋_GB2312"/>
          <w:sz w:val="28"/>
          <w:szCs w:val="28"/>
          <w:highlight w:val="none"/>
        </w:rPr>
        <w:t>出</w:t>
      </w:r>
      <w:r>
        <w:rPr>
          <w:rFonts w:ascii="仿宋_GB2312" w:eastAsia="仿宋_GB2312"/>
          <w:sz w:val="28"/>
          <w:szCs w:val="28"/>
          <w:highlight w:val="none"/>
        </w:rPr>
        <w:t>5612.1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87.15</w:t>
      </w:r>
      <w:r>
        <w:rPr>
          <w:rFonts w:hint="eastAsia" w:ascii="仿宋_GB2312" w:eastAsia="仿宋_GB2312"/>
          <w:sz w:val="28"/>
          <w:szCs w:val="28"/>
          <w:highlight w:val="none"/>
        </w:rPr>
        <w:t>%；项目支出</w:t>
      </w:r>
      <w:r>
        <w:rPr>
          <w:rFonts w:ascii="仿宋_GB2312" w:eastAsia="仿宋_GB2312"/>
          <w:sz w:val="28"/>
          <w:szCs w:val="28"/>
          <w:highlight w:val="none"/>
        </w:rPr>
        <w:t>827.78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12.85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6DC49272">
      <w:pPr>
        <w:spacing w:line="560" w:lineRule="exact"/>
        <w:ind w:firstLine="640"/>
        <w:rPr>
          <w:rFonts w:hint="eastAsia" w:ascii="仿宋_GB2312" w:eastAsia="仿宋_GB2312" w:cs="Droid Sans"/>
          <w:color w:val="000000"/>
          <w:sz w:val="32"/>
          <w:szCs w:val="32"/>
          <w:highlight w:val="none"/>
          <w:lang w:eastAsia="zh-CN"/>
        </w:rPr>
      </w:pP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6439.88</w:t>
      </w:r>
      <w:r>
        <w:rPr>
          <w:rFonts w:hint="eastAsia" w:ascii="仿宋_GB2312" w:eastAsia="仿宋_GB2312"/>
          <w:sz w:val="28"/>
          <w:szCs w:val="28"/>
        </w:rPr>
        <w:t>万元，比上年增加707.72万元，增长12.35%。主要原因：本年财政拨款项目数及项目金额增加，如新增设备购置项目、手拉手项目、低碳项目、中小学生实践活动款增加等；正常的人员变动、绩效工资补发、社保公积金基数调整、住房补贴补发增加等原因，导致人员经费支出增加，一年级学生人数增加，导致公用经费支出增加。</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6439.88</w:t>
      </w:r>
      <w:r>
        <w:rPr>
          <w:rFonts w:hint="eastAsia" w:ascii="仿宋_GB2312" w:eastAsia="仿宋_GB2312"/>
          <w:sz w:val="28"/>
          <w:szCs w:val="28"/>
        </w:rPr>
        <w:t>万元，主要用于以下方面（按大类）：教育支出5025.38万元，占本年财政拨款支出78.04%；社会保障和就业支出682.27万元，占本年财政拨款支出10.59%；卫生健康支出432.51万元，占本年财政拨款支出6.72%；节能环保支出6.00元，占本年财政拨款支出0.09%；住房保障支出293.71万元，占本年财政拨款支出4.56%。</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年度年初预算4912.39万元，202</w:t>
      </w:r>
      <w:r>
        <w:rPr>
          <w:rFonts w:hint="eastAsia" w:ascii="仿宋_GB2312" w:eastAsia="仿宋_GB2312"/>
          <w:sz w:val="28"/>
          <w:szCs w:val="28"/>
          <w:lang w:val="en-US" w:eastAsia="zh-CN"/>
        </w:rPr>
        <w:t>4</w:t>
      </w:r>
      <w:r>
        <w:rPr>
          <w:rFonts w:hint="eastAsia" w:ascii="仿宋_GB2312" w:eastAsia="仿宋_GB2312"/>
          <w:sz w:val="28"/>
          <w:szCs w:val="28"/>
        </w:rPr>
        <w:t>年度决算5025.38万元，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102.3</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3CA1CB3E">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“普通教育”（款）202</w:t>
      </w:r>
      <w:r>
        <w:rPr>
          <w:rFonts w:hint="eastAsia" w:ascii="仿宋_GB2312" w:eastAsia="仿宋_GB2312"/>
          <w:sz w:val="28"/>
          <w:szCs w:val="28"/>
          <w:lang w:val="en-US" w:eastAsia="zh-CN"/>
        </w:rPr>
        <w:t>4</w:t>
      </w:r>
      <w:r>
        <w:rPr>
          <w:rFonts w:hint="eastAsia" w:ascii="仿宋_GB2312" w:eastAsia="仿宋_GB2312"/>
          <w:sz w:val="28"/>
          <w:szCs w:val="28"/>
        </w:rPr>
        <w:t>年度年初预算4912.39万元，202</w:t>
      </w:r>
      <w:r>
        <w:rPr>
          <w:rFonts w:hint="eastAsia" w:ascii="仿宋_GB2312" w:eastAsia="仿宋_GB2312"/>
          <w:sz w:val="28"/>
          <w:szCs w:val="28"/>
          <w:lang w:val="en-US" w:eastAsia="zh-CN"/>
        </w:rPr>
        <w:t>4</w:t>
      </w:r>
      <w:r>
        <w:rPr>
          <w:rFonts w:hint="eastAsia" w:ascii="仿宋_GB2312" w:eastAsia="仿宋_GB2312"/>
          <w:sz w:val="28"/>
          <w:szCs w:val="28"/>
        </w:rPr>
        <w:t>年度决算4992.76万元，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101.64</w:t>
      </w:r>
      <w:r>
        <w:rPr>
          <w:rFonts w:hint="eastAsia" w:ascii="仿宋_GB2312" w:eastAsia="仿宋_GB2312"/>
          <w:sz w:val="28"/>
          <w:szCs w:val="28"/>
        </w:rPr>
        <w:t>%。主要原因：新增手拉手项目、教师专项绩效奖励经费项目等，追加项目资金中小学生实践活动项目、人才库项目等，追加人员经费正常的人员变动、绩效工资补发等</w:t>
      </w:r>
      <w:r>
        <w:rPr>
          <w:rFonts w:hint="eastAsia" w:ascii="仿宋_GB2312" w:eastAsia="仿宋_GB2312"/>
          <w:sz w:val="28"/>
          <w:szCs w:val="28"/>
          <w:lang w:eastAsia="zh-CN"/>
        </w:rPr>
        <w:t>。</w:t>
      </w:r>
    </w:p>
    <w:p w14:paraId="5E5F4AC7">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“教育费附加安排的支出”（款）2024年度年初预算</w:t>
      </w:r>
      <w:r>
        <w:rPr>
          <w:rFonts w:hint="eastAsia" w:ascii="仿宋_GB2312" w:eastAsia="仿宋_GB2312"/>
          <w:sz w:val="28"/>
          <w:szCs w:val="28"/>
          <w:lang w:val="en-US" w:eastAsia="zh-CN"/>
        </w:rPr>
        <w:t>0</w:t>
      </w:r>
      <w:r>
        <w:rPr>
          <w:rFonts w:hint="eastAsia" w:ascii="仿宋_GB2312" w:eastAsia="仿宋_GB2312"/>
          <w:sz w:val="28"/>
          <w:szCs w:val="28"/>
          <w:lang w:eastAsia="zh-CN"/>
        </w:rPr>
        <w:t>万元，2024年度决算32.62万元。主要原因：新增集中修缮-屋面防水项目。</w:t>
      </w:r>
    </w:p>
    <w:p w14:paraId="2C945422">
      <w:pPr>
        <w:spacing w:line="580" w:lineRule="exact"/>
        <w:ind w:firstLine="420" w:firstLineChars="200"/>
        <w:rPr>
          <w:rFonts w:hint="eastAsia" w:ascii="仿宋_GB2312" w:eastAsia="仿宋_GB2312"/>
          <w:sz w:val="28"/>
          <w:szCs w:val="28"/>
        </w:rPr>
      </w:pPr>
      <w:r>
        <w:rPr>
          <w:rFonts w:hint="eastAsia"/>
          <w:lang w:val="en-US" w:eastAsia="zh-CN"/>
        </w:rPr>
        <w:t xml:space="preserve"> </w:t>
      </w: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年度年初预算690.95万元，202</w:t>
      </w:r>
      <w:r>
        <w:rPr>
          <w:rFonts w:hint="eastAsia" w:ascii="仿宋_GB2312" w:eastAsia="仿宋_GB2312"/>
          <w:sz w:val="28"/>
          <w:szCs w:val="28"/>
          <w:lang w:val="en-US" w:eastAsia="zh-CN"/>
        </w:rPr>
        <w:t>4</w:t>
      </w:r>
      <w:r>
        <w:rPr>
          <w:rFonts w:hint="eastAsia" w:ascii="仿宋_GB2312" w:eastAsia="仿宋_GB2312"/>
          <w:sz w:val="28"/>
          <w:szCs w:val="28"/>
        </w:rPr>
        <w:t>年度决算682.27万元，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98.74</w:t>
      </w:r>
      <w:r>
        <w:rPr>
          <w:rFonts w:hint="eastAsia" w:ascii="仿宋_GB2312" w:eastAsia="仿宋_GB2312"/>
          <w:sz w:val="28"/>
          <w:szCs w:val="28"/>
        </w:rPr>
        <w:t>%。其中：</w:t>
      </w:r>
    </w:p>
    <w:p w14:paraId="09ECEEC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年度年初预算690.95万万元，202</w:t>
      </w:r>
      <w:r>
        <w:rPr>
          <w:rFonts w:hint="eastAsia" w:ascii="仿宋_GB2312" w:eastAsia="仿宋_GB2312"/>
          <w:sz w:val="28"/>
          <w:szCs w:val="28"/>
          <w:lang w:val="en-US" w:eastAsia="zh-CN"/>
        </w:rPr>
        <w:t>4</w:t>
      </w:r>
      <w:r>
        <w:rPr>
          <w:rFonts w:hint="eastAsia" w:ascii="仿宋_GB2312" w:eastAsia="仿宋_GB2312"/>
          <w:sz w:val="28"/>
          <w:szCs w:val="28"/>
        </w:rPr>
        <w:t>年度决算682.27万元，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98.74</w:t>
      </w:r>
      <w:r>
        <w:rPr>
          <w:rFonts w:hint="eastAsia" w:ascii="仿宋_GB2312" w:eastAsia="仿宋_GB2312"/>
          <w:sz w:val="28"/>
          <w:szCs w:val="28"/>
        </w:rPr>
        <w:t>%。主要原因：养老保险基数调整、职业年金基数调整。</w:t>
      </w:r>
    </w:p>
    <w:p w14:paraId="01B7407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年度年初预算440.64万元，202</w:t>
      </w:r>
      <w:r>
        <w:rPr>
          <w:rFonts w:hint="eastAsia" w:ascii="仿宋_GB2312" w:eastAsia="仿宋_GB2312"/>
          <w:sz w:val="28"/>
          <w:szCs w:val="28"/>
          <w:lang w:val="en-US" w:eastAsia="zh-CN"/>
        </w:rPr>
        <w:t>4</w:t>
      </w:r>
      <w:r>
        <w:rPr>
          <w:rFonts w:hint="eastAsia" w:ascii="仿宋_GB2312" w:eastAsia="仿宋_GB2312"/>
          <w:sz w:val="28"/>
          <w:szCs w:val="28"/>
        </w:rPr>
        <w:t>年度决算432.51万元，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98.15</w:t>
      </w:r>
      <w:r>
        <w:rPr>
          <w:rFonts w:hint="eastAsia" w:ascii="仿宋_GB2312" w:eastAsia="仿宋_GB2312"/>
          <w:sz w:val="28"/>
          <w:szCs w:val="28"/>
        </w:rPr>
        <w:t>%。其中：</w:t>
      </w:r>
    </w:p>
    <w:p w14:paraId="21F2574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年度年初预算440.64万元，202</w:t>
      </w:r>
      <w:r>
        <w:rPr>
          <w:rFonts w:hint="eastAsia" w:ascii="仿宋_GB2312" w:eastAsia="仿宋_GB2312"/>
          <w:sz w:val="28"/>
          <w:szCs w:val="28"/>
          <w:lang w:val="en-US" w:eastAsia="zh-CN"/>
        </w:rPr>
        <w:t>4</w:t>
      </w:r>
      <w:r>
        <w:rPr>
          <w:rFonts w:hint="eastAsia" w:ascii="仿宋_GB2312" w:eastAsia="仿宋_GB2312"/>
          <w:sz w:val="28"/>
          <w:szCs w:val="28"/>
        </w:rPr>
        <w:t>年度决算432.51万元，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98.15</w:t>
      </w:r>
      <w:r>
        <w:rPr>
          <w:rFonts w:hint="eastAsia" w:ascii="仿宋_GB2312" w:eastAsia="仿宋_GB2312"/>
          <w:sz w:val="28"/>
          <w:szCs w:val="28"/>
        </w:rPr>
        <w:t>%。主要原因：医疗保险基数调整、公务员医疗补助基数调整。</w:t>
      </w:r>
    </w:p>
    <w:p w14:paraId="0862A81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、“节能环保支出”(类)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14:paraId="6E5A6681">
      <w:pPr>
        <w:spacing w:line="580" w:lineRule="exact"/>
        <w:ind w:firstLine="560" w:firstLineChars="200"/>
        <w:rPr>
          <w:rFonts w:hint="default" w:eastAsia="黑体"/>
          <w:lang w:val="en-US" w:eastAsia="zh-CN"/>
        </w:rPr>
      </w:pPr>
      <w:r>
        <w:rPr>
          <w:rFonts w:hint="eastAsia" w:ascii="仿宋_GB2312" w:eastAsia="仿宋_GB2312"/>
          <w:sz w:val="28"/>
          <w:szCs w:val="28"/>
        </w:rPr>
        <w:t>“污染防治”（款）202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项目正常开展</w:t>
      </w:r>
      <w:r>
        <w:rPr>
          <w:rFonts w:hint="eastAsia" w:ascii="仿宋_GB2312" w:eastAsia="仿宋_GB2312"/>
          <w:sz w:val="28"/>
          <w:szCs w:val="28"/>
        </w:rPr>
        <w:t>。</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、“住房保障支出”(类)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293.71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其中：</w:t>
      </w:r>
    </w:p>
    <w:p w14:paraId="41DBC13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“住房改革支出”（款）202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年度决算293.71万元。主要原因：在职及退休教师购房补贴补发（住房补贴第三批补发）。</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367E940D">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5612.1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5.4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9.1</w:t>
      </w:r>
      <w:r>
        <w:rPr>
          <w:rFonts w:hint="eastAsia" w:ascii="仿宋_GB2312" w:eastAsia="仿宋_GB2312"/>
          <w:sz w:val="28"/>
          <w:szCs w:val="28"/>
        </w:rPr>
        <w:t>万元减少</w:t>
      </w:r>
      <w:r>
        <w:rPr>
          <w:rFonts w:hint="eastAsia" w:ascii="仿宋_GB2312" w:eastAsia="仿宋_GB2312"/>
          <w:sz w:val="28"/>
          <w:szCs w:val="28"/>
          <w:lang w:val="en-US" w:eastAsia="zh-CN"/>
        </w:rPr>
        <w:t>3.7</w:t>
      </w:r>
      <w:r>
        <w:rPr>
          <w:rFonts w:hint="eastAsia" w:ascii="仿宋_GB2312" w:eastAsia="仿宋_GB2312"/>
          <w:sz w:val="28"/>
          <w:szCs w:val="28"/>
        </w:rPr>
        <w:t>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增减无变化，保持一致。</w:t>
      </w:r>
      <w:r>
        <w:rPr>
          <w:rFonts w:hint="eastAsia" w:ascii="仿宋_GB2312" w:eastAsia="仿宋_GB2312"/>
          <w:sz w:val="28"/>
          <w:szCs w:val="28"/>
        </w:rPr>
        <w:t>主要原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w:t>
      </w:r>
      <w:r>
        <w:rPr>
          <w:rFonts w:hint="eastAsia" w:ascii="仿宋_GB2312" w:eastAsia="仿宋_GB2312"/>
          <w:sz w:val="28"/>
          <w:szCs w:val="28"/>
        </w:rPr>
        <w:t>万元减少</w:t>
      </w:r>
      <w:r>
        <w:rPr>
          <w:rFonts w:hint="eastAsia" w:ascii="仿宋_GB2312" w:eastAsia="仿宋_GB2312"/>
          <w:sz w:val="28"/>
          <w:szCs w:val="28"/>
          <w:lang w:val="en-US" w:eastAsia="zh-CN"/>
        </w:rPr>
        <w:t>1</w:t>
      </w:r>
      <w:r>
        <w:rPr>
          <w:rFonts w:hint="eastAsia" w:ascii="仿宋_GB2312" w:eastAsia="仿宋_GB2312"/>
          <w:sz w:val="28"/>
          <w:szCs w:val="28"/>
        </w:rPr>
        <w:t>万元。主要原因：本年度无公务接待支出。2024年度公务接待费主要用于公务接待事项。公务接待0批次，公务接待0人次。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8.1</w:t>
      </w:r>
      <w:r>
        <w:rPr>
          <w:rFonts w:hint="eastAsia" w:ascii="仿宋_GB2312" w:eastAsia="仿宋_GB2312"/>
          <w:sz w:val="28"/>
          <w:szCs w:val="28"/>
        </w:rPr>
        <w:t>万元减少</w:t>
      </w:r>
      <w:r>
        <w:rPr>
          <w:rFonts w:hint="eastAsia" w:ascii="仿宋_GB2312" w:eastAsia="仿宋_GB2312"/>
          <w:sz w:val="28"/>
          <w:szCs w:val="28"/>
          <w:lang w:val="en-US" w:eastAsia="zh-CN"/>
        </w:rPr>
        <w:t>2.7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万元，主要原因：本年度</w:t>
      </w:r>
      <w:r>
        <w:rPr>
          <w:rFonts w:hint="eastAsia" w:ascii="仿宋_GB2312" w:eastAsia="仿宋_GB2312"/>
          <w:sz w:val="28"/>
          <w:szCs w:val="28"/>
          <w:lang w:val="en-US" w:eastAsia="zh-CN"/>
        </w:rPr>
        <w:t>无</w:t>
      </w:r>
      <w:r>
        <w:rPr>
          <w:rFonts w:hint="eastAsia" w:ascii="仿宋_GB2312" w:eastAsia="仿宋_GB2312"/>
          <w:sz w:val="28"/>
          <w:szCs w:val="28"/>
        </w:rPr>
        <w:t>新购车辆</w:t>
      </w:r>
      <w:bookmarkStart w:id="0" w:name="_GoBack"/>
      <w:bookmarkEnd w:id="0"/>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5.4</w:t>
      </w:r>
      <w:r>
        <w:rPr>
          <w:rFonts w:hint="eastAsia" w:ascii="仿宋_GB2312" w:eastAsia="仿宋_GB2312"/>
          <w:sz w:val="28"/>
          <w:szCs w:val="28"/>
        </w:rPr>
        <w:t>万元，主要原因：原因是严格落实公务用车使用规定，认真贯彻厉行节约反对浪费的有关要求，本着节俭高效的原则,进一步加强公务用车管理,减少费用支出。202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3</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185.08</w:t>
      </w:r>
      <w:r>
        <w:rPr>
          <w:rFonts w:hint="eastAsia" w:ascii="仿宋_GB2312" w:eastAsia="仿宋_GB2312"/>
          <w:sz w:val="28"/>
          <w:szCs w:val="28"/>
        </w:rPr>
        <w:t>万元，其中：政府采购货物支出144.34万元，政府采购工程支出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40.74</w:t>
      </w:r>
      <w:r>
        <w:rPr>
          <w:rFonts w:hint="eastAsia" w:ascii="仿宋_GB2312" w:eastAsia="仿宋_GB2312"/>
          <w:sz w:val="28"/>
          <w:szCs w:val="28"/>
        </w:rPr>
        <w:t>万元。授予中小企业合同金额</w:t>
      </w:r>
      <w:r>
        <w:rPr>
          <w:rFonts w:ascii="仿宋_GB2312" w:eastAsia="仿宋_GB2312"/>
          <w:sz w:val="28"/>
          <w:szCs w:val="28"/>
        </w:rPr>
        <w:t>181.7</w:t>
      </w:r>
      <w:r>
        <w:rPr>
          <w:rFonts w:hint="eastAsia" w:ascii="仿宋_GB2312" w:eastAsia="仿宋_GB2312"/>
          <w:sz w:val="28"/>
          <w:szCs w:val="28"/>
        </w:rPr>
        <w:t>万元，占政府采购支出总额的</w:t>
      </w:r>
      <w:r>
        <w:rPr>
          <w:rFonts w:hint="eastAsia" w:ascii="仿宋_GB2312" w:eastAsia="仿宋_GB2312"/>
          <w:sz w:val="28"/>
          <w:szCs w:val="28"/>
          <w:lang w:eastAsia="zh-CN"/>
        </w:rPr>
        <w:t>98.17</w:t>
      </w:r>
      <w:r>
        <w:rPr>
          <w:rFonts w:hint="eastAsia" w:ascii="仿宋_GB2312" w:eastAsia="仿宋_GB2312"/>
          <w:sz w:val="28"/>
          <w:szCs w:val="28"/>
        </w:rPr>
        <w:t>%，其中：授予小微企业合同金额</w:t>
      </w:r>
      <w:r>
        <w:rPr>
          <w:rFonts w:ascii="仿宋_GB2312" w:eastAsia="仿宋_GB2312"/>
          <w:sz w:val="28"/>
          <w:szCs w:val="28"/>
        </w:rPr>
        <w:t>181.7</w:t>
      </w:r>
      <w:r>
        <w:rPr>
          <w:rFonts w:hint="eastAsia" w:ascii="仿宋_GB2312" w:eastAsia="仿宋_GB2312"/>
          <w:sz w:val="28"/>
          <w:szCs w:val="28"/>
        </w:rPr>
        <w:t>万元，占政府采购支出总额的</w:t>
      </w:r>
      <w:r>
        <w:rPr>
          <w:rFonts w:ascii="仿宋_GB2312" w:eastAsia="仿宋_GB2312"/>
          <w:sz w:val="28"/>
          <w:szCs w:val="28"/>
        </w:rPr>
        <w:t>98.17</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12月31日，北京市大兴区安定镇中心小学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FA3B950">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4</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0889590">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5</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405B5B7">
      <w:pPr>
        <w:ind w:firstLine="420" w:firstLineChars="150"/>
        <w:rPr>
          <w:rFonts w:hint="eastAsia" w:ascii="仿宋_GB2312" w:eastAsia="仿宋_GB2312"/>
          <w:sz w:val="28"/>
          <w:szCs w:val="28"/>
        </w:rPr>
      </w:pPr>
      <w:r>
        <w:rPr>
          <w:rFonts w:hint="eastAsia" w:ascii="仿宋_GB2312" w:eastAsia="仿宋_GB2312"/>
          <w:sz w:val="28"/>
          <w:szCs w:val="28"/>
        </w:rPr>
        <w:t>6. 教育支出（类）普通教育（款）小学教育（项）：反映各部门举办的小学教育支出。政府各部门对社会组织等举办的小学的资助，如捐赠、补贴等，也在本科目中反映。</w:t>
      </w:r>
    </w:p>
    <w:p w14:paraId="588AD9BF">
      <w:pPr>
        <w:ind w:firstLine="420" w:firstLineChars="150"/>
        <w:rPr>
          <w:rFonts w:hint="eastAsia" w:ascii="仿宋_GB2312" w:eastAsia="仿宋_GB2312"/>
          <w:sz w:val="28"/>
          <w:szCs w:val="28"/>
        </w:rPr>
      </w:pPr>
      <w:r>
        <w:rPr>
          <w:rFonts w:hint="eastAsia" w:ascii="仿宋_GB2312" w:eastAsia="仿宋_GB2312"/>
          <w:sz w:val="28"/>
          <w:szCs w:val="28"/>
        </w:rPr>
        <w:t>7.教育支出（类）教育费附加安排的支出（款）其他教育费附加安排的支出（项）：反映除上述项目以外的教育费附加支出。</w:t>
      </w:r>
    </w:p>
    <w:p w14:paraId="02660AC1">
      <w:pPr>
        <w:ind w:firstLine="420" w:firstLineChars="150"/>
        <w:rPr>
          <w:rFonts w:hint="eastAsia" w:ascii="仿宋_GB2312" w:eastAsia="仿宋_GB2312"/>
          <w:sz w:val="28"/>
          <w:szCs w:val="28"/>
        </w:rPr>
      </w:pPr>
      <w:r>
        <w:rPr>
          <w:rFonts w:hint="eastAsia" w:ascii="仿宋_GB2312" w:eastAsia="仿宋_GB2312"/>
          <w:sz w:val="28"/>
          <w:szCs w:val="28"/>
        </w:rPr>
        <w:t>8.社会保障和就业支出（类）行政事业单位养老支出（款）事业单位离退休（项）：反映事业单位开支的离退休经费。</w:t>
      </w:r>
    </w:p>
    <w:p w14:paraId="6840887C">
      <w:pPr>
        <w:ind w:firstLine="420" w:firstLineChars="150"/>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9.社会保障和就业支出（类）行政事业单位养老支出（款）机关事业单位基本养老保险缴费支出（项）：反映机关事业单位实施养老保险制度由单位缴纳的基本养老保险费支出。</w:t>
      </w:r>
    </w:p>
    <w:p w14:paraId="4BF5325F">
      <w:pPr>
        <w:ind w:firstLine="420" w:firstLineChars="150"/>
        <w:rPr>
          <w:rFonts w:hint="eastAsia"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w:t>
      </w:r>
    </w:p>
    <w:p w14:paraId="51770DF0">
      <w:pPr>
        <w:ind w:firstLine="420" w:firstLineChars="150"/>
        <w:rPr>
          <w:rFonts w:hint="eastAsia" w:ascii="仿宋_GB2312" w:eastAsia="仿宋_GB2312"/>
          <w:sz w:val="28"/>
          <w:szCs w:val="28"/>
        </w:rPr>
      </w:pPr>
      <w:r>
        <w:rPr>
          <w:rFonts w:hint="eastAsia" w:ascii="仿宋_GB2312" w:eastAsia="仿宋_GB2312"/>
          <w:sz w:val="28"/>
          <w:szCs w:val="28"/>
        </w:rPr>
        <w:t>11.社会保障和就业支出（类）行政事业单位养老支出（款）其他行政事业单位养老支出（项）：反映除上述项目以外其他用于行政事业单位养老方面的支出。</w:t>
      </w:r>
    </w:p>
    <w:p w14:paraId="50330D29">
      <w:pPr>
        <w:ind w:firstLine="420" w:firstLineChars="150"/>
        <w:rPr>
          <w:rFonts w:hint="eastAsia" w:ascii="仿宋_GB2312" w:eastAsia="仿宋_GB2312"/>
          <w:sz w:val="28"/>
          <w:szCs w:val="28"/>
        </w:rPr>
      </w:pPr>
      <w:r>
        <w:rPr>
          <w:rFonts w:hint="eastAsia" w:ascii="仿宋_GB2312" w:eastAsia="仿宋_GB2312"/>
          <w:sz w:val="28"/>
          <w:szCs w:val="28"/>
        </w:rPr>
        <w:t>12.卫生健康支出（类）行政事业单位医疗（款）事业单位医疗（项）：反映财政部门安排的事业单位基本医疗保险缴费经费，未参加医疗保险的事业单位的公费医疗经费，按国家规定享受离退休人员待遇的医疗经费。</w:t>
      </w:r>
    </w:p>
    <w:p w14:paraId="5F2C674C">
      <w:pPr>
        <w:ind w:firstLine="420" w:firstLineChars="150"/>
        <w:rPr>
          <w:rFonts w:hint="eastAsia" w:ascii="仿宋_GB2312" w:eastAsia="仿宋_GB2312"/>
          <w:sz w:val="28"/>
          <w:szCs w:val="28"/>
        </w:rPr>
      </w:pPr>
      <w:r>
        <w:rPr>
          <w:rFonts w:hint="eastAsia" w:ascii="仿宋_GB2312" w:eastAsia="仿宋_GB2312"/>
          <w:sz w:val="28"/>
          <w:szCs w:val="28"/>
        </w:rPr>
        <w:t>13.卫生健康支出（类）行政事业单位医疗（款）公务员医疗补助（项）：反映财政部门安排的公务员医疗补助经费。</w:t>
      </w:r>
    </w:p>
    <w:p w14:paraId="3D2A4515">
      <w:pPr>
        <w:ind w:firstLine="420" w:firstLineChars="150"/>
        <w:rPr>
          <w:rFonts w:hint="eastAsia" w:ascii="仿宋_GB2312" w:eastAsia="仿宋_GB2312"/>
          <w:sz w:val="28"/>
          <w:szCs w:val="28"/>
        </w:rPr>
      </w:pPr>
      <w:r>
        <w:rPr>
          <w:rFonts w:hint="eastAsia" w:ascii="仿宋_GB2312" w:eastAsia="仿宋_GB2312"/>
          <w:sz w:val="28"/>
          <w:szCs w:val="28"/>
        </w:rPr>
        <w:t>14.节能环保支出（类）污染防治（款）大气（项）：反映政府在治理空气污染、汽车尾气、酸雨、二氧化硫、沙尘暴等方面的支出。</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15.住房保障支出（类）住房改革支出（款）购房补贴（项）：反映按房改政策规定，行政事业单位向符合条件职工（含离退休人员）、军队（含武警）向转役复员离退休人员发放的用于购买住房的补贴。</w:t>
      </w:r>
    </w:p>
    <w:p w14:paraId="5DC71D38">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5AC61738">
      <w:pPr>
        <w:jc w:val="both"/>
        <w:rPr>
          <w:rFonts w:hint="eastAsia" w:ascii="黑体" w:eastAsia="黑体"/>
          <w:sz w:val="32"/>
          <w:szCs w:val="32"/>
        </w:rPr>
      </w:pPr>
    </w:p>
    <w:p w14:paraId="0C064C43">
      <w:pPr>
        <w:pStyle w:val="2"/>
        <w:jc w:val="center"/>
        <w:rPr>
          <w:rFonts w:hint="eastAsia" w:asciiTheme="minorEastAsia" w:hAnsiTheme="minorEastAsia" w:eastAsiaTheme="minorEastAsia" w:cstheme="minorEastAsia"/>
          <w:b/>
          <w:bCs/>
          <w:sz w:val="32"/>
          <w:szCs w:val="32"/>
          <w:lang w:val="en-US" w:eastAsia="zh-CN"/>
        </w:rPr>
      </w:pPr>
      <w:r>
        <w:rPr>
          <w:rFonts w:hint="eastAsia" w:asciiTheme="minorEastAsia" w:hAnsiTheme="minorEastAsia" w:eastAsiaTheme="minorEastAsia" w:cstheme="minorEastAsia"/>
          <w:b/>
          <w:bCs/>
          <w:sz w:val="32"/>
          <w:szCs w:val="32"/>
          <w:lang w:val="en-US" w:eastAsia="zh-CN"/>
        </w:rPr>
        <w:t>第四部分2024年度项目绩效评价情况</w:t>
      </w:r>
    </w:p>
    <w:p w14:paraId="33E236DA">
      <w:pPr>
        <w:numPr>
          <w:ilvl w:val="0"/>
          <w:numId w:val="0"/>
        </w:numPr>
        <w:jc w:val="center"/>
        <w:rPr>
          <w:rFonts w:hint="eastAsia" w:ascii="仿宋" w:hAnsi="仿宋" w:eastAsia="仿宋" w:cs="仿宋"/>
          <w:b/>
          <w:bCs/>
          <w:kern w:val="0"/>
          <w:sz w:val="30"/>
          <w:szCs w:val="30"/>
          <w:lang w:val="en-US" w:eastAsia="zh-CN" w:bidi="ar-SA"/>
        </w:rPr>
      </w:pPr>
      <w:r>
        <w:rPr>
          <w:rFonts w:hint="eastAsia" w:ascii="仿宋" w:hAnsi="仿宋" w:eastAsia="仿宋" w:cs="仿宋"/>
          <w:b/>
          <w:bCs/>
          <w:kern w:val="0"/>
          <w:sz w:val="30"/>
          <w:szCs w:val="30"/>
          <w:lang w:val="en-US" w:eastAsia="zh-CN" w:bidi="ar-SA"/>
        </w:rPr>
        <w:t>项目支出绩效自评表（详见附件）</w:t>
      </w:r>
    </w:p>
    <w:p w14:paraId="077F52F6">
      <w:pPr>
        <w:ind w:firstLine="560" w:firstLineChars="200"/>
        <w:rPr>
          <w:rFonts w:hint="eastAsia" w:ascii="黑体" w:eastAsia="黑体"/>
          <w:sz w:val="28"/>
          <w:szCs w:val="28"/>
          <w:highlight w:val="yellow"/>
        </w:rPr>
      </w:pPr>
    </w:p>
    <w:p w14:paraId="1499B81F">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Noto Sans SC"/>
    <w:panose1 w:val="00000000000000000000"/>
    <w:charset w:val="00"/>
    <w:family w:val="auto"/>
    <w:pitch w:val="default"/>
    <w:sig w:usb0="00000000" w:usb1="00000000" w:usb2="00000000" w:usb3="00000000" w:csb0="00040001" w:csb1="00000000"/>
  </w:font>
  <w:font w:name="Noto Sans SC">
    <w:panose1 w:val="020B0200000000000000"/>
    <w:charset w:val="86"/>
    <w:family w:val="auto"/>
    <w:pitch w:val="default"/>
    <w:sig w:usb0="20000083" w:usb1="2ADF3C1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9077917"/>
    <w:rsid w:val="0BA148CA"/>
    <w:rsid w:val="0C1165C4"/>
    <w:rsid w:val="0D6D544B"/>
    <w:rsid w:val="0DD136FE"/>
    <w:rsid w:val="0F542F2C"/>
    <w:rsid w:val="0F8E2C57"/>
    <w:rsid w:val="1059665E"/>
    <w:rsid w:val="10AC13BA"/>
    <w:rsid w:val="11625368"/>
    <w:rsid w:val="145A6C1B"/>
    <w:rsid w:val="14B73493"/>
    <w:rsid w:val="167A2FF9"/>
    <w:rsid w:val="1764587C"/>
    <w:rsid w:val="18581C69"/>
    <w:rsid w:val="1AEC0734"/>
    <w:rsid w:val="1DAA6CB2"/>
    <w:rsid w:val="1DEF20B0"/>
    <w:rsid w:val="1FF7AB17"/>
    <w:rsid w:val="214243FA"/>
    <w:rsid w:val="21AD613C"/>
    <w:rsid w:val="22467189"/>
    <w:rsid w:val="257A14F5"/>
    <w:rsid w:val="25C900D7"/>
    <w:rsid w:val="27196C26"/>
    <w:rsid w:val="29EF086F"/>
    <w:rsid w:val="2B3344D8"/>
    <w:rsid w:val="2BC34C59"/>
    <w:rsid w:val="2D710E4E"/>
    <w:rsid w:val="2EFFE297"/>
    <w:rsid w:val="301437CA"/>
    <w:rsid w:val="349548F1"/>
    <w:rsid w:val="349D1F0A"/>
    <w:rsid w:val="34DD0473"/>
    <w:rsid w:val="3A8E35DC"/>
    <w:rsid w:val="3C684897"/>
    <w:rsid w:val="433E495C"/>
    <w:rsid w:val="489F2FD7"/>
    <w:rsid w:val="4A313270"/>
    <w:rsid w:val="4AC27CB3"/>
    <w:rsid w:val="4BF72BEF"/>
    <w:rsid w:val="4FA90297"/>
    <w:rsid w:val="4FC41A43"/>
    <w:rsid w:val="51DB3C59"/>
    <w:rsid w:val="522D3402"/>
    <w:rsid w:val="550C0952"/>
    <w:rsid w:val="55762E42"/>
    <w:rsid w:val="55D1679A"/>
    <w:rsid w:val="57202EC2"/>
    <w:rsid w:val="57A7B272"/>
    <w:rsid w:val="58470068"/>
    <w:rsid w:val="58747CAC"/>
    <w:rsid w:val="5A1720F9"/>
    <w:rsid w:val="5B0E157E"/>
    <w:rsid w:val="5B9C37C2"/>
    <w:rsid w:val="5BA7C654"/>
    <w:rsid w:val="5DE84681"/>
    <w:rsid w:val="5DF716AE"/>
    <w:rsid w:val="5F9F507E"/>
    <w:rsid w:val="60A54109"/>
    <w:rsid w:val="60D0289A"/>
    <w:rsid w:val="61D01CDF"/>
    <w:rsid w:val="64C0607C"/>
    <w:rsid w:val="64CA6CA3"/>
    <w:rsid w:val="65756C86"/>
    <w:rsid w:val="674D385B"/>
    <w:rsid w:val="676F09E1"/>
    <w:rsid w:val="6D325918"/>
    <w:rsid w:val="71691990"/>
    <w:rsid w:val="71793A80"/>
    <w:rsid w:val="7354030D"/>
    <w:rsid w:val="7357290B"/>
    <w:rsid w:val="756E3DEA"/>
    <w:rsid w:val="76FB1693"/>
    <w:rsid w:val="782A7918"/>
    <w:rsid w:val="798524E4"/>
    <w:rsid w:val="7A7F1C49"/>
    <w:rsid w:val="7AFB1A3F"/>
    <w:rsid w:val="7B5B7AE6"/>
    <w:rsid w:val="7B7B6628"/>
    <w:rsid w:val="7BA7071E"/>
    <w:rsid w:val="7BDF6DA8"/>
    <w:rsid w:val="7C4B6886"/>
    <w:rsid w:val="7C51181F"/>
    <w:rsid w:val="7C7EDC1A"/>
    <w:rsid w:val="7C9E70CA"/>
    <w:rsid w:val="7CCED98D"/>
    <w:rsid w:val="7D08410F"/>
    <w:rsid w:val="7DB96DED"/>
    <w:rsid w:val="7DD3AD81"/>
    <w:rsid w:val="7DFFF77E"/>
    <w:rsid w:val="7F53A862"/>
    <w:rsid w:val="7F7FE70F"/>
    <w:rsid w:val="7FB21EE7"/>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6146.17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5612.1</c:v>
                </c:pt>
                <c:pt idx="1">
                  <c:v>827.78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618</Words>
  <Characters>710</Characters>
  <Lines>44</Lines>
  <Paragraphs>12</Paragraphs>
  <TotalTime>3</TotalTime>
  <ScaleCrop>false</ScaleCrop>
  <LinksUpToDate>false</LinksUpToDate>
  <CharactersWithSpaces>726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【Dreamer】</cp:lastModifiedBy>
  <cp:lastPrinted>2020-08-09T03:39:00Z</cp:lastPrinted>
  <dcterms:modified xsi:type="dcterms:W3CDTF">2025-09-25T23:42:15Z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A7F78878FB63AC2F75B4B7682BD79272</vt:lpwstr>
  </property>
  <property fmtid="{D5CDD505-2E9C-101B-9397-08002B2CF9AE}" pid="4" name="KSOTemplateDocerSaveRecord">
    <vt:lpwstr>eyJoZGlkIjoiM2UyMGYyOTdjMmQ4MDIyNWY2OGJiNzJmZjNiMjk4NzYiLCJ1c2VySWQiOiI0NDgwMzA1NzcifQ==</vt:lpwstr>
  </property>
</Properties>
</file>