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1．单位职责：为学龄前儿童提供保育和教育服务</w:t>
      </w:r>
      <w:r>
        <w:rPr>
          <w:rFonts w:hint="eastAsia" w:ascii="仿宋_GB2312" w:eastAsia="仿宋_GB2312"/>
          <w:kern w:val="0"/>
          <w:sz w:val="28"/>
          <w:szCs w:val="28"/>
          <w:lang w:eastAsia="zh-CN"/>
        </w:rPr>
        <w:t>。</w:t>
      </w:r>
    </w:p>
    <w:p>
      <w:pPr>
        <w:snapToGrid w:val="0"/>
        <w:spacing w:line="52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2．机构情况：</w:t>
      </w:r>
      <w:r>
        <w:rPr>
          <w:rFonts w:hint="eastAsia" w:ascii="仿宋_GB2312" w:eastAsia="仿宋_GB2312"/>
          <w:kern w:val="0"/>
          <w:sz w:val="28"/>
          <w:szCs w:val="28"/>
          <w:lang w:eastAsia="zh-CN"/>
        </w:rPr>
        <w:t>设有园长室、副园长室、保教办公室、后勤办公室、安保办公室、保健室、财务室、党支部等部门。</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2434.83</w:t>
      </w:r>
      <w:r>
        <w:rPr>
          <w:rFonts w:hint="eastAsia" w:ascii="仿宋_GB2312" w:eastAsia="仿宋_GB2312"/>
          <w:sz w:val="28"/>
          <w:szCs w:val="28"/>
        </w:rPr>
        <w:t>万元，</w:t>
      </w:r>
      <w:r>
        <w:rPr>
          <w:rFonts w:hint="eastAsia" w:ascii="仿宋_GB2312" w:eastAsia="仿宋_GB2312"/>
          <w:kern w:val="0"/>
          <w:sz w:val="28"/>
          <w:szCs w:val="28"/>
        </w:rPr>
        <w:t>比上年减少</w:t>
      </w:r>
      <w:r>
        <w:rPr>
          <w:rFonts w:hint="eastAsia" w:ascii="仿宋_GB2312" w:eastAsia="仿宋_GB2312"/>
          <w:kern w:val="0"/>
          <w:sz w:val="28"/>
          <w:szCs w:val="28"/>
          <w:lang w:val="en-US" w:eastAsia="zh-CN"/>
        </w:rPr>
        <w:t>632.52</w:t>
      </w:r>
      <w:r>
        <w:rPr>
          <w:rFonts w:hint="eastAsia" w:ascii="仿宋_GB2312" w:eastAsia="仿宋_GB2312"/>
          <w:kern w:val="0"/>
          <w:sz w:val="28"/>
          <w:szCs w:val="28"/>
        </w:rPr>
        <w:t>万元，下降</w:t>
      </w:r>
      <w:r>
        <w:rPr>
          <w:rFonts w:hint="eastAsia" w:ascii="仿宋_GB2312" w:eastAsia="仿宋_GB2312"/>
          <w:kern w:val="0"/>
          <w:sz w:val="28"/>
          <w:szCs w:val="28"/>
          <w:lang w:val="en-US" w:eastAsia="zh-CN"/>
        </w:rPr>
        <w:t>20.62</w:t>
      </w:r>
      <w:r>
        <w:rPr>
          <w:rFonts w:hint="eastAsia" w:ascii="仿宋_GB2312" w:eastAsia="仿宋_GB2312"/>
          <w:kern w:val="0"/>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2334.37</w:t>
      </w:r>
      <w:r>
        <w:rPr>
          <w:rFonts w:hint="eastAsia" w:ascii="仿宋_GB2312" w:eastAsia="仿宋_GB2312"/>
          <w:sz w:val="28"/>
          <w:szCs w:val="28"/>
        </w:rPr>
        <w:t>万元，</w:t>
      </w:r>
      <w:r>
        <w:rPr>
          <w:rFonts w:hint="eastAsia" w:ascii="仿宋_GB2312" w:eastAsia="仿宋_GB2312"/>
          <w:kern w:val="0"/>
          <w:sz w:val="28"/>
          <w:szCs w:val="28"/>
        </w:rPr>
        <w:t>比上年减少688.62万元，下降22.78%。</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2334.37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2334.37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rPr>
          <w:rFonts w:ascii="Times New Roman" w:hAnsi="Times New Roman" w:eastAsia="宋体" w:cs="Times New Roman"/>
          <w:kern w:val="2"/>
          <w:sz w:val="21"/>
          <w:szCs w:val="24"/>
          <w:lang w:val="en-US" w:eastAsia="zh-CN" w:bidi="ar-SA"/>
        </w:rPr>
        <w:pict>
          <v:shape id="_x0000_i1025" o:spt="75" type="#_x0000_t75" style="height:183.35pt;width:317.85pt;" fillcolor="#FFFFFF" filled="f" o:preferrelative="t" stroked="f" coordsize="21600,21600">
            <v:path/>
            <v:fill on="f" color2="#FFFFFF" focussize="0,0"/>
            <v:stroke on="f"/>
            <v:imagedata r:id="rId7" gain="65536f" blacklevel="0f" gamma="0" o:title=""/>
            <o:lock v:ext="edit" position="f" selection="f" grouping="f" rotation="f" cropping="f" text="f" aspectratio="t"/>
            <w10:wrap type="none"/>
            <w10:anchorlock/>
          </v:shape>
        </w:pi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2434.83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kern w:val="0"/>
          <w:sz w:val="28"/>
          <w:szCs w:val="28"/>
        </w:rPr>
        <w:t>减少632.5</w:t>
      </w:r>
      <w:r>
        <w:rPr>
          <w:rFonts w:hint="eastAsia" w:ascii="仿宋_GB2312" w:eastAsia="仿宋_GB2312"/>
          <w:kern w:val="0"/>
          <w:sz w:val="28"/>
          <w:szCs w:val="28"/>
          <w:lang w:val="en-US" w:eastAsia="zh-CN"/>
        </w:rPr>
        <w:t>2</w:t>
      </w:r>
      <w:r>
        <w:rPr>
          <w:rFonts w:hint="eastAsia" w:ascii="仿宋_GB2312" w:eastAsia="仿宋_GB2312"/>
          <w:kern w:val="0"/>
          <w:sz w:val="28"/>
          <w:szCs w:val="28"/>
        </w:rPr>
        <w:t>万元，下降20.62%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1655.46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67.99</w:t>
      </w:r>
      <w:r>
        <w:rPr>
          <w:rFonts w:hint="eastAsia" w:ascii="仿宋_GB2312" w:eastAsia="仿宋_GB2312"/>
          <w:sz w:val="28"/>
          <w:szCs w:val="28"/>
          <w:highlight w:val="none"/>
        </w:rPr>
        <w:t>%；项目支出</w:t>
      </w:r>
      <w:r>
        <w:rPr>
          <w:rFonts w:ascii="仿宋_GB2312" w:eastAsia="仿宋_GB2312"/>
          <w:sz w:val="28"/>
          <w:szCs w:val="28"/>
          <w:highlight w:val="none"/>
        </w:rPr>
        <w:t>779.38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32.01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ascii="Times New Roman" w:hAnsi="Times New Roman" w:eastAsia="宋体" w:cs="Times New Roman"/>
          <w:kern w:val="2"/>
          <w:sz w:val="21"/>
          <w:szCs w:val="24"/>
          <w:lang w:val="en-US" w:eastAsia="zh-CN" w:bidi="ar-SA"/>
        </w:rPr>
        <w:pict>
          <v:shape id="_x0000_i1027" o:spt="75" type="#_x0000_t75" style="height:216pt;width:360pt;" fillcolor="#FFFFFF" filled="f" o:preferrelative="t" stroked="f" coordsize="21600,21600">
            <v:path/>
            <v:fill on="f" color2="#FFFFFF" focussize="0,0"/>
            <v:stroke on="f"/>
            <v:imagedata r:id="rId8" gain="65536f" blacklevel="0f" gamma="0" o:title=""/>
            <o:lock v:ext="edit" position="f" selection="f" grouping="f" rotation="f" cropping="f" text="f" aspectratio="t"/>
            <w10:wrap type="none"/>
            <w10:anchorlock/>
          </v:shape>
        </w:pic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2434.83</w:t>
      </w:r>
      <w:r>
        <w:rPr>
          <w:rFonts w:hint="eastAsia" w:ascii="仿宋_GB2312" w:eastAsia="仿宋_GB2312"/>
          <w:sz w:val="28"/>
          <w:szCs w:val="28"/>
        </w:rPr>
        <w:t>万元，比</w:t>
      </w:r>
      <w:r>
        <w:rPr>
          <w:rFonts w:hint="eastAsia" w:ascii="仿宋_GB2312" w:eastAsia="仿宋_GB2312"/>
          <w:kern w:val="0"/>
          <w:sz w:val="28"/>
          <w:szCs w:val="28"/>
        </w:rPr>
        <w:t>上年减少</w:t>
      </w:r>
      <w:r>
        <w:rPr>
          <w:rFonts w:hint="eastAsia" w:ascii="仿宋_GB2312" w:eastAsia="仿宋_GB2312"/>
          <w:kern w:val="0"/>
          <w:sz w:val="28"/>
          <w:szCs w:val="28"/>
          <w:lang w:val="en-US" w:eastAsia="zh-CN"/>
        </w:rPr>
        <w:t>632.52</w:t>
      </w:r>
      <w:r>
        <w:rPr>
          <w:rFonts w:hint="eastAsia" w:ascii="仿宋_GB2312" w:eastAsia="仿宋_GB2312"/>
          <w:kern w:val="0"/>
          <w:sz w:val="28"/>
          <w:szCs w:val="28"/>
        </w:rPr>
        <w:t>万元，下降</w:t>
      </w:r>
      <w:r>
        <w:rPr>
          <w:rFonts w:hint="eastAsia" w:ascii="仿宋_GB2312" w:eastAsia="仿宋_GB2312"/>
          <w:kern w:val="0"/>
          <w:sz w:val="28"/>
          <w:szCs w:val="28"/>
          <w:lang w:val="en-US" w:eastAsia="zh-CN"/>
        </w:rPr>
        <w:t>20.62</w:t>
      </w:r>
      <w:r>
        <w:rPr>
          <w:rFonts w:hint="eastAsia" w:ascii="仿宋_GB2312" w:eastAsia="仿宋_GB2312"/>
          <w:kern w:val="0"/>
          <w:sz w:val="28"/>
          <w:szCs w:val="28"/>
        </w:rPr>
        <w:t>%。主要原因：本年度人员增加，但综合定额收入减少且新建园项目基本实施完毕，项目收入减少，因此总体收入减少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numPr>
          <w:ilvl w:val="0"/>
          <w:numId w:val="0"/>
        </w:numPr>
        <w:spacing w:line="580" w:lineRule="exact"/>
        <w:rPr>
          <w:rFonts w:hint="eastAsia" w:ascii="仿宋_GB2312" w:eastAsia="仿宋_GB2312"/>
          <w:kern w:val="0"/>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2434.83</w:t>
      </w:r>
      <w:r>
        <w:rPr>
          <w:rFonts w:hint="eastAsia" w:ascii="仿宋_GB2312" w:eastAsia="仿宋_GB2312"/>
          <w:sz w:val="28"/>
          <w:szCs w:val="28"/>
        </w:rPr>
        <w:t>万元，主要用于以下方面：</w:t>
      </w:r>
      <w:r>
        <w:rPr>
          <w:rFonts w:hint="eastAsia" w:ascii="仿宋_GB2312" w:eastAsia="仿宋_GB2312"/>
          <w:kern w:val="0"/>
          <w:sz w:val="28"/>
          <w:szCs w:val="28"/>
          <w:lang w:val="en-US" w:eastAsia="zh-CN"/>
        </w:rPr>
        <w:t>教育支出</w:t>
      </w:r>
      <w:r>
        <w:rPr>
          <w:rFonts w:hint="eastAsia" w:ascii="仿宋_GB2312" w:eastAsia="仿宋_GB2312"/>
          <w:kern w:val="0"/>
          <w:sz w:val="28"/>
          <w:szCs w:val="28"/>
        </w:rPr>
        <w:t>2058.6</w:t>
      </w:r>
      <w:r>
        <w:rPr>
          <w:rFonts w:hint="eastAsia" w:ascii="仿宋_GB2312" w:eastAsia="仿宋_GB2312"/>
          <w:kern w:val="0"/>
          <w:sz w:val="28"/>
          <w:szCs w:val="28"/>
          <w:lang w:val="en-US" w:eastAsia="zh-CN"/>
        </w:rPr>
        <w:t>0</w:t>
      </w:r>
      <w:r>
        <w:rPr>
          <w:rFonts w:hint="eastAsia" w:ascii="仿宋_GB2312" w:eastAsia="仿宋_GB2312"/>
          <w:kern w:val="0"/>
          <w:sz w:val="28"/>
          <w:szCs w:val="28"/>
          <w:lang w:eastAsia="zh-CN"/>
        </w:rPr>
        <w:t>万元，</w:t>
      </w:r>
      <w:r>
        <w:rPr>
          <w:rFonts w:hint="eastAsia" w:ascii="仿宋_GB2312" w:eastAsia="仿宋_GB2312"/>
          <w:sz w:val="28"/>
          <w:szCs w:val="28"/>
        </w:rPr>
        <w:t>占本年财政拨款支出</w:t>
      </w:r>
      <w:r>
        <w:rPr>
          <w:rFonts w:hint="eastAsia" w:ascii="仿宋_GB2312" w:eastAsia="仿宋_GB2312"/>
          <w:kern w:val="0"/>
          <w:sz w:val="28"/>
          <w:szCs w:val="28"/>
          <w:lang w:val="en-US" w:eastAsia="zh-CN"/>
        </w:rPr>
        <w:t>84.54%；</w:t>
      </w:r>
      <w:r>
        <w:rPr>
          <w:rFonts w:hint="eastAsia" w:ascii="仿宋_GB2312" w:eastAsia="仿宋_GB2312"/>
          <w:kern w:val="0"/>
          <w:sz w:val="28"/>
          <w:szCs w:val="28"/>
        </w:rPr>
        <w:t>社会保障和就业支出</w:t>
      </w:r>
      <w:r>
        <w:rPr>
          <w:rFonts w:hint="eastAsia" w:ascii="仿宋_GB2312" w:eastAsia="仿宋_GB2312"/>
          <w:kern w:val="0"/>
          <w:sz w:val="28"/>
          <w:szCs w:val="28"/>
          <w:lang w:val="en-US" w:eastAsia="zh-CN"/>
        </w:rPr>
        <w:t>153.10万元，</w:t>
      </w:r>
      <w:r>
        <w:rPr>
          <w:rFonts w:hint="eastAsia" w:ascii="仿宋_GB2312" w:eastAsia="仿宋_GB2312"/>
          <w:sz w:val="28"/>
          <w:szCs w:val="28"/>
        </w:rPr>
        <w:t>占本年财政拨款支出</w:t>
      </w:r>
      <w:r>
        <w:rPr>
          <w:rFonts w:hint="eastAsia" w:ascii="仿宋_GB2312" w:eastAsia="仿宋_GB2312"/>
          <w:kern w:val="0"/>
          <w:sz w:val="28"/>
          <w:szCs w:val="28"/>
          <w:lang w:val="en-US" w:eastAsia="zh-CN"/>
        </w:rPr>
        <w:t>6.29%；卫生健康支出122.66万元，</w:t>
      </w:r>
      <w:r>
        <w:rPr>
          <w:rFonts w:hint="eastAsia" w:ascii="仿宋_GB2312" w:eastAsia="仿宋_GB2312"/>
          <w:sz w:val="28"/>
          <w:szCs w:val="28"/>
        </w:rPr>
        <w:t>占本年财政拨款支出</w:t>
      </w:r>
      <w:r>
        <w:rPr>
          <w:rFonts w:hint="eastAsia" w:ascii="仿宋_GB2312" w:eastAsia="仿宋_GB2312"/>
          <w:kern w:val="0"/>
          <w:sz w:val="28"/>
          <w:szCs w:val="28"/>
          <w:lang w:val="en-US" w:eastAsia="zh-CN"/>
        </w:rPr>
        <w:t>5.04%；住房保障支出100.47万元，</w:t>
      </w:r>
      <w:r>
        <w:rPr>
          <w:rFonts w:hint="eastAsia" w:ascii="仿宋_GB2312" w:eastAsia="仿宋_GB2312"/>
          <w:sz w:val="28"/>
          <w:szCs w:val="28"/>
        </w:rPr>
        <w:t>占本年财政拨款支出</w:t>
      </w:r>
      <w:r>
        <w:rPr>
          <w:rFonts w:hint="eastAsia" w:ascii="仿宋_GB2312" w:eastAsia="仿宋_GB2312"/>
          <w:kern w:val="0"/>
          <w:sz w:val="28"/>
          <w:szCs w:val="28"/>
          <w:lang w:val="en-US" w:eastAsia="zh-CN"/>
        </w:rPr>
        <w:t>4.13%。</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color w:val="auto"/>
          <w:sz w:val="28"/>
          <w:szCs w:val="28"/>
        </w:rPr>
        <w:t>“</w:t>
      </w:r>
      <w:r>
        <w:rPr>
          <w:rFonts w:hint="eastAsia" w:ascii="仿宋_GB2312" w:eastAsia="仿宋_GB2312"/>
          <w:kern w:val="0"/>
          <w:sz w:val="28"/>
          <w:szCs w:val="28"/>
        </w:rPr>
        <w:t>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kern w:val="0"/>
          <w:sz w:val="28"/>
          <w:szCs w:val="28"/>
        </w:rPr>
        <w:t>2000.45</w:t>
      </w:r>
      <w:r>
        <w:rPr>
          <w:rFonts w:hint="eastAsia" w:ascii="仿宋_GB2312" w:eastAsia="仿宋_GB2312"/>
          <w:kern w:val="0"/>
          <w:sz w:val="28"/>
          <w:szCs w:val="28"/>
          <w:lang w:eastAsia="zh-CN"/>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kern w:val="0"/>
          <w:sz w:val="28"/>
          <w:szCs w:val="28"/>
        </w:rPr>
        <w:t>2058.6</w:t>
      </w:r>
      <w:r>
        <w:rPr>
          <w:rFonts w:hint="eastAsia" w:ascii="仿宋_GB2312" w:eastAsia="仿宋_GB2312"/>
          <w:kern w:val="0"/>
          <w:sz w:val="28"/>
          <w:szCs w:val="28"/>
          <w:lang w:val="en-US" w:eastAsia="zh-CN"/>
        </w:rPr>
        <w:t>0</w:t>
      </w:r>
      <w:r>
        <w:rPr>
          <w:rFonts w:hint="eastAsia" w:ascii="仿宋_GB2312" w:eastAsia="仿宋_GB2312"/>
          <w:kern w:val="0"/>
          <w:sz w:val="28"/>
          <w:szCs w:val="28"/>
        </w:rPr>
        <w:t>万元</w:t>
      </w:r>
      <w:r>
        <w:rPr>
          <w:rFonts w:hint="eastAsia" w:ascii="仿宋_GB2312" w:eastAsia="仿宋_GB2312"/>
          <w:sz w:val="28"/>
          <w:szCs w:val="28"/>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102.91</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r>
        <w:rPr>
          <w:rFonts w:hint="eastAsia" w:ascii="仿宋_GB2312" w:eastAsia="仿宋_GB2312"/>
          <w:kern w:val="0"/>
          <w:sz w:val="28"/>
          <w:szCs w:val="28"/>
        </w:rPr>
        <w:t>“普通教育”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kern w:val="0"/>
          <w:sz w:val="28"/>
          <w:szCs w:val="28"/>
        </w:rPr>
        <w:t>2000.45</w:t>
      </w:r>
      <w:r>
        <w:rPr>
          <w:rFonts w:hint="eastAsia" w:ascii="仿宋_GB2312" w:eastAsia="仿宋_GB2312"/>
          <w:kern w:val="0"/>
          <w:sz w:val="28"/>
          <w:szCs w:val="28"/>
          <w:lang w:eastAsia="zh-CN"/>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kern w:val="0"/>
          <w:sz w:val="28"/>
          <w:szCs w:val="28"/>
        </w:rPr>
        <w:t>2058.6</w:t>
      </w:r>
      <w:r>
        <w:rPr>
          <w:rFonts w:hint="eastAsia" w:ascii="仿宋_GB2312" w:eastAsia="仿宋_GB2312"/>
          <w:kern w:val="0"/>
          <w:sz w:val="28"/>
          <w:szCs w:val="28"/>
          <w:lang w:val="en-US" w:eastAsia="zh-CN"/>
        </w:rPr>
        <w:t>0</w:t>
      </w:r>
      <w:r>
        <w:rPr>
          <w:rFonts w:hint="eastAsia" w:ascii="仿宋_GB2312" w:eastAsia="仿宋_GB2312"/>
          <w:kern w:val="0"/>
          <w:sz w:val="28"/>
          <w:szCs w:val="28"/>
        </w:rPr>
        <w:t>万元</w:t>
      </w:r>
      <w:r>
        <w:rPr>
          <w:rFonts w:hint="eastAsia" w:ascii="仿宋_GB2312" w:eastAsia="仿宋_GB2312"/>
          <w:sz w:val="28"/>
          <w:szCs w:val="28"/>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102.91</w:t>
      </w:r>
      <w:r>
        <w:rPr>
          <w:rFonts w:hint="eastAsia" w:ascii="仿宋_GB2312" w:eastAsia="仿宋_GB2312"/>
          <w:sz w:val="28"/>
          <w:szCs w:val="28"/>
        </w:rPr>
        <w:t>%。主要原因：</w:t>
      </w:r>
      <w:r>
        <w:rPr>
          <w:rFonts w:hint="eastAsia" w:ascii="仿宋_GB2312" w:eastAsia="仿宋_GB2312"/>
          <w:kern w:val="0"/>
          <w:sz w:val="28"/>
          <w:szCs w:val="28"/>
          <w:lang w:eastAsia="zh-CN"/>
        </w:rPr>
        <w:t>因本年工作安排，调出</w:t>
      </w:r>
      <w:r>
        <w:rPr>
          <w:rFonts w:hint="eastAsia" w:ascii="仿宋_GB2312" w:eastAsia="仿宋_GB2312"/>
          <w:kern w:val="0"/>
          <w:sz w:val="28"/>
          <w:szCs w:val="28"/>
          <w:lang w:val="en-US" w:eastAsia="zh-CN"/>
        </w:rPr>
        <w:t>1人，调入4人，人员经费增加，教育支出增加。</w:t>
      </w:r>
    </w:p>
    <w:p>
      <w:pPr>
        <w:numPr>
          <w:ilvl w:val="0"/>
          <w:numId w:val="1"/>
        </w:num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社会保障和就业支出”2024年度年初预算136.46万元，2024年度决算153.10万元，完成年初预算的112.19%。其中：“行政事业单位养老支出”2024年度年初预算136.46万元，2024年度决算153.10万元，完成年初预算的112.19%。主要原因：本年度基数调整，有一人调出，4人调入，同时增加退休人员养老支出，该类支出金额增加。</w:t>
      </w:r>
    </w:p>
    <w:p>
      <w:pPr>
        <w:numPr>
          <w:ilvl w:val="0"/>
          <w:numId w:val="1"/>
        </w:num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“卫生健康支出”2024年度年初预算111.97万元，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lang w:val="en-US" w:eastAsia="zh-CN"/>
        </w:rPr>
        <w:t>122.66万元，完成年初预算的109.55%。其中：“行政事业单位医疗”年初预算111.97万元，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lang w:val="en-US" w:eastAsia="zh-CN"/>
        </w:rPr>
        <w:t>122.66万元，完成年初预算的109.55%。主要原因：本年度基数调整且有一人调出，4人调入，该类支出金额增加。</w:t>
      </w:r>
    </w:p>
    <w:p>
      <w:pPr>
        <w:numPr>
          <w:ilvl w:val="0"/>
          <w:numId w:val="1"/>
        </w:num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“住房保障支出”2024年度年初预算0万元，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lang w:val="en-US" w:eastAsia="zh-CN"/>
        </w:rPr>
        <w:t>100.47万元，完成年初预算的0%。其中：“住房改革支出”2024年度年初预算0万元，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lang w:val="en-US" w:eastAsia="zh-CN"/>
        </w:rPr>
        <w:t>100.47万元，完成年初预算的0%，主要原因：此项资金为年初结转和结余，补发往年度住房补贴。</w:t>
      </w:r>
    </w:p>
    <w:p>
      <w:pPr>
        <w:numPr>
          <w:ilvl w:val="0"/>
          <w:numId w:val="0"/>
        </w:numPr>
        <w:spacing w:line="580" w:lineRule="exact"/>
        <w:rPr>
          <w:rFonts w:hint="eastAsia" w:ascii="仿宋_GB2312" w:eastAsia="仿宋_GB2312"/>
          <w:sz w:val="28"/>
          <w:szCs w:val="28"/>
        </w:rPr>
      </w:pPr>
      <w:r>
        <w:rPr>
          <w:rFonts w:hint="eastAsia" w:ascii="黑体" w:eastAsia="黑体"/>
          <w:b/>
          <w:sz w:val="28"/>
          <w:szCs w:val="28"/>
          <w:lang w:val="en-US" w:eastAsia="zh-CN"/>
        </w:rPr>
        <w:t xml:space="preserve">     </w:t>
      </w: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1655.46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办公费、手续费、水费、电费、邮电费、取暖费、物业管理费、差旅费、维修（护）费、培训费、委托业务费、工会经费、福利费、公务用车运行维护费、其他商品和服务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5.4</w:t>
      </w:r>
      <w:r>
        <w:rPr>
          <w:rFonts w:hint="eastAsia" w:ascii="仿宋_GB2312" w:eastAsia="仿宋_GB2312"/>
          <w:sz w:val="28"/>
          <w:szCs w:val="28"/>
        </w:rPr>
        <w:t>万元</w:t>
      </w:r>
      <w:r>
        <w:rPr>
          <w:rFonts w:hint="eastAsia" w:ascii="仿宋_GB2312" w:eastAsia="仿宋_GB2312"/>
          <w:color w:val="auto"/>
          <w:sz w:val="28"/>
          <w:szCs w:val="28"/>
          <w:lang w:val="en-US" w:eastAsia="zh-CN"/>
        </w:rPr>
        <w:t>减少1.8万元</w:t>
      </w:r>
      <w:r>
        <w:rPr>
          <w:rFonts w:hint="eastAsia" w:ascii="仿宋_GB2312" w:eastAsia="仿宋_GB2312"/>
          <w:sz w:val="28"/>
          <w:szCs w:val="28"/>
        </w:rPr>
        <w:t>。其中：</w:t>
      </w:r>
    </w:p>
    <w:p>
      <w:pPr>
        <w:spacing w:line="560" w:lineRule="exact"/>
        <w:ind w:firstLine="6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color w:val="auto"/>
          <w:sz w:val="28"/>
          <w:szCs w:val="28"/>
          <w:lang w:val="en-US" w:eastAsia="zh-CN"/>
        </w:rPr>
        <w:t>无增减变化。</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color w:val="auto"/>
          <w:sz w:val="28"/>
          <w:szCs w:val="28"/>
          <w:lang w:val="en-US" w:eastAsia="zh-CN"/>
        </w:rPr>
        <w:t>5.4万元减少1.8万元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color w:val="auto"/>
          <w:sz w:val="28"/>
          <w:szCs w:val="28"/>
          <w:lang w:val="en-US" w:eastAsia="zh-CN"/>
        </w:rPr>
        <w:t>本年度无新购车辆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olor w:val="auto"/>
          <w:sz w:val="28"/>
          <w:szCs w:val="28"/>
          <w:lang w:val="en-US" w:eastAsia="zh-CN"/>
        </w:rPr>
        <w:t>3.6</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w:t>
      </w:r>
      <w:r>
        <w:rPr>
          <w:rFonts w:hint="eastAsia" w:ascii="仿宋_GB2312" w:eastAsia="仿宋_GB2312"/>
          <w:sz w:val="28"/>
          <w:szCs w:val="28"/>
          <w:lang w:eastAsia="zh-CN"/>
        </w:rPr>
        <w:t>无增减变化</w:t>
      </w:r>
      <w:r>
        <w:rPr>
          <w:rFonts w:hint="eastAsia" w:ascii="仿宋_GB2312" w:eastAsia="仿宋_GB2312"/>
          <w:sz w:val="28"/>
          <w:szCs w:val="28"/>
        </w:rPr>
        <w:t>，原因：</w:t>
      </w:r>
      <w:r>
        <w:rPr>
          <w:rFonts w:hint="eastAsia" w:ascii="仿宋_GB2312" w:eastAsia="仿宋_GB2312"/>
          <w:color w:val="auto"/>
          <w:sz w:val="28"/>
          <w:szCs w:val="28"/>
          <w:lang w:val="en-US" w:eastAsia="zh-CN"/>
        </w:rPr>
        <w:t>本单位不在机关运行经费统计范围之内</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90.94</w:t>
      </w:r>
      <w:r>
        <w:rPr>
          <w:rFonts w:hint="eastAsia" w:ascii="仿宋_GB2312" w:eastAsia="仿宋_GB2312"/>
          <w:sz w:val="28"/>
          <w:szCs w:val="28"/>
        </w:rPr>
        <w:t>万元，其中：政府采购货物支出</w:t>
      </w:r>
      <w:r>
        <w:rPr>
          <w:rFonts w:hint="eastAsia" w:ascii="仿宋_GB2312" w:eastAsia="仿宋_GB2312"/>
          <w:color w:val="auto"/>
          <w:sz w:val="28"/>
          <w:szCs w:val="28"/>
          <w:lang w:val="en-US" w:eastAsia="zh-CN"/>
        </w:rPr>
        <w:t>0.62</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color w:val="auto"/>
          <w:sz w:val="28"/>
          <w:szCs w:val="28"/>
          <w:lang w:val="en-US" w:eastAsia="zh-CN"/>
        </w:rPr>
        <w:t>90.32</w:t>
      </w:r>
      <w:r>
        <w:rPr>
          <w:rFonts w:hint="eastAsia" w:ascii="仿宋_GB2312" w:eastAsia="仿宋_GB2312"/>
          <w:sz w:val="28"/>
          <w:szCs w:val="28"/>
        </w:rPr>
        <w:t>万元。授予中小企业合同金额</w:t>
      </w:r>
      <w:r>
        <w:rPr>
          <w:rFonts w:ascii="仿宋_GB2312" w:eastAsia="仿宋_GB2312"/>
          <w:sz w:val="28"/>
          <w:szCs w:val="28"/>
        </w:rPr>
        <w:t>88.34</w:t>
      </w:r>
      <w:r>
        <w:rPr>
          <w:rFonts w:hint="eastAsia" w:ascii="仿宋_GB2312" w:eastAsia="仿宋_GB2312"/>
          <w:sz w:val="28"/>
          <w:szCs w:val="28"/>
        </w:rPr>
        <w:t>万元，占政府采购支出总额的</w:t>
      </w:r>
      <w:r>
        <w:rPr>
          <w:rFonts w:hint="eastAsia" w:ascii="仿宋_GB2312" w:eastAsia="仿宋_GB2312"/>
          <w:sz w:val="28"/>
          <w:szCs w:val="28"/>
          <w:lang w:eastAsia="zh-CN"/>
        </w:rPr>
        <w:t>97.14</w:t>
      </w:r>
      <w:r>
        <w:rPr>
          <w:rFonts w:hint="eastAsia" w:ascii="仿宋_GB2312" w:eastAsia="仿宋_GB2312"/>
          <w:sz w:val="28"/>
          <w:szCs w:val="28"/>
        </w:rPr>
        <w:t>%，其中：授予小微企业合同金额</w:t>
      </w:r>
      <w:r>
        <w:rPr>
          <w:rFonts w:ascii="仿宋_GB2312" w:eastAsia="仿宋_GB2312"/>
          <w:sz w:val="28"/>
          <w:szCs w:val="28"/>
        </w:rPr>
        <w:t>88.34</w:t>
      </w:r>
      <w:r>
        <w:rPr>
          <w:rFonts w:hint="eastAsia" w:ascii="仿宋_GB2312" w:eastAsia="仿宋_GB2312"/>
          <w:sz w:val="28"/>
          <w:szCs w:val="28"/>
        </w:rPr>
        <w:t>万元，占政府采购支出总额的</w:t>
      </w:r>
      <w:r>
        <w:rPr>
          <w:rFonts w:ascii="仿宋_GB2312" w:eastAsia="仿宋_GB2312"/>
          <w:sz w:val="28"/>
          <w:szCs w:val="28"/>
        </w:rPr>
        <w:t>97.14</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12月31日，北京市大兴区礼贤镇中心幼儿园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sz w:val="28"/>
          <w:szCs w:val="28"/>
        </w:rPr>
        <w:t>3.</w:t>
      </w:r>
      <w:r>
        <w:rPr>
          <w:rFonts w:hint="eastAsia" w:ascii="仿宋_GB2312" w:eastAsia="仿宋_GB2312"/>
          <w:color w:val="auto"/>
          <w:sz w:val="28"/>
          <w:szCs w:val="28"/>
          <w:lang w:val="en-US" w:eastAsia="zh-CN"/>
        </w:rPr>
        <w:t>“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spacing w:line="580" w:lineRule="exact"/>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color w:val="auto"/>
          <w:sz w:val="28"/>
          <w:szCs w:val="28"/>
          <w:lang w:val="en-US" w:eastAsia="zh-CN"/>
        </w:rPr>
        <w:t>教育支出（类）普通教育（款）学前教育（项）：反映各部门举办的学期教育支出。政府各部门对社会组织等举办的幼儿园的资助，如捐赠、补贴等，也在本科目中反映。</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sz w:val="28"/>
          <w:szCs w:val="28"/>
        </w:rPr>
        <w:t>6</w:t>
      </w:r>
      <w:r>
        <w:rPr>
          <w:rFonts w:ascii="仿宋_GB2312" w:eastAsia="仿宋_GB2312"/>
          <w:sz w:val="28"/>
          <w:szCs w:val="28"/>
        </w:rPr>
        <w:t>.</w:t>
      </w:r>
      <w:r>
        <w:rPr>
          <w:rFonts w:hint="eastAsia" w:ascii="仿宋_GB2312" w:eastAsia="仿宋_GB2312"/>
          <w:color w:val="auto"/>
          <w:sz w:val="28"/>
          <w:szCs w:val="28"/>
          <w:lang w:val="en-US" w:eastAsia="zh-CN"/>
        </w:rPr>
        <w:t>卫生健康支出（类）行政事业单位医疗（款）事业单位医疗（项）：反映财政部门安排的事业单位基本医疗保险缴费经费，未参加医疗保险的事业单位的公费医疗经费，按国家规定享受离退休人员待遇的医疗经费。</w:t>
      </w:r>
    </w:p>
    <w:p>
      <w:p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sz w:val="28"/>
          <w:szCs w:val="28"/>
          <w:lang w:val="en-US" w:eastAsia="zh-CN"/>
        </w:rPr>
        <w:t>7.</w:t>
      </w:r>
      <w:r>
        <w:rPr>
          <w:rFonts w:hint="eastAsia" w:ascii="仿宋_GB2312" w:eastAsia="仿宋_GB2312"/>
          <w:color w:val="auto"/>
          <w:sz w:val="28"/>
          <w:szCs w:val="28"/>
          <w:lang w:val="en-US" w:eastAsia="zh-CN"/>
        </w:rPr>
        <w:t>卫生健康支出（类）行政事业单位医疗（款）公务员医疗补助（项）：反映财政部门安排的公务员医疗补助经费。</w:t>
      </w:r>
    </w:p>
    <w:p>
      <w:p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sz w:val="28"/>
          <w:szCs w:val="28"/>
          <w:lang w:val="en-US" w:eastAsia="zh-CN"/>
        </w:rPr>
        <w:t>8.</w:t>
      </w:r>
      <w:r>
        <w:rPr>
          <w:rFonts w:hint="eastAsia" w:ascii="仿宋_GB2312" w:eastAsia="仿宋_GB2312"/>
          <w:color w:val="auto"/>
          <w:sz w:val="28"/>
          <w:szCs w:val="28"/>
          <w:lang w:val="en-US" w:eastAsia="zh-CN"/>
        </w:rPr>
        <w:t>社会保障和就业支出（类）行政事业单位养老支出（款）机关事业单位基本养老保险缴费支出（项）：反映机关事业单位实施养老保险制度由单位缴纳的基本养老保险费支出。</w:t>
      </w:r>
    </w:p>
    <w:p>
      <w:pPr>
        <w:spacing w:line="580" w:lineRule="exact"/>
        <w:rPr>
          <w:rFonts w:hint="eastAsia" w:ascii="仿宋_GB2312" w:eastAsia="仿宋_GB2312"/>
          <w:color w:val="auto"/>
          <w:sz w:val="28"/>
          <w:szCs w:val="28"/>
          <w:lang w:val="en-US" w:eastAsia="zh-CN"/>
        </w:rPr>
      </w:pPr>
      <w:r>
        <w:rPr>
          <w:rFonts w:hint="eastAsia" w:ascii="仿宋_GB2312" w:eastAsia="仿宋_GB2312"/>
          <w:sz w:val="28"/>
          <w:szCs w:val="28"/>
          <w:lang w:val="en-US" w:eastAsia="zh-CN"/>
        </w:rPr>
        <w:t xml:space="preserve">    9.</w:t>
      </w:r>
      <w:r>
        <w:rPr>
          <w:rFonts w:hint="eastAsia" w:ascii="仿宋_GB2312" w:eastAsia="仿宋_GB2312"/>
          <w:color w:val="auto"/>
          <w:sz w:val="28"/>
          <w:szCs w:val="28"/>
          <w:lang w:val="en-US" w:eastAsia="zh-CN"/>
        </w:rPr>
        <w:t>社会保障和就业支出（类）行政事业单位养老支出（款）机关事业单位职业年金缴费支出（项）：反映机关事业单位实施养老保险制度由单位缴纳的职业年金支出（含职业年金补记支出）</w:t>
      </w:r>
    </w:p>
    <w:p>
      <w:pPr>
        <w:numPr>
          <w:ilvl w:val="0"/>
          <w:numId w:val="2"/>
        </w:num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“住房保障支出”（类） 集中反映政府用于住房方面的支出“住房改革支出”（款）反应行政事业单位用财政拨款资金和其他资金等安排的住房改革支出。</w:t>
      </w:r>
    </w:p>
    <w:p>
      <w:pPr>
        <w:pStyle w:val="2"/>
        <w:numPr>
          <w:ilvl w:val="0"/>
          <w:numId w:val="0"/>
        </w:numPr>
        <w:rPr>
          <w:rFonts w:hint="eastAsia"/>
        </w:rPr>
      </w:pPr>
    </w:p>
    <w:p>
      <w:pPr>
        <w:rPr>
          <w:rFonts w:hint="eastAsia"/>
        </w:rPr>
      </w:pPr>
    </w:p>
    <w:p>
      <w:pPr>
        <w:pStyle w:val="2"/>
        <w:rPr>
          <w:rFonts w:hint="eastAsia"/>
        </w:rPr>
      </w:pPr>
    </w:p>
    <w:p>
      <w:pPr>
        <w:rPr>
          <w:rFonts w:hint="eastAsia"/>
        </w:rPr>
      </w:pPr>
    </w:p>
    <w:p>
      <w:pPr>
        <w:pStyle w:val="2"/>
        <w:rPr>
          <w:rFonts w:hint="eastAsia"/>
        </w:rPr>
      </w:pPr>
    </w:p>
    <w:p>
      <w:pPr>
        <w:pStyle w:val="2"/>
        <w:rPr>
          <w:rFonts w:hint="eastAsia"/>
        </w:rPr>
      </w:pPr>
    </w:p>
    <w:p>
      <w:pPr>
        <w:rPr>
          <w:rFonts w:hint="eastAsia"/>
        </w:rPr>
      </w:pPr>
    </w:p>
    <w:p>
      <w:pPr>
        <w:pStyle w:val="2"/>
        <w:rPr>
          <w:rFonts w:hint="eastAsia"/>
        </w:rPr>
      </w:pPr>
      <w:bookmarkStart w:id="0" w:name="_GoBack"/>
      <w:bookmarkEnd w:id="0"/>
    </w:p>
    <w:p>
      <w:pPr>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jc w:val="center"/>
        <w:rPr>
          <w:rFonts w:hint="eastAsia" w:ascii="仿宋" w:hAnsi="仿宋" w:eastAsia="仿宋" w:cs="仿宋"/>
          <w:b/>
          <w:bCs/>
          <w:kern w:val="0"/>
          <w:sz w:val="30"/>
          <w:szCs w:val="30"/>
          <w:lang w:val="en-US" w:eastAsia="zh-CN" w:bidi="ar-SA"/>
        </w:rPr>
      </w:pPr>
      <w:r>
        <w:rPr>
          <w:rFonts w:hint="eastAsia" w:ascii="黑体" w:eastAsia="黑体"/>
          <w:sz w:val="28"/>
          <w:szCs w:val="28"/>
          <w:highlight w:val="none"/>
          <w:lang w:val="en-US" w:eastAsia="zh-CN"/>
        </w:rPr>
        <w:t xml:space="preserve">    </w:t>
      </w:r>
      <w:r>
        <w:rPr>
          <w:rFonts w:hint="eastAsia" w:ascii="仿宋" w:hAnsi="仿宋" w:eastAsia="仿宋" w:cs="仿宋"/>
          <w:b/>
          <w:bCs/>
          <w:kern w:val="0"/>
          <w:sz w:val="30"/>
          <w:szCs w:val="30"/>
          <w:lang w:val="en-US" w:eastAsia="zh-CN" w:bidi="ar-SA"/>
        </w:rPr>
        <w:t>项目支出绩效自评表（详见附件）</w:t>
      </w:r>
    </w:p>
    <w:p>
      <w:pPr>
        <w:pStyle w:val="2"/>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CB806"/>
    <w:multiLevelType w:val="singleLevel"/>
    <w:tmpl w:val="68CCB806"/>
    <w:lvl w:ilvl="0" w:tentative="0">
      <w:start w:val="2"/>
      <w:numFmt w:val="decimal"/>
      <w:suff w:val="nothing"/>
      <w:lvlText w:val="%1、"/>
      <w:lvlJc w:val="left"/>
    </w:lvl>
  </w:abstractNum>
  <w:abstractNum w:abstractNumId="1">
    <w:nsid w:val="68CCC5E3"/>
    <w:multiLevelType w:val="singleLevel"/>
    <w:tmpl w:val="68CCC5E3"/>
    <w:lvl w:ilvl="0" w:tentative="0">
      <w:start w:val="10"/>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2476"/>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8C70AC"/>
    <w:rsid w:val="02F120AB"/>
    <w:rsid w:val="032B5196"/>
    <w:rsid w:val="043964FE"/>
    <w:rsid w:val="04C3537C"/>
    <w:rsid w:val="079004AC"/>
    <w:rsid w:val="0A94336A"/>
    <w:rsid w:val="0BA148CA"/>
    <w:rsid w:val="0C1165C4"/>
    <w:rsid w:val="0D6D544B"/>
    <w:rsid w:val="0DD136FE"/>
    <w:rsid w:val="0F542F2C"/>
    <w:rsid w:val="0F8E2C57"/>
    <w:rsid w:val="1059665E"/>
    <w:rsid w:val="10AC13BA"/>
    <w:rsid w:val="11F55D1D"/>
    <w:rsid w:val="145A6C1B"/>
    <w:rsid w:val="14B73493"/>
    <w:rsid w:val="161C50A9"/>
    <w:rsid w:val="167A2FF9"/>
    <w:rsid w:val="1764587C"/>
    <w:rsid w:val="18581C69"/>
    <w:rsid w:val="1AEC0734"/>
    <w:rsid w:val="1DEF20B0"/>
    <w:rsid w:val="1FF7AB17"/>
    <w:rsid w:val="214243FA"/>
    <w:rsid w:val="21AD613C"/>
    <w:rsid w:val="22467189"/>
    <w:rsid w:val="22E948D4"/>
    <w:rsid w:val="257A14F5"/>
    <w:rsid w:val="27196C26"/>
    <w:rsid w:val="27896EEB"/>
    <w:rsid w:val="29EF086F"/>
    <w:rsid w:val="2BC34C59"/>
    <w:rsid w:val="2EFFE297"/>
    <w:rsid w:val="301437CA"/>
    <w:rsid w:val="349D1F0A"/>
    <w:rsid w:val="34DD0473"/>
    <w:rsid w:val="3A8E35DC"/>
    <w:rsid w:val="3C684897"/>
    <w:rsid w:val="402C3DD7"/>
    <w:rsid w:val="42A4669B"/>
    <w:rsid w:val="433E495C"/>
    <w:rsid w:val="46E95465"/>
    <w:rsid w:val="489F2FD7"/>
    <w:rsid w:val="4AC27CB3"/>
    <w:rsid w:val="4BF72BEF"/>
    <w:rsid w:val="4C12197F"/>
    <w:rsid w:val="4FA90297"/>
    <w:rsid w:val="4FC41A43"/>
    <w:rsid w:val="51DB3C59"/>
    <w:rsid w:val="550C0952"/>
    <w:rsid w:val="55762E42"/>
    <w:rsid w:val="57A7B272"/>
    <w:rsid w:val="58470068"/>
    <w:rsid w:val="58747CAC"/>
    <w:rsid w:val="5A1720F9"/>
    <w:rsid w:val="5B9C37C2"/>
    <w:rsid w:val="5BA7C654"/>
    <w:rsid w:val="5DF716AE"/>
    <w:rsid w:val="5F7062A4"/>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paragraph" w:customStyle="1" w:styleId="14">
    <w:name w:val="Char Char Char Char Char Char Char"/>
    <w:basedOn w:val="1"/>
    <w:qFormat/>
    <w:uiPriority w:val="0"/>
    <w:rPr>
      <w:rFonts w:ascii="Tahoma" w:hAnsi="Tahoma"/>
      <w:sz w:val="24"/>
      <w:szCs w:val="20"/>
    </w:rPr>
  </w:style>
  <w:style w:type="paragraph" w:customStyle="1" w:styleId="15">
    <w:name w:val="Char1 Char Char Char"/>
    <w:basedOn w:val="1"/>
    <w:qFormat/>
    <w:uiPriority w:val="0"/>
    <w:pPr>
      <w:widowControl/>
      <w:spacing w:after="160" w:line="240" w:lineRule="exact"/>
      <w:jc w:val="left"/>
    </w:pPr>
    <w:rPr>
      <w:szCs w:val="20"/>
    </w:rPr>
  </w:style>
  <w:style w:type="paragraph" w:customStyle="1" w:styleId="16">
    <w:name w:val="Char"/>
    <w:basedOn w:val="1"/>
    <w:qFormat/>
    <w:uiPriority w:val="0"/>
    <w:rPr>
      <w:rFonts w:ascii="Tahoma" w:hAnsi="Tahoma"/>
      <w:sz w:val="24"/>
      <w:szCs w:val="20"/>
    </w:rPr>
  </w:style>
  <w:style w:type="paragraph" w:customStyle="1" w:styleId="17">
    <w:name w:val="Char Char3 Char Char"/>
    <w:basedOn w:val="1"/>
    <w:qFormat/>
    <w:uiPriority w:val="0"/>
    <w:rPr>
      <w:szCs w:val="21"/>
    </w:rPr>
  </w:style>
  <w:style w:type="character" w:customStyle="1" w:styleId="18">
    <w:name w:val="页脚 Char"/>
    <w:link w:val="7"/>
    <w:qFormat/>
    <w:uiPriority w:val="0"/>
    <w:rPr>
      <w:rFonts w:eastAsia="宋体"/>
      <w:kern w:val="2"/>
      <w:sz w:val="18"/>
      <w:szCs w:val="18"/>
      <w:lang w:val="en-US" w:eastAsia="zh-CN" w:bidi="ar-SA"/>
    </w:rPr>
  </w:style>
  <w:style w:type="character" w:customStyle="1" w:styleId="19">
    <w:name w:val="页眉 Char"/>
    <w:link w:val="8"/>
    <w:qFormat/>
    <w:uiPriority w:val="0"/>
    <w:rPr>
      <w:rFonts w:ascii="Calibri" w:hAnsi="Calibri" w:eastAsia="宋体"/>
      <w:kern w:val="2"/>
      <w:sz w:val="18"/>
      <w:szCs w:val="18"/>
      <w:lang w:val="en-US" w:eastAsia="zh-CN" w:bidi="ar-SA"/>
    </w:rPr>
  </w:style>
  <w:style w:type="character" w:customStyle="1" w:styleId="20">
    <w:name w:val="font1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1</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2025-09-26T07:57:44Z</dcterms:modified>
  <dc:title>北京市财政局关于做好向市人大常委会报送2015年度市级部门决算（草案）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