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both"/>
        <w:rPr>
          <w:rFonts w:ascii="黑体" w:eastAsia="黑体"/>
          <w:sz w:val="72"/>
          <w:szCs w:val="72"/>
        </w:rPr>
      </w:pPr>
    </w:p>
    <w:p>
      <w:pPr>
        <w:pStyle w:val="2"/>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napToGrid w:val="0"/>
        <w:spacing w:line="520" w:lineRule="exact"/>
        <w:ind w:firstLine="560" w:firstLineChars="200"/>
        <w:rPr>
          <w:rFonts w:ascii="仿宋_GB2312" w:eastAsia="仿宋_GB2312"/>
          <w:sz w:val="28"/>
          <w:szCs w:val="28"/>
        </w:rPr>
      </w:pPr>
      <w:r>
        <w:rPr>
          <w:rFonts w:hint="eastAsia" w:ascii="仿宋_GB2312" w:hAnsi="宋体" w:eastAsia="仿宋_GB2312"/>
          <w:sz w:val="28"/>
          <w:szCs w:val="28"/>
        </w:rPr>
        <w:t>本单位隶属北京市大兴区教育委员会，执行《政府会计制度》，</w:t>
      </w:r>
      <w:r>
        <w:rPr>
          <w:rFonts w:hint="eastAsia" w:ascii="仿宋_GB2312" w:eastAsia="仿宋_GB2312"/>
          <w:sz w:val="28"/>
          <w:szCs w:val="28"/>
        </w:rPr>
        <w:t>本地学龄前儿童提供优质的保育教育服务。本单位是1个独立的编制机构，且为独立核算机构，单位内部设有园长室、保教办公室、财务室、</w:t>
      </w:r>
      <w:r>
        <w:rPr>
          <w:rFonts w:hint="eastAsia" w:ascii="仿宋_GB2312" w:eastAsia="仿宋_GB2312"/>
          <w:sz w:val="28"/>
          <w:szCs w:val="28"/>
          <w:lang w:eastAsia="zh-CN"/>
        </w:rPr>
        <w:t>后勤办公</w:t>
      </w:r>
      <w:r>
        <w:rPr>
          <w:rFonts w:hint="eastAsia" w:ascii="仿宋_GB2312" w:eastAsia="仿宋_GB2312"/>
          <w:sz w:val="28"/>
          <w:szCs w:val="28"/>
        </w:rPr>
        <w:t>室等部门，当年无科室变化。</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1652.81</w:t>
      </w:r>
      <w:r>
        <w:rPr>
          <w:rFonts w:hint="eastAsia" w:ascii="仿宋_GB2312" w:eastAsia="仿宋_GB2312"/>
          <w:sz w:val="28"/>
          <w:szCs w:val="28"/>
        </w:rPr>
        <w:t>万元，比上年（1665.54万元）减少12.73万元，下降0.76%。</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1652.81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减少12.73万元，下降0.76%。</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1570.28</w:t>
      </w:r>
      <w:r>
        <w:rPr>
          <w:rFonts w:hint="eastAsia" w:ascii="仿宋_GB2312" w:eastAsia="仿宋_GB2312"/>
          <w:sz w:val="28"/>
          <w:szCs w:val="28"/>
        </w:rPr>
        <w:t>万元，占收入合计的100%。其中：一般公共预算财政拨款收入</w:t>
      </w:r>
      <w:r>
        <w:rPr>
          <w:rFonts w:ascii="仿宋_GB2312" w:eastAsia="仿宋_GB2312"/>
          <w:sz w:val="28"/>
          <w:szCs w:val="28"/>
        </w:rPr>
        <w:t>1570.28</w:t>
      </w:r>
      <w:r>
        <w:rPr>
          <w:rFonts w:hint="eastAsia" w:ascii="仿宋_GB2312" w:eastAsia="仿宋_GB2312"/>
          <w:sz w:val="28"/>
          <w:szCs w:val="28"/>
        </w:rPr>
        <w:t>万元，占收入合计100%；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2024年度本年支出合计1652.81万元，比上年（</w:t>
      </w:r>
      <w:r>
        <w:rPr>
          <w:rFonts w:ascii="仿宋_GB2312" w:eastAsia="仿宋_GB2312"/>
          <w:sz w:val="28"/>
          <w:szCs w:val="28"/>
        </w:rPr>
        <w:t>1696.22</w:t>
      </w:r>
      <w:r>
        <w:rPr>
          <w:rFonts w:hint="eastAsia" w:ascii="仿宋_GB2312" w:eastAsia="仿宋_GB2312"/>
          <w:sz w:val="28"/>
          <w:szCs w:val="28"/>
        </w:rPr>
        <w:t>万元）减少43.41万元，减少2.56%。</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其中：基本支出</w:t>
      </w:r>
      <w:r>
        <w:rPr>
          <w:rFonts w:ascii="仿宋_GB2312" w:eastAsia="仿宋_GB2312"/>
          <w:sz w:val="28"/>
          <w:szCs w:val="28"/>
        </w:rPr>
        <w:t>1089.25</w:t>
      </w:r>
      <w:r>
        <w:rPr>
          <w:rFonts w:hint="eastAsia" w:ascii="仿宋_GB2312" w:eastAsia="仿宋_GB2312"/>
          <w:sz w:val="28"/>
          <w:szCs w:val="28"/>
        </w:rPr>
        <w:t>万元，占支出合计的65.9%；项目支出</w:t>
      </w:r>
      <w:r>
        <w:rPr>
          <w:rFonts w:ascii="仿宋_GB2312" w:eastAsia="仿宋_GB2312"/>
          <w:sz w:val="28"/>
          <w:szCs w:val="28"/>
        </w:rPr>
        <w:t>563.55</w:t>
      </w:r>
      <w:r>
        <w:rPr>
          <w:rFonts w:hint="eastAsia" w:ascii="仿宋_GB2312" w:eastAsia="仿宋_GB2312"/>
          <w:sz w:val="28"/>
          <w:szCs w:val="28"/>
        </w:rPr>
        <w:t>万元，占支出合计的34.1%;上缴上级支出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color w:val="auto"/>
          <w:sz w:val="28"/>
          <w:szCs w:val="28"/>
        </w:rPr>
      </w:pPr>
      <w:r>
        <w:rPr>
          <w:rFonts w:hint="eastAsia" w:ascii="仿宋_GB2312" w:eastAsia="仿宋_GB2312"/>
          <w:color w:val="auto"/>
          <w:sz w:val="28"/>
          <w:szCs w:val="28"/>
        </w:rPr>
        <w:t>2024年度财政拨款收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1652.81</w:t>
      </w:r>
      <w:r>
        <w:rPr>
          <w:rFonts w:hint="eastAsia" w:ascii="仿宋_GB2312" w:eastAsia="仿宋_GB2312"/>
          <w:color w:val="auto"/>
          <w:sz w:val="28"/>
          <w:szCs w:val="28"/>
        </w:rPr>
        <w:t>万元，比上年减少43.41万元，减少2.56%。主要原因：在编人员及临时教师人员减少，人员经费和项目</w:t>
      </w:r>
      <w:r>
        <w:rPr>
          <w:rFonts w:hint="eastAsia" w:ascii="仿宋_GB2312" w:eastAsia="仿宋_GB2312"/>
          <w:color w:val="auto"/>
          <w:sz w:val="28"/>
          <w:szCs w:val="28"/>
          <w:lang w:eastAsia="zh-CN"/>
        </w:rPr>
        <w:t>收支</w:t>
      </w:r>
      <w:r>
        <w:rPr>
          <w:rFonts w:hint="eastAsia" w:ascii="仿宋_GB2312" w:eastAsia="仿宋_GB2312"/>
          <w:color w:val="auto"/>
          <w:sz w:val="28"/>
          <w:szCs w:val="28"/>
        </w:rPr>
        <w:t>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1652.81</w:t>
      </w:r>
      <w:r>
        <w:rPr>
          <w:rFonts w:hint="eastAsia" w:ascii="仿宋_GB2312" w:eastAsia="仿宋_GB2312"/>
          <w:sz w:val="28"/>
          <w:szCs w:val="28"/>
        </w:rPr>
        <w:t>万元，主要用于以下方面（按大类）：教育支出1397.97万元，占本年财政拨款支出84.58%；社会保障</w:t>
      </w:r>
      <w:r>
        <w:rPr>
          <w:rFonts w:ascii="仿宋_GB2312" w:eastAsia="仿宋_GB2312"/>
          <w:sz w:val="28"/>
          <w:szCs w:val="28"/>
        </w:rPr>
        <w:t>和就业</w:t>
      </w:r>
      <w:r>
        <w:rPr>
          <w:rFonts w:hint="eastAsia" w:ascii="仿宋_GB2312" w:eastAsia="仿宋_GB2312"/>
          <w:sz w:val="28"/>
          <w:szCs w:val="28"/>
        </w:rPr>
        <w:t>支出97.78万元，占本年财政拨款支出5.92%；卫生健康支出74.53万元，占本年财政拨款支出4.51%。住房改革支出82.52万元，占占本年财政拨款支出4.99%。</w:t>
      </w:r>
      <w:bookmarkStart w:id="0" w:name="_GoBack"/>
      <w:bookmarkEnd w:id="0"/>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“教育</w:t>
      </w:r>
      <w:r>
        <w:rPr>
          <w:rFonts w:ascii="仿宋_GB2312" w:eastAsia="仿宋_GB2312"/>
          <w:sz w:val="28"/>
          <w:szCs w:val="28"/>
        </w:rPr>
        <w:t>支出</w:t>
      </w:r>
      <w:r>
        <w:rPr>
          <w:rFonts w:hint="eastAsia" w:ascii="仿宋_GB2312" w:eastAsia="仿宋_GB2312"/>
          <w:sz w:val="28"/>
          <w:szCs w:val="28"/>
        </w:rPr>
        <w:t>”（类）2024年度决算1397.97万元，比2024年年初预算（1420.42万元）减少22.46万元，减少1.58%。其中：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普通教育”（款）2024年度决算1397.97万元，比2024年年初预算（1420.42万元）减少22.46万元，减少1.58%。主要原因：在编人员比年初预算人数减少1人，负担的人员经费减少。临时辅助用工比去年减少3人，项目经费减少。</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2、“社会保障和就业支出”(类)2024年度年初预算</w:t>
      </w:r>
      <w:r>
        <w:rPr>
          <w:rFonts w:hint="eastAsia" w:ascii="仿宋_GB2312" w:eastAsia="仿宋_GB2312"/>
          <w:color w:val="auto"/>
          <w:sz w:val="28"/>
          <w:szCs w:val="28"/>
          <w:lang w:val="en-US" w:eastAsia="zh-CN"/>
        </w:rPr>
        <w:t>165.93</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172.32</w:t>
      </w:r>
      <w:r>
        <w:rPr>
          <w:rFonts w:hint="eastAsia" w:ascii="仿宋_GB2312" w:eastAsia="仿宋_GB2312"/>
          <w:color w:val="auto"/>
          <w:sz w:val="28"/>
          <w:szCs w:val="28"/>
        </w:rPr>
        <w:t>万元，完成年初预算的10</w:t>
      </w:r>
      <w:r>
        <w:rPr>
          <w:rFonts w:hint="eastAsia" w:ascii="仿宋_GB2312" w:eastAsia="仿宋_GB2312"/>
          <w:color w:val="auto"/>
          <w:sz w:val="28"/>
          <w:szCs w:val="28"/>
          <w:lang w:val="en-US" w:eastAsia="zh-CN"/>
        </w:rPr>
        <w:t>3.85</w:t>
      </w:r>
      <w:r>
        <w:rPr>
          <w:rFonts w:hint="eastAsia" w:ascii="仿宋_GB2312" w:eastAsia="仿宋_GB2312"/>
          <w:color w:val="auto"/>
          <w:sz w:val="28"/>
          <w:szCs w:val="28"/>
        </w:rPr>
        <w:t>%。其中：</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“行政事业单位养老支出”（款）2024年度年初预算</w:t>
      </w:r>
      <w:r>
        <w:rPr>
          <w:rFonts w:hint="eastAsia" w:ascii="仿宋_GB2312" w:eastAsia="仿宋_GB2312"/>
          <w:color w:val="auto"/>
          <w:sz w:val="28"/>
          <w:szCs w:val="28"/>
          <w:lang w:val="en-US" w:eastAsia="zh-CN"/>
        </w:rPr>
        <w:t>92.40</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97.79</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105.83</w:t>
      </w:r>
      <w:r>
        <w:rPr>
          <w:rFonts w:hint="eastAsia" w:ascii="仿宋_GB2312" w:eastAsia="仿宋_GB2312"/>
          <w:color w:val="auto"/>
          <w:sz w:val="28"/>
          <w:szCs w:val="28"/>
        </w:rPr>
        <w:t>%。主要原因：养老保险基数调标、职业年金基数调标，基数上涨。</w:t>
      </w:r>
    </w:p>
    <w:p>
      <w:pPr>
        <w:spacing w:line="580" w:lineRule="exact"/>
        <w:ind w:firstLine="560" w:firstLineChars="200"/>
        <w:rPr>
          <w:rFonts w:hint="eastAsia" w:ascii="仿宋_GB2312" w:hAnsi="Times New Roman" w:eastAsia="仿宋_GB2312" w:cs="Times New Roman"/>
          <w:b w:val="0"/>
          <w:bCs w:val="0"/>
          <w:color w:val="auto"/>
          <w:kern w:val="2"/>
          <w:sz w:val="28"/>
          <w:szCs w:val="28"/>
          <w:lang w:val="en-US" w:eastAsia="zh-CN" w:bidi="ar-SA"/>
        </w:rPr>
      </w:pPr>
      <w:r>
        <w:rPr>
          <w:rFonts w:hint="eastAsia" w:ascii="仿宋_GB2312" w:eastAsia="仿宋_GB2312"/>
          <w:color w:val="auto"/>
          <w:sz w:val="28"/>
          <w:szCs w:val="28"/>
        </w:rPr>
        <w:t>“行政事业单位医疗”（款）2024年度年初预算</w:t>
      </w:r>
      <w:r>
        <w:rPr>
          <w:rFonts w:hint="eastAsia" w:ascii="仿宋_GB2312" w:eastAsia="仿宋_GB2312"/>
          <w:color w:val="auto"/>
          <w:sz w:val="28"/>
          <w:szCs w:val="28"/>
          <w:lang w:val="en-US" w:eastAsia="zh-CN"/>
        </w:rPr>
        <w:t>73.53</w:t>
      </w:r>
      <w:r>
        <w:rPr>
          <w:rFonts w:hint="eastAsia" w:ascii="仿宋_GB2312" w:eastAsia="仿宋_GB2312"/>
          <w:color w:val="auto"/>
          <w:sz w:val="28"/>
          <w:szCs w:val="28"/>
        </w:rPr>
        <w:t>万元，2024年度决算</w:t>
      </w:r>
      <w:r>
        <w:rPr>
          <w:rFonts w:hint="eastAsia" w:ascii="仿宋_GB2312" w:eastAsia="仿宋_GB2312"/>
          <w:color w:val="auto"/>
          <w:sz w:val="28"/>
          <w:szCs w:val="28"/>
          <w:lang w:val="en-US" w:eastAsia="zh-CN"/>
        </w:rPr>
        <w:t>74.53</w:t>
      </w:r>
      <w:r>
        <w:rPr>
          <w:rFonts w:hint="eastAsia" w:ascii="仿宋_GB2312" w:eastAsia="仿宋_GB2312"/>
          <w:color w:val="auto"/>
          <w:sz w:val="28"/>
          <w:szCs w:val="28"/>
        </w:rPr>
        <w:t>万元，完成年初预算的</w:t>
      </w:r>
      <w:r>
        <w:rPr>
          <w:rFonts w:hint="eastAsia" w:ascii="仿宋_GB2312" w:eastAsia="仿宋_GB2312"/>
          <w:color w:val="auto"/>
          <w:sz w:val="28"/>
          <w:szCs w:val="28"/>
          <w:lang w:val="en-US" w:eastAsia="zh-CN"/>
        </w:rPr>
        <w:t>101.36</w:t>
      </w:r>
      <w:r>
        <w:rPr>
          <w:rFonts w:hint="eastAsia" w:ascii="仿宋_GB2312" w:eastAsia="仿宋_GB2312"/>
          <w:color w:val="auto"/>
          <w:sz w:val="28"/>
          <w:szCs w:val="28"/>
        </w:rPr>
        <w:t>%。主要原因：医疗保险基数调标、公务员医疗补助基数调标</w:t>
      </w:r>
      <w:r>
        <w:rPr>
          <w:rFonts w:hint="eastAsia" w:ascii="仿宋_GB2312" w:eastAsia="仿宋_GB2312"/>
          <w:color w:val="auto"/>
          <w:sz w:val="28"/>
          <w:szCs w:val="28"/>
          <w:lang w:eastAsia="zh-CN"/>
        </w:rPr>
        <w:t>。</w:t>
      </w:r>
    </w:p>
    <w:p>
      <w:pPr>
        <w:rPr>
          <w:rFonts w:hint="default"/>
          <w:lang w:val="en-US" w:eastAsia="zh-CN"/>
        </w:rPr>
      </w:pP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万元，主要用于以下方面（按大类）：城乡社区支出0万元，占本年财政拨款支出0%。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1、“城乡社区支出”（类，下同）2024年度年初预算0万元，2024年度决算0万元，完成年初预算的0%。其中：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“城市基础设施配套费对应专项债务收入安排的支出”（款，下同）2024年度年初预算0万元，2024年度决算0万元，完成年初预算的0%。主要原因：无此项经费收支。</w:t>
      </w:r>
    </w:p>
    <w:p>
      <w:pPr>
        <w:spacing w:line="580" w:lineRule="exact"/>
        <w:ind w:firstLine="560" w:firstLineChars="200"/>
        <w:rPr>
          <w:rFonts w:ascii="仿宋_GB2312" w:eastAsia="仿宋_GB2312"/>
          <w:sz w:val="28"/>
          <w:szCs w:val="28"/>
        </w:rPr>
      </w:pP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1089.25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color w:val="auto"/>
          <w:sz w:val="28"/>
          <w:szCs w:val="28"/>
        </w:rPr>
      </w:pPr>
      <w:r>
        <w:rPr>
          <w:rFonts w:hint="eastAsia" w:ascii="仿宋_GB2312" w:eastAsia="仿宋_GB2312"/>
          <w:color w:val="auto"/>
          <w:sz w:val="28"/>
          <w:szCs w:val="28"/>
        </w:rPr>
        <w:t>2024年度“三公”经费财政拨款决算数</w:t>
      </w:r>
      <w:r>
        <w:rPr>
          <w:rFonts w:ascii="仿宋_GB2312" w:eastAsia="仿宋_GB2312"/>
          <w:color w:val="auto"/>
          <w:sz w:val="28"/>
          <w:szCs w:val="28"/>
        </w:rPr>
        <w:t>1.19</w:t>
      </w:r>
      <w:r>
        <w:rPr>
          <w:rFonts w:hint="eastAsia" w:ascii="仿宋_GB2312" w:eastAsia="仿宋_GB2312"/>
          <w:color w:val="auto"/>
          <w:sz w:val="28"/>
          <w:szCs w:val="28"/>
        </w:rPr>
        <w:t>万元，比2024年度“三公”经费财政拨款年初预算</w:t>
      </w:r>
      <w:r>
        <w:rPr>
          <w:rFonts w:ascii="仿宋_GB2312" w:eastAsia="仿宋_GB2312"/>
          <w:color w:val="auto"/>
          <w:sz w:val="28"/>
          <w:szCs w:val="28"/>
        </w:rPr>
        <w:t>2.9</w:t>
      </w:r>
      <w:r>
        <w:rPr>
          <w:rFonts w:hint="eastAsia" w:ascii="仿宋_GB2312" w:eastAsia="仿宋_GB2312"/>
          <w:color w:val="auto"/>
          <w:sz w:val="28"/>
          <w:szCs w:val="28"/>
        </w:rPr>
        <w:t>万元减少1.71万元。其中：</w:t>
      </w:r>
    </w:p>
    <w:p>
      <w:pPr>
        <w:spacing w:line="560" w:lineRule="exact"/>
        <w:ind w:firstLine="600"/>
        <w:rPr>
          <w:rFonts w:ascii="仿宋_GB2312" w:hAnsi="Calibri" w:eastAsia="仿宋_GB2312"/>
          <w:sz w:val="28"/>
          <w:szCs w:val="28"/>
        </w:rPr>
      </w:pPr>
      <w:r>
        <w:rPr>
          <w:rFonts w:hint="eastAsia" w:ascii="仿宋_GB2312" w:eastAsia="仿宋_GB2312"/>
          <w:color w:val="auto"/>
          <w:sz w:val="28"/>
          <w:szCs w:val="28"/>
        </w:rPr>
        <w:t>1.</w:t>
      </w:r>
      <w:r>
        <w:rPr>
          <w:rFonts w:hint="eastAsia" w:ascii="仿宋_GB2312" w:hAnsi="Calibri" w:eastAsia="仿宋_GB2312"/>
          <w:sz w:val="28"/>
          <w:szCs w:val="28"/>
        </w:rPr>
        <w:t>因公出国（境）费用。2024年度决算数0万元，比2024年度年初预算数0万元增减无变化，保持一致。主要原因：</w:t>
      </w:r>
      <w:r>
        <w:rPr>
          <w:rFonts w:hint="eastAsia" w:ascii="仿宋_GB2312" w:eastAsia="仿宋_GB2312"/>
          <w:color w:val="000000"/>
          <w:sz w:val="28"/>
          <w:szCs w:val="28"/>
          <w:lang w:bidi="ar"/>
        </w:rPr>
        <w:t>是因公出国（境）费用根据年度出国审批情况作为追加项目管理，单位不做年初预算，本年也没有出国审批项目发生</w:t>
      </w:r>
      <w:r>
        <w:rPr>
          <w:rFonts w:hint="eastAsia" w:ascii="仿宋_GB2312" w:hAnsi="Calibri" w:eastAsia="仿宋_GB2312"/>
          <w:sz w:val="28"/>
          <w:szCs w:val="28"/>
        </w:rPr>
        <w:t>；2024年度因公出国（境）费用主要用于</w:t>
      </w:r>
      <w:r>
        <w:rPr>
          <w:rFonts w:hint="eastAsia" w:ascii="仿宋_GB2312" w:eastAsia="仿宋_GB2312"/>
          <w:color w:val="000000"/>
          <w:sz w:val="28"/>
          <w:szCs w:val="28"/>
          <w:lang w:bidi="ar"/>
        </w:rPr>
        <w:t>出国（境）的会议、培训交流等事项</w:t>
      </w:r>
      <w:r>
        <w:rPr>
          <w:rFonts w:hint="eastAsia" w:ascii="仿宋_GB2312" w:hAnsi="Calibri" w:eastAsia="仿宋_GB2312"/>
          <w:sz w:val="28"/>
          <w:szCs w:val="28"/>
        </w:rPr>
        <w:t>等，2024年度组织因公出国（境）团组0个、0人次。</w:t>
      </w:r>
    </w:p>
    <w:p>
      <w:pPr>
        <w:spacing w:line="560" w:lineRule="exact"/>
        <w:ind w:firstLine="600"/>
        <w:rPr>
          <w:rFonts w:ascii="仿宋_GB2312" w:hAnsi="Calibri" w:eastAsia="仿宋_GB2312"/>
          <w:sz w:val="28"/>
          <w:szCs w:val="28"/>
        </w:rPr>
      </w:pPr>
      <w:r>
        <w:rPr>
          <w:rFonts w:hint="eastAsia" w:ascii="仿宋_GB2312" w:hAnsi="Calibri" w:eastAsia="仿宋_GB2312"/>
          <w:sz w:val="28"/>
          <w:szCs w:val="28"/>
        </w:rPr>
        <w:t>2.公务接待费。2024年度决算数0万元，比2024年度年初预算数0万元保持持平。主要原因：</w:t>
      </w:r>
      <w:r>
        <w:rPr>
          <w:rFonts w:hint="eastAsia" w:ascii="仿宋_GB2312" w:eastAsia="仿宋_GB2312"/>
          <w:color w:val="000000"/>
          <w:sz w:val="28"/>
          <w:szCs w:val="28"/>
          <w:lang w:bidi="ar"/>
        </w:rPr>
        <w:t>本年度无公务接待支出</w:t>
      </w:r>
      <w:r>
        <w:rPr>
          <w:rFonts w:hint="eastAsia" w:ascii="仿宋_GB2312" w:hAnsi="Calibri" w:eastAsia="仿宋_GB2312"/>
          <w:sz w:val="28"/>
          <w:szCs w:val="28"/>
        </w:rPr>
        <w:t>。2024年度公务接待费主要用于</w:t>
      </w:r>
      <w:r>
        <w:rPr>
          <w:rFonts w:hint="eastAsia" w:ascii="仿宋_GB2312" w:eastAsia="仿宋_GB2312"/>
          <w:sz w:val="28"/>
          <w:szCs w:val="28"/>
          <w:lang w:bidi="ar"/>
        </w:rPr>
        <w:t>公务接待事项</w:t>
      </w:r>
      <w:r>
        <w:rPr>
          <w:rFonts w:hint="eastAsia" w:ascii="仿宋_GB2312" w:hAnsi="Calibri" w:eastAsia="仿宋_GB2312"/>
          <w:sz w:val="28"/>
          <w:szCs w:val="28"/>
        </w:rPr>
        <w:t>。公务接待0批次，公务接待0人次。</w:t>
      </w:r>
    </w:p>
    <w:p>
      <w:pPr>
        <w:spacing w:line="560" w:lineRule="exact"/>
        <w:ind w:firstLine="700" w:firstLineChars="250"/>
        <w:rPr>
          <w:rFonts w:ascii="仿宋_GB2312" w:eastAsia="仿宋_GB2312"/>
          <w:color w:val="auto"/>
          <w:sz w:val="28"/>
          <w:szCs w:val="28"/>
        </w:rPr>
      </w:pPr>
      <w:r>
        <w:rPr>
          <w:rFonts w:hint="eastAsia" w:ascii="仿宋_GB2312" w:eastAsia="仿宋_GB2312"/>
          <w:color w:val="auto"/>
          <w:sz w:val="28"/>
          <w:szCs w:val="28"/>
        </w:rPr>
        <w:t>3.公务用车购置及运行维护费。2024年度决算数1.19元，比2024年度年初预算数2.70万元减少1.51万元。其中，公务用车购置费2024年度决算数</w:t>
      </w:r>
      <w:r>
        <w:rPr>
          <w:rFonts w:ascii="仿宋_GB2312" w:eastAsia="仿宋_GB2312"/>
          <w:color w:val="auto"/>
          <w:sz w:val="28"/>
          <w:szCs w:val="28"/>
        </w:rPr>
        <w:t>0</w:t>
      </w:r>
      <w:r>
        <w:rPr>
          <w:rFonts w:hint="eastAsia" w:ascii="仿宋_GB2312" w:eastAsia="仿宋_GB2312"/>
          <w:color w:val="auto"/>
          <w:sz w:val="28"/>
          <w:szCs w:val="28"/>
        </w:rPr>
        <w:t>万元，比2024年度年初预算数</w:t>
      </w:r>
      <w:r>
        <w:rPr>
          <w:rFonts w:ascii="仿宋_GB2312" w:eastAsia="仿宋_GB2312"/>
          <w:color w:val="auto"/>
          <w:sz w:val="28"/>
          <w:szCs w:val="28"/>
        </w:rPr>
        <w:t>0</w:t>
      </w:r>
      <w:r>
        <w:rPr>
          <w:rFonts w:hint="eastAsia" w:ascii="仿宋_GB2312" w:eastAsia="仿宋_GB2312"/>
          <w:color w:val="auto"/>
          <w:sz w:val="28"/>
          <w:szCs w:val="28"/>
        </w:rPr>
        <w:t>万元增加0万元。主要原因：</w:t>
      </w:r>
      <w:r>
        <w:rPr>
          <w:rFonts w:hint="eastAsia" w:ascii="仿宋_GB2312" w:eastAsia="仿宋_GB2312"/>
          <w:sz w:val="28"/>
          <w:szCs w:val="28"/>
        </w:rPr>
        <w:t>本年本单位无公务用车购置费支出，没有购置新车</w:t>
      </w:r>
      <w:r>
        <w:rPr>
          <w:rFonts w:hint="eastAsia" w:ascii="仿宋_GB2312" w:eastAsia="仿宋_GB2312"/>
          <w:color w:val="auto"/>
          <w:sz w:val="28"/>
          <w:szCs w:val="28"/>
        </w:rPr>
        <w:t>。公务用车运行维护费2024年度决算数1.19万元，减少1.51万元，主要原因：严格执行公务用车管理规定，通过执行相关规定和厉行节约，按公务用车运行维护费标准执行。2024年度公务用车运行维护费中。2024年度公务用车保有量</w:t>
      </w:r>
      <w:r>
        <w:rPr>
          <w:rFonts w:ascii="仿宋_GB2312" w:eastAsia="仿宋_GB2312"/>
          <w:color w:val="auto"/>
          <w:sz w:val="28"/>
          <w:szCs w:val="28"/>
        </w:rPr>
        <w:t>1</w:t>
      </w:r>
      <w:r>
        <w:rPr>
          <w:rFonts w:hint="eastAsia" w:ascii="仿宋_GB2312" w:eastAsia="仿宋_GB2312"/>
          <w:color w:val="auto"/>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2024年度机关运行经费支出合计0万元，与上年0万元相持平，原因：本单位无此项支出。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2.03</w:t>
      </w:r>
      <w:r>
        <w:rPr>
          <w:rFonts w:hint="eastAsia" w:ascii="仿宋_GB2312" w:eastAsia="仿宋_GB2312"/>
          <w:sz w:val="28"/>
          <w:szCs w:val="28"/>
        </w:rPr>
        <w:t>万元，其中：政府采购货物支出0.93万元，政府采购工程支出0万元，政府采购服务支出1.10万元。授予中小企业合同金额</w:t>
      </w:r>
      <w:r>
        <w:rPr>
          <w:rFonts w:ascii="仿宋_GB2312" w:eastAsia="仿宋_GB2312"/>
          <w:sz w:val="28"/>
          <w:szCs w:val="28"/>
        </w:rPr>
        <w:t>1.41</w:t>
      </w:r>
      <w:r>
        <w:rPr>
          <w:rFonts w:hint="eastAsia" w:ascii="仿宋_GB2312" w:eastAsia="仿宋_GB2312"/>
          <w:sz w:val="28"/>
          <w:szCs w:val="28"/>
        </w:rPr>
        <w:t>万元，占政府采购支出总额的69.52%，其中：授予小微企业合同金额</w:t>
      </w:r>
      <w:r>
        <w:rPr>
          <w:rFonts w:ascii="仿宋_GB2312" w:eastAsia="仿宋_GB2312"/>
          <w:sz w:val="28"/>
          <w:szCs w:val="28"/>
        </w:rPr>
        <w:t>0.48</w:t>
      </w:r>
      <w:r>
        <w:rPr>
          <w:rFonts w:hint="eastAsia" w:ascii="仿宋_GB2312" w:eastAsia="仿宋_GB2312"/>
          <w:sz w:val="28"/>
          <w:szCs w:val="28"/>
        </w:rPr>
        <w:t>万元，占政府采购支出总额的</w:t>
      </w:r>
      <w:r>
        <w:rPr>
          <w:rFonts w:ascii="仿宋_GB2312" w:eastAsia="仿宋_GB2312"/>
          <w:sz w:val="28"/>
          <w:szCs w:val="28"/>
        </w:rPr>
        <w:t>23.82</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截至12月31日，北京市大兴区亦庄第三幼儿园共有车辆1台；单位价值100万元（含）以上的设备0台（套）。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7.社会保障和就业支出（类）行政事业单位养老支出（款）事业单位离退休（项）：反映用于事业单位开支的离退休经费。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10.卫生健康支出（类）公共卫生（款）突发公共卫生事件应急处理（项）：反映用于突发公共卫生事件应急处置方面的支出。</w:t>
      </w:r>
    </w:p>
    <w:p>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rPr>
          <w:rFonts w:ascii="黑体" w:eastAsia="黑体"/>
          <w:sz w:val="32"/>
          <w:szCs w:val="32"/>
        </w:rPr>
      </w:pPr>
    </w:p>
    <w:p>
      <w:pPr>
        <w:jc w:val="both"/>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（注：一级预算部门，公开“一、二、三”；二级预算单位仅公开“三”。）</w:t>
      </w: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_GB2312">
    <w:altName w:val="方正仿宋_GBK"/>
    <w:panose1 w:val="00000000000000000000"/>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altName w:val="方正仿宋_GBK"/>
    <w:panose1 w:val="00000000000000000000"/>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179A2"/>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1A80"/>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313E"/>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67AC39"/>
    <w:rsid w:val="1DEF20B0"/>
    <w:rsid w:val="1FF73052"/>
    <w:rsid w:val="1FF7AB17"/>
    <w:rsid w:val="214243FA"/>
    <w:rsid w:val="21AD613C"/>
    <w:rsid w:val="22467189"/>
    <w:rsid w:val="257A14F5"/>
    <w:rsid w:val="27196C26"/>
    <w:rsid w:val="29EF086F"/>
    <w:rsid w:val="2BC34C59"/>
    <w:rsid w:val="2EFFE297"/>
    <w:rsid w:val="2FF6E3A5"/>
    <w:rsid w:val="301437CA"/>
    <w:rsid w:val="349D1F0A"/>
    <w:rsid w:val="34DD0473"/>
    <w:rsid w:val="399F962D"/>
    <w:rsid w:val="3A8E35DC"/>
    <w:rsid w:val="3C684897"/>
    <w:rsid w:val="3ECEA15E"/>
    <w:rsid w:val="3EF5D812"/>
    <w:rsid w:val="3FBFA959"/>
    <w:rsid w:val="3FEEDCB6"/>
    <w:rsid w:val="433E495C"/>
    <w:rsid w:val="489F2FD7"/>
    <w:rsid w:val="4AC27CB3"/>
    <w:rsid w:val="4B2B134D"/>
    <w:rsid w:val="4BF72BEF"/>
    <w:rsid w:val="4FA90297"/>
    <w:rsid w:val="4FC41A43"/>
    <w:rsid w:val="51DB3C59"/>
    <w:rsid w:val="550C0952"/>
    <w:rsid w:val="55762E42"/>
    <w:rsid w:val="567F5DD4"/>
    <w:rsid w:val="576F01B9"/>
    <w:rsid w:val="57A7B272"/>
    <w:rsid w:val="57B65D3F"/>
    <w:rsid w:val="58470068"/>
    <w:rsid w:val="58747CAC"/>
    <w:rsid w:val="5A1720F9"/>
    <w:rsid w:val="5B9C37C2"/>
    <w:rsid w:val="5BA7C654"/>
    <w:rsid w:val="5D7F30A9"/>
    <w:rsid w:val="5DF716AE"/>
    <w:rsid w:val="5DF9F638"/>
    <w:rsid w:val="5F9F507E"/>
    <w:rsid w:val="60A54109"/>
    <w:rsid w:val="61D01CDF"/>
    <w:rsid w:val="64C0607C"/>
    <w:rsid w:val="65756C86"/>
    <w:rsid w:val="674D385B"/>
    <w:rsid w:val="676F09E1"/>
    <w:rsid w:val="6EA68FA9"/>
    <w:rsid w:val="6EFF47C3"/>
    <w:rsid w:val="71691990"/>
    <w:rsid w:val="71793A80"/>
    <w:rsid w:val="7357290B"/>
    <w:rsid w:val="756E3DEA"/>
    <w:rsid w:val="76FB1693"/>
    <w:rsid w:val="776CC2B9"/>
    <w:rsid w:val="798524E4"/>
    <w:rsid w:val="79BB9890"/>
    <w:rsid w:val="7A7F1C49"/>
    <w:rsid w:val="7B5B7AE6"/>
    <w:rsid w:val="7B7B6628"/>
    <w:rsid w:val="7BA7071E"/>
    <w:rsid w:val="7BDF6DA8"/>
    <w:rsid w:val="7BEE7355"/>
    <w:rsid w:val="7C7EDC1A"/>
    <w:rsid w:val="7CCED98D"/>
    <w:rsid w:val="7D08410F"/>
    <w:rsid w:val="7DB96DED"/>
    <w:rsid w:val="7DD3AD81"/>
    <w:rsid w:val="7DFD640B"/>
    <w:rsid w:val="7DFFF77E"/>
    <w:rsid w:val="7E1F44DB"/>
    <w:rsid w:val="7E737D3B"/>
    <w:rsid w:val="7EE79D53"/>
    <w:rsid w:val="7F53A862"/>
    <w:rsid w:val="7F7B2820"/>
    <w:rsid w:val="7F7F3BB7"/>
    <w:rsid w:val="7F7FE70F"/>
    <w:rsid w:val="7FDF365A"/>
    <w:rsid w:val="7FDF4F6F"/>
    <w:rsid w:val="7FDFCB5D"/>
    <w:rsid w:val="7FE3A7F9"/>
    <w:rsid w:val="7FEC8BC6"/>
    <w:rsid w:val="7FFF772F"/>
    <w:rsid w:val="95F35EF6"/>
    <w:rsid w:val="9BFFD860"/>
    <w:rsid w:val="A77B4E4D"/>
    <w:rsid w:val="A7AF3732"/>
    <w:rsid w:val="AC5F73DE"/>
    <w:rsid w:val="AEED567C"/>
    <w:rsid w:val="AFBFD04F"/>
    <w:rsid w:val="AFCA76E0"/>
    <w:rsid w:val="B37FC590"/>
    <w:rsid w:val="B5DDD2C8"/>
    <w:rsid w:val="B79DD600"/>
    <w:rsid w:val="B7FF382F"/>
    <w:rsid w:val="B9CD5488"/>
    <w:rsid w:val="B9DFABD9"/>
    <w:rsid w:val="BAD8BF60"/>
    <w:rsid w:val="BAFD6B55"/>
    <w:rsid w:val="BC0D83FC"/>
    <w:rsid w:val="BF3BDEFB"/>
    <w:rsid w:val="BFB7A454"/>
    <w:rsid w:val="BFBD1AC3"/>
    <w:rsid w:val="BFBE1B8D"/>
    <w:rsid w:val="BFFBCF84"/>
    <w:rsid w:val="C75F6086"/>
    <w:rsid w:val="C7F7ED2D"/>
    <w:rsid w:val="CFAF854E"/>
    <w:rsid w:val="D5B76B6A"/>
    <w:rsid w:val="D5DE4C5C"/>
    <w:rsid w:val="D7BDA672"/>
    <w:rsid w:val="D8D7928E"/>
    <w:rsid w:val="D8FE3136"/>
    <w:rsid w:val="DDB8BE64"/>
    <w:rsid w:val="DDDE60B7"/>
    <w:rsid w:val="DDFFB536"/>
    <w:rsid w:val="DE9F6A22"/>
    <w:rsid w:val="DF4FCE6A"/>
    <w:rsid w:val="DFD6CE7C"/>
    <w:rsid w:val="DFE93440"/>
    <w:rsid w:val="DFEF5C84"/>
    <w:rsid w:val="E3FFBC7F"/>
    <w:rsid w:val="E4FED278"/>
    <w:rsid w:val="EBBA7ACC"/>
    <w:rsid w:val="EBEF5825"/>
    <w:rsid w:val="EDAA365C"/>
    <w:rsid w:val="EDADFC12"/>
    <w:rsid w:val="EEFF2C3F"/>
    <w:rsid w:val="EFE71779"/>
    <w:rsid w:val="EFEDD344"/>
    <w:rsid w:val="F2FD229B"/>
    <w:rsid w:val="F3EFF402"/>
    <w:rsid w:val="F3F6E3DA"/>
    <w:rsid w:val="F3FBE62C"/>
    <w:rsid w:val="F3FE165B"/>
    <w:rsid w:val="F5FB6495"/>
    <w:rsid w:val="F5FEF64A"/>
    <w:rsid w:val="F65F79E2"/>
    <w:rsid w:val="F776A00A"/>
    <w:rsid w:val="F77B9C4C"/>
    <w:rsid w:val="F7F709E9"/>
    <w:rsid w:val="F7FF3690"/>
    <w:rsid w:val="F9BD3900"/>
    <w:rsid w:val="FB7F3395"/>
    <w:rsid w:val="FBBEC9B4"/>
    <w:rsid w:val="FBF76749"/>
    <w:rsid w:val="FBFED703"/>
    <w:rsid w:val="FC8B9876"/>
    <w:rsid w:val="FCAF9572"/>
    <w:rsid w:val="FCBFBAB5"/>
    <w:rsid w:val="FD9DD62E"/>
    <w:rsid w:val="FDA54208"/>
    <w:rsid w:val="FEDFF218"/>
    <w:rsid w:val="FEDFFFFF"/>
    <w:rsid w:val="FF3B52E9"/>
    <w:rsid w:val="FF5F5653"/>
    <w:rsid w:val="FF7F36B9"/>
    <w:rsid w:val="FF7FD61C"/>
    <w:rsid w:val="FFA9CA2D"/>
    <w:rsid w:val="FFBF8D1D"/>
    <w:rsid w:val="FFDE1263"/>
    <w:rsid w:val="FFDF4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1570.28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1089.25</c:v>
                </c:pt>
                <c:pt idx="1">
                  <c:v>563.55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zero"/>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3541</Words>
  <Characters>588</Characters>
  <Lines>4</Lines>
  <Paragraphs>8</Paragraphs>
  <TotalTime>11</TotalTime>
  <ScaleCrop>false</ScaleCrop>
  <LinksUpToDate>false</LinksUpToDate>
  <CharactersWithSpaces>4121</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caiwu01</cp:lastModifiedBy>
  <cp:lastPrinted>2020-08-09T19:39:00Z</cp:lastPrinted>
  <dcterms:modified xsi:type="dcterms:W3CDTF">2025-09-26T16:57:30Z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